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Above marker</w:t>
      </w:r>
    </w:p>
    <w:tbl>
      <w:tblPr>
        <w:tblpPr w:vertAnchor="text" w:horzAnchor="margin" w:tblpY="1" w:leftFromText="180" w:rightFromText="180"/>
        <w:tblW w:w="9498" w:type="dxa"/>
        <w:tblLayout w:type="fixed"/>
      </w:tblPr>
      <w:tblGrid>
        <w:gridCol w:w="9498"/>
      </w:tblGrid>
      <w:tr>
        <w:trPr>
          <w:trHeight w:val="960" w:hRule="exact"/>
        </w:trPr>
        <w:tc>
          <w:tcPr>
            <w:tcW w:w="9498" w:type="dxa"/>
          </w:tcPr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Subject marker</w:t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textWrapping" w:clear="all"/>
      </w:r>
    </w:p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Below marker</w:t>
      </w:r>
    </w:p>
    <w:sectPr>
      <w:pgSz w:w="11909" w:h="16834"/>
      <w:pgMar w:top="1440" w:bottom="1440" w:left="1701" w:right="851"/>
    </w:sectPr>
  </w:body>
</w:document>
</file>