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7200" w:type="dxa"/>
        <w:tblLayout w:type="fixed"/>
      </w:tblPr>
      <w:tblGrid>
        <w:gridCol w:w="7200"/>
      </w:tblGrid>
      <w:tr>
        <w:tc>
          <w:tcPr>
            <w:tcW w:w="7200" w:type="dxa"/>
          </w:tcPr>
          <w:p>
            <w:pPr>
              <w:numPr>
                <w:ilvl w:val="0"/>
                <w:numId w:val="1"/>
              </w:numPr>
              <w:spacing w:after="0"/>
              <w:ind w:left="0" w:firstLine="567"/>
              <w:tabs>
                <w:tab w:val="left" w:pos="426"/>
                <w:tab w:val="left" w:pos="851"/>
              </w:tabs>
              <w:jc w:val="both"/>
            </w:pPr>
            <w:r>
              <w:rPr>
                <w:rFonts w:ascii="Times New Roman"/>
                <w:sz w:val="28"/>
              </w:rPr>
              <w:t>Test marker</w:t>
            </w:r>
          </w:p>
        </w:tc>
      </w:tr>
    </w:tbl>
    <w:p/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abstractNum w:abstractNumId="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_rels/document.xml.rels><Relationships xmlns="http://schemas.openxmlformats.org/package/2006/relationships"><Relationship Id="rIdN" Type="http://schemas.openxmlformats.org/officeDocument/2006/relationships/numbering" Target="numbering.xml"/></Relationships>
</file>