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00"/>
        <w:jc w:val="center"/>
      </w:pPr>
      <w:r>
        <w:rPr>
          <w:rFonts w:ascii="Arial" w:cs="Arial" w:eastAsia="Arial" w:hAnsi="Arial"/>
          <w:b/>
          <w:bCs/>
          <w:color w:val="888888"/>
          <w:sz w:val="20"/>
          <w:szCs w:val="20"/>
        </w:rPr>
        <w:t xml:space="preserve">RODENLAW.COM</w:t>
      </w:r>
    </w:p>
    <w:p>
      <w:pPr>
        <w:spacing w:after="200"/>
        <w:jc w:val="center"/>
      </w:pPr>
      <w:r>
        <w:rPr>
          <w:rFonts w:ascii="Arial" w:cs="Arial" w:eastAsia="Arial" w:hAnsi="Arial"/>
          <w:b/>
          <w:bCs/>
          <w:color w:val="1B3A6B"/>
          <w:sz w:val="56"/>
          <w:szCs w:val="56"/>
        </w:rPr>
        <w:t xml:space="preserve">AI-SEO &amp; Local SEO Audit</w:t>
      </w:r>
    </w:p>
    <w:p>
      <w:pPr>
        <w:spacing w:after="600"/>
        <w:jc w:val="center"/>
      </w:pPr>
      <w:r>
        <w:rPr>
          <w:rFonts w:ascii="Arial" w:cs="Arial" w:eastAsia="Arial" w:hAnsi="Arial"/>
          <w:color w:val="E85C1F"/>
          <w:sz w:val="30"/>
          <w:szCs w:val="30"/>
        </w:rPr>
        <w:t xml:space="preserve">Comprehensive Site Analysis &amp; WordPress Template Strategy</w:t>
      </w:r>
    </w:p>
    <w:p>
      <w:pPr>
        <w:spacing w:after="120"/>
        <w:jc w:val="center"/>
      </w:pPr>
      <w:r>
        <w:rPr>
          <w:rFonts w:ascii="Arial" w:cs="Arial" w:eastAsia="Arial" w:hAnsi="Arial"/>
          <w:b/>
          <w:bCs/>
          <w:sz w:val="24"/>
          <w:szCs w:val="24"/>
        </w:rPr>
        <w:t xml:space="preserve">Prepared for: </w:t>
      </w:r>
      <w:r>
        <w:rPr>
          <w:rFonts w:ascii="Arial" w:cs="Arial" w:eastAsia="Arial" w:hAnsi="Arial"/>
          <w:sz w:val="24"/>
          <w:szCs w:val="24"/>
        </w:rPr>
        <w:t xml:space="preserve">Roden Law (Roden Love LLC)</w:t>
      </w:r>
    </w:p>
    <w:p>
      <w:pPr>
        <w:spacing w:after="120"/>
        <w:jc w:val="center"/>
      </w:pPr>
      <w:r>
        <w:rPr>
          <w:rFonts w:ascii="Arial" w:cs="Arial" w:eastAsia="Arial" w:hAnsi="Arial"/>
          <w:b/>
          <w:bCs/>
          <w:sz w:val="24"/>
          <w:szCs w:val="24"/>
        </w:rPr>
        <w:t xml:space="preserve">Date: </w:t>
      </w:r>
      <w:r>
        <w:rPr>
          <w:rFonts w:ascii="Arial" w:cs="Arial" w:eastAsia="Arial" w:hAnsi="Arial"/>
          <w:sz w:val="24"/>
          <w:szCs w:val="24"/>
        </w:rPr>
        <w:t xml:space="preserve">February 2026</w:t>
      </w:r>
    </w:p>
    <w:p>
      <w:pPr>
        <w:spacing w:after="600"/>
        <w:jc w:val="center"/>
      </w:pPr>
      <w:r>
        <w:rPr>
          <w:rFonts w:ascii="Arial" w:cs="Arial" w:eastAsia="Arial" w:hAnsi="Arial"/>
          <w:b/>
          <w:bCs/>
          <w:sz w:val="24"/>
          <w:szCs w:val="24"/>
        </w:rPr>
        <w:t xml:space="preserve">Markets: </w:t>
      </w:r>
      <w:r>
        <w:rPr>
          <w:rFonts w:ascii="Arial" w:cs="Arial" w:eastAsia="Arial" w:hAnsi="Arial"/>
          <w:sz w:val="24"/>
          <w:szCs w:val="24"/>
        </w:rPr>
        <w:t xml:space="preserve">Georgia &amp; South Carolina — Multi-location PI Law Firm</w:t>
      </w:r>
    </w:p>
    <w:p>
      <w:pPr>
        <w:shd w:fill="1B3A6B" w:val="clear"/>
        <w:spacing w:before="200" w:after="0"/>
        <w:ind w:left="1440" w:right="1440"/>
        <w:jc w:val="center"/>
      </w:pPr>
      <w:r>
        <w:rPr>
          <w:rFonts w:ascii="Arial" w:cs="Arial" w:eastAsia="Arial" w:hAnsi="Arial"/>
          <w:b/>
          <w:bCs/>
          <w:color w:val="FFFFFF"/>
          <w:sz w:val="28"/>
          <w:szCs w:val="28"/>
        </w:rPr>
        <w:t xml:space="preserve">Overall SEO Health Grade</w:t>
      </w:r>
    </w:p>
    <w:p>
      <w:pPr>
        <w:shd w:fill="1B3A6B" w:val="clear"/>
        <w:spacing w:after="0"/>
        <w:ind w:left="1440" w:right="1440"/>
        <w:jc w:val="center"/>
      </w:pPr>
      <w:r>
        <w:rPr>
          <w:rFonts w:ascii="Arial" w:cs="Arial" w:eastAsia="Arial" w:hAnsi="Arial"/>
          <w:b/>
          <w:bCs/>
          <w:color w:val="E85C1F"/>
          <w:sz w:val="120"/>
          <w:szCs w:val="120"/>
        </w:rPr>
        <w:t xml:space="preserve">C+</w:t>
      </w:r>
    </w:p>
    <w:p>
      <w:pPr>
        <w:shd w:fill="1B3A6B" w:val="clear"/>
        <w:spacing w:after="720"/>
        <w:ind w:left="1440" w:right="1440"/>
        <w:jc w:val="center"/>
      </w:pPr>
      <w:r>
        <w:rPr>
          <w:rFonts w:ascii="Arial" w:cs="Arial" w:eastAsia="Arial" w:hAnsi="Arial"/>
          <w:color w:val="FFFFFF"/>
          <w:sz w:val="22"/>
          <w:szCs w:val="22"/>
        </w:rPr>
        <w:t xml:space="preserve">Clear Path to A-Grade with Recommended Changes</w:t>
      </w:r>
    </w:p>
    <w:p>
      <w:pPr>
        <w:pStyle w:val="Heading1"/>
        <w:shd w:fill="1B3A6B" w:val="clear"/>
        <w:spacing w:before="480" w:after="200"/>
        <w:ind w:left="360" w:right="360"/>
      </w:pPr>
      <w:r>
        <w:rPr>
          <w:rFonts w:ascii="Arial" w:cs="Arial" w:eastAsia="Arial" w:hAnsi="Arial"/>
          <w:b/>
          <w:bCs/>
          <w:color w:val="FFFFFF"/>
          <w:sz w:val="36"/>
          <w:szCs w:val="36"/>
        </w:rPr>
        <w:t xml:space="preserve">Section 1: Executive Summary</w:t>
      </w:r>
    </w:p>
    <w:p>
      <w:pPr>
        <w:spacing w:after="160"/>
        <w:jc w:val="both"/>
      </w:pPr>
      <w:r>
        <w:rPr>
          <w:rFonts w:ascii="Arial" w:cs="Arial" w:eastAsia="Arial" w:hAnsi="Arial"/>
          <w:sz w:val="22"/>
          <w:szCs w:val="22"/>
        </w:rPr>
        <w:t xml:space="preserve">Roden Law has a solid foundational website with strong brand positioning ($250M+ recovered, 4.9 stars, 5,000+ cases), multi-location presence across Georgia and South Carolina, and a well-organized practice area navigation. The existing custom WordPress theme demonstrates professional development. However, the site has critical gaps that are limiting performance in both traditional SERPs and AI-driven answer engines.</w:t>
      </w:r>
    </w:p>
    <w:p>
      <w:pPr>
        <w:spacing w:after="160"/>
        <w:jc w:val="both"/>
      </w:pPr>
      <w:r>
        <w:rPr>
          <w:rFonts w:ascii="Arial" w:cs="Arial" w:eastAsia="Arial" w:hAnsi="Arial"/>
          <w:sz w:val="22"/>
          <w:szCs w:val="22"/>
        </w:rPr>
        <w:t xml:space="preserve">AI search engines (Google AI Overviews, ChatGPT, Perplexity) and traditional search algorithms are rewarding legal sites that clearly define their entities, demonstrate topical authority through content clusters, and provide deep local signals. Roden Law is currently operating like a traditional web presence in an AI-native search environment.</w:t>
      </w:r>
    </w:p>
    <w:p>
      <w:pPr>
        <w:pStyle w:val="Heading3"/>
        <w:spacing w:before="240" w:after="100"/>
      </w:pPr>
      <w:r>
        <w:rPr>
          <w:rFonts w:ascii="Arial" w:cs="Arial" w:eastAsia="Arial" w:hAnsi="Arial"/>
          <w:b/>
          <w:bCs/>
          <w:color w:val="1B3A6B"/>
          <w:sz w:val="24"/>
          <w:szCs w:val="24"/>
        </w:rPr>
        <w:t xml:space="preserve">Scorecard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3120"/>
      </w:tblGrid>
      <w:tr>
        <w:trPr>
          <w:tblHeader/>
        </w:trPr>
        <w:tc>
          <w:tcPr>
            <w:tcW w:type="dxa" w:w="4680"/>
            <w:shd w:fill="1B3A6B" w:val="clear"/>
            <w:tcMar>
              <w:top w:type="dxa" w:w="100"/>
              <w:left w:type="dxa" w:w="120"/>
              <w:bottom w:type="dxa" w:w="100"/>
              <w:right w:type="dxa" w:w="120"/>
            </w:tcMar>
          </w:tcPr>
          <w:p>
            <w:r>
              <w:rPr>
                <w:rFonts w:ascii="Arial" w:cs="Arial" w:eastAsia="Arial" w:hAnsi="Arial"/>
                <w:b/>
                <w:bCs/>
                <w:color w:val="FFFFFF"/>
                <w:sz w:val="22"/>
                <w:szCs w:val="22"/>
              </w:rPr>
              <w:t xml:space="preserve">Category</w:t>
            </w:r>
          </w:p>
        </w:tc>
        <w:tc>
          <w:tcPr>
            <w:tcW w:type="dxa" w:w="1560"/>
            <w:shd w:fill="1B3A6B"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Grade</w:t>
            </w:r>
          </w:p>
        </w:tc>
        <w:tc>
          <w:tcPr>
            <w:tcW w:type="dxa" w:w="3120"/>
            <w:shd w:fill="1B3A6B" w:val="clear"/>
            <w:tcMar>
              <w:top w:type="dxa" w:w="100"/>
              <w:left w:type="dxa" w:w="120"/>
              <w:bottom w:type="dxa" w:w="100"/>
              <w:right w:type="dxa" w:w="120"/>
            </w:tcMar>
          </w:tcPr>
          <w:p>
            <w:r>
              <w:rPr>
                <w:rFonts w:ascii="Arial" w:cs="Arial" w:eastAsia="Arial" w:hAnsi="Arial"/>
                <w:b/>
                <w:bCs/>
                <w:color w:val="FFFFFF"/>
                <w:sz w:val="22"/>
                <w:szCs w:val="22"/>
              </w:rPr>
              <w:t xml:space="preserve">Priority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Structured Data / Schema Markup</w:t>
            </w:r>
          </w:p>
        </w:tc>
        <w:tc>
          <w:tcPr>
            <w:tcW w:type="dxa" w:w="15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Critical — Fix First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Entity Clarity (AI-SEO)</w:t>
            </w:r>
          </w:p>
        </w:tc>
        <w:tc>
          <w:tcPr>
            <w:tcW w:type="dxa" w:w="15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Critical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Topical Authority Architecture</w:t>
            </w:r>
          </w:p>
        </w:tc>
        <w:tc>
          <w:tcPr>
            <w:tcW w:type="dxa" w:w="15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High ROI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E-E-A-T Signals</w:t>
            </w:r>
          </w:p>
        </w:tc>
        <w:tc>
          <w:tcPr>
            <w:tcW w:type="dxa" w:w="156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High Priority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Local SEO — NAP Consistency</w:t>
            </w:r>
          </w:p>
        </w:tc>
        <w:tc>
          <w:tcPr>
            <w:tcW w:type="dxa" w:w="156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Fix NAP Bug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Location Page Depth</w:t>
            </w:r>
          </w:p>
        </w:tc>
        <w:tc>
          <w:tcPr>
            <w:tcW w:type="dxa" w:w="15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Missing 2 offices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Content Quality for AI Citation</w:t>
            </w:r>
          </w:p>
        </w:tc>
        <w:tc>
          <w:tcPr>
            <w:tcW w:type="dxa" w:w="156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Update + Deepen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Internal Link Architecture</w:t>
            </w:r>
          </w:p>
        </w:tc>
        <w:tc>
          <w:tcPr>
            <w:tcW w:type="dxa" w:w="156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Build Clusters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Technical SEO Foundations</w:t>
            </w:r>
          </w:p>
        </w:tc>
        <w:tc>
          <w:tcPr>
            <w:tcW w:type="dxa" w:w="156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Solid base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Overall Site Health</w:t>
            </w:r>
          </w:p>
        </w:tc>
        <w:tc>
          <w:tcPr>
            <w:tcW w:type="dxa" w:w="156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Path to A clear</w:t>
            </w:r>
          </w:p>
        </w:tc>
      </w:tr>
    </w:tbl>
    <w:p>
      <w:pPr>
        <w:pStyle w:val="Heading1"/>
        <w:shd w:fill="1B3A6B" w:val="clear"/>
        <w:spacing w:before="480" w:after="200"/>
        <w:ind w:left="360" w:right="360"/>
      </w:pPr>
      <w:r>
        <w:rPr>
          <w:rFonts w:ascii="Arial" w:cs="Arial" w:eastAsia="Arial" w:hAnsi="Arial"/>
          <w:b/>
          <w:bCs/>
          <w:color w:val="FFFFFF"/>
          <w:sz w:val="36"/>
          <w:szCs w:val="36"/>
        </w:rPr>
        <w:t xml:space="preserve">Section 2: AI-SEO Audit</w:t>
      </w:r>
    </w:p>
    <w:p>
      <w:pPr>
        <w:spacing w:after="160"/>
        <w:jc w:val="both"/>
      </w:pPr>
      <w:r>
        <w:rPr>
          <w:rFonts w:ascii="Arial" w:cs="Arial" w:eastAsia="Arial" w:hAnsi="Arial"/>
          <w:sz w:val="22"/>
          <w:szCs w:val="22"/>
        </w:rPr>
        <w:t xml:space="preserve">AI-SEO refers to optimizing content so that AI systems (Google AI Overviews, ChatGPT, Perplexity, Gemini) can extract, understand, and cite your firm's content as authoritative answers. For personal injury law, this means being the answer to "best personal injury lawyer in Savannah GA" — not just ranking for it.</w:t>
      </w:r>
    </w:p>
    <w:p>
      <w:pPr>
        <w:pStyle w:val="Heading2"/>
        <w:pBdr>
          <w:bottom w:val="single" w:color="1B3A6B" w:sz="6" w:space="1"/>
        </w:pBdr>
        <w:spacing w:before="360" w:after="160"/>
      </w:pPr>
      <w:r>
        <w:rPr>
          <w:rFonts w:ascii="Arial" w:cs="Arial" w:eastAsia="Arial" w:hAnsi="Arial"/>
          <w:b/>
          <w:bCs/>
          <w:color w:val="1B3A6B"/>
          <w:sz w:val="28"/>
          <w:szCs w:val="28"/>
        </w:rPr>
        <w:t xml:space="preserve">2.1 — Entity Clarity</w:t>
      </w:r>
    </w:p>
    <w:p>
      <w:pPr>
        <w:spacing w:after="160"/>
      </w:pPr>
      <w:r>
        <w:rPr>
          <w:rFonts w:ascii="Arial" w:cs="Arial" w:eastAsia="Arial" w:hAnsi="Arial"/>
          <w:b/>
          <w:bCs/>
          <w:color w:val="FFFFFF"/>
          <w:sz w:val="20"/>
          <w:szCs w:val="20"/>
          <w:shd w:fill="C0392B" w:val="clear"/>
        </w:rPr>
        <w:t xml:space="preserve">  FAILING — Critical  </w:t>
      </w:r>
    </w:p>
    <w:p>
      <w:pPr>
        <w:spacing w:after="160"/>
        <w:jc w:val="both"/>
      </w:pPr>
      <w:r>
        <w:rPr>
          <w:rFonts w:ascii="Arial" w:cs="Arial" w:eastAsia="Arial" w:hAnsi="Arial"/>
          <w:sz w:val="22"/>
          <w:szCs w:val="22"/>
        </w:rPr>
        <w:t xml:space="preserve">AI systems identify businesses as "entities" with defined attributes: name, jurisdiction, practice areas, credentials, location, and proof of outcomes. Roden Law's site does not signal these entities in a machine-readable way.</w:t>
      </w:r>
    </w:p>
    <w:p>
      <w:pPr>
        <w:pStyle w:val="Heading3"/>
        <w:spacing w:before="240" w:after="100"/>
      </w:pPr>
      <w:r>
        <w:rPr>
          <w:rFonts w:ascii="Arial" w:cs="Arial" w:eastAsia="Arial" w:hAnsi="Arial"/>
          <w:b/>
          <w:bCs/>
          <w:color w:val="1B3A6B"/>
          <w:sz w:val="24"/>
          <w:szCs w:val="24"/>
        </w:rPr>
        <w:t xml:space="preserve">Issues Found</w:t>
      </w:r>
    </w:p>
    <w:p>
      <w:pPr>
        <w:pStyle w:val="ListParagraph"/>
        <w:numPr>
          <w:ilvl w:val="0"/>
          <w:numId w:val="2"/>
        </w:numPr>
        <w:spacing w:after="80"/>
        <w:ind w:left="360"/>
      </w:pPr>
      <w:r>
        <w:rPr>
          <w:rFonts w:ascii="Arial" w:cs="Arial" w:eastAsia="Arial" w:hAnsi="Arial"/>
          <w:sz w:val="22"/>
          <w:szCs w:val="22"/>
        </w:rPr>
        <w:t xml:space="preserve">No LegalService, Attorney, or Organization JSON-LD schema anywhere on the site</w:t>
      </w:r>
    </w:p>
    <w:p>
      <w:pPr>
        <w:pStyle w:val="ListParagraph"/>
        <w:numPr>
          <w:ilvl w:val="0"/>
          <w:numId w:val="2"/>
        </w:numPr>
        <w:spacing w:after="80"/>
        <w:ind w:left="360"/>
      </w:pPr>
      <w:r>
        <w:rPr>
          <w:rFonts w:ascii="Arial" w:cs="Arial" w:eastAsia="Arial" w:hAnsi="Arial"/>
          <w:sz w:val="22"/>
          <w:szCs w:val="22"/>
        </w:rPr>
        <w:t xml:space="preserve">Homepage trust stats ($250M+, 4.9 stars, 62 years, 5,000 cases) are buried in visual components — not in structured data</w:t>
      </w:r>
    </w:p>
    <w:p>
      <w:pPr>
        <w:pStyle w:val="ListParagraph"/>
        <w:numPr>
          <w:ilvl w:val="0"/>
          <w:numId w:val="2"/>
        </w:numPr>
        <w:spacing w:after="80"/>
        <w:ind w:left="360"/>
      </w:pPr>
      <w:r>
        <w:rPr>
          <w:rFonts w:ascii="Arial" w:cs="Arial" w:eastAsia="Arial" w:hAnsi="Arial"/>
          <w:sz w:val="22"/>
          <w:szCs w:val="22"/>
        </w:rPr>
        <w:t xml:space="preserve">Attorney bios do not include bar admission year, jurisdictions, or case specialization in structured markup</w:t>
      </w:r>
    </w:p>
    <w:p>
      <w:pPr>
        <w:pStyle w:val="ListParagraph"/>
        <w:numPr>
          <w:ilvl w:val="0"/>
          <w:numId w:val="2"/>
        </w:numPr>
        <w:spacing w:after="80"/>
        <w:ind w:left="360"/>
      </w:pPr>
      <w:r>
        <w:rPr>
          <w:rFonts w:ascii="Arial" w:cs="Arial" w:eastAsia="Arial" w:hAnsi="Arial"/>
          <w:sz w:val="22"/>
          <w:szCs w:val="22"/>
        </w:rPr>
        <w:t xml:space="preserve">The firm entity is not connected to its physical offices via schema relationships</w:t>
      </w:r>
    </w:p>
    <w:p>
      <w:pPr>
        <w:pStyle w:val="ListParagraph"/>
        <w:numPr>
          <w:ilvl w:val="0"/>
          <w:numId w:val="2"/>
        </w:numPr>
        <w:spacing w:after="80"/>
        <w:ind w:left="360"/>
      </w:pPr>
      <w:r>
        <w:rPr>
          <w:rFonts w:ascii="Arial" w:cs="Arial" w:eastAsia="Arial" w:hAnsi="Arial"/>
          <w:sz w:val="22"/>
          <w:szCs w:val="22"/>
        </w:rPr>
        <w:t xml:space="preserve">No sameAs properties linking to Avvo, Martindale, Super Lawyers, social profiles</w:t>
      </w:r>
    </w:p>
    <w:p>
      <w:pPr>
        <w:pStyle w:val="Heading3"/>
        <w:spacing w:before="240" w:after="100"/>
      </w:pPr>
      <w:r>
        <w:rPr>
          <w:rFonts w:ascii="Arial" w:cs="Arial" w:eastAsia="Arial" w:hAnsi="Arial"/>
          <w:b/>
          <w:bCs/>
          <w:color w:val="1B3A6B"/>
          <w:sz w:val="24"/>
          <w:szCs w:val="24"/>
        </w:rPr>
        <w:t xml:space="preserve">Business Impact</w:t>
      </w:r>
    </w:p>
    <w:p>
      <w:pPr>
        <w:spacing w:after="160"/>
        <w:jc w:val="both"/>
      </w:pPr>
      <w:r>
        <w:rPr>
          <w:rFonts w:ascii="Arial" w:cs="Arial" w:eastAsia="Arial" w:hAnsi="Arial"/>
          <w:sz w:val="22"/>
          <w:szCs w:val="22"/>
        </w:rPr>
        <w:t xml:space="preserve">AI answer engines cannot confidently extract and cite Roden Law for high-intent queries like "best personal injury lawyer in Savannah GA" because the entity signals are too weak to surface over competitors who have implemented proper schema. This is the highest-priority fix on the entire site.</w:t>
      </w:r>
    </w:p>
    <w:p>
      <w:pPr>
        <w:pBdr>
          <w:bottom w:val="single" w:color="DDDDDD" w:sz="2" w:space="1"/>
        </w:pBdr>
        <w:spacing w:after="200"/>
      </w:pPr>
    </w:p>
    <w:p>
      <w:pPr>
        <w:pStyle w:val="Heading2"/>
        <w:pBdr>
          <w:bottom w:val="single" w:color="1B3A6B" w:sz="6" w:space="1"/>
        </w:pBdr>
        <w:spacing w:before="360" w:after="160"/>
      </w:pPr>
      <w:r>
        <w:rPr>
          <w:rFonts w:ascii="Arial" w:cs="Arial" w:eastAsia="Arial" w:hAnsi="Arial"/>
          <w:b/>
          <w:bCs/>
          <w:color w:val="1B3A6B"/>
          <w:sz w:val="28"/>
          <w:szCs w:val="28"/>
        </w:rPr>
        <w:t xml:space="preserve">2.2 — E-E-A-T Signals (Experience, Expertise, Authoritativeness, Trust)</w:t>
      </w:r>
    </w:p>
    <w:p>
      <w:pPr>
        <w:spacing w:after="160"/>
      </w:pPr>
      <w:r>
        <w:rPr>
          <w:rFonts w:ascii="Arial" w:cs="Arial" w:eastAsia="Arial" w:hAnsi="Arial"/>
          <w:b/>
          <w:bCs/>
          <w:color w:val="FFFFFF"/>
          <w:sz w:val="20"/>
          <w:szCs w:val="20"/>
          <w:shd w:fill="F39C12" w:val="clear"/>
        </w:rPr>
        <w:t xml:space="preserve">  NEEDS WORK — High Priority  </w:t>
      </w:r>
    </w:p>
    <w:p>
      <w:pPr>
        <w:spacing w:after="160"/>
        <w:jc w:val="both"/>
      </w:pPr>
      <w:r>
        <w:rPr>
          <w:rFonts w:ascii="Arial" w:cs="Arial" w:eastAsia="Arial" w:hAnsi="Arial"/>
          <w:sz w:val="22"/>
          <w:szCs w:val="22"/>
        </w:rPr>
        <w:t xml:space="preserve">Google's Helpful Content System and AI engines heavily weight E-E-A-T for YMYL (Your Money or Your Life) content categories. Personal injury law is one of the highest-stakes YMYL categories.</w:t>
      </w:r>
    </w:p>
    <w:p>
      <w:pPr>
        <w:pStyle w:val="Heading3"/>
        <w:spacing w:before="240" w:after="100"/>
      </w:pPr>
      <w:r>
        <w:rPr>
          <w:rFonts w:ascii="Arial" w:cs="Arial" w:eastAsia="Arial" w:hAnsi="Arial"/>
          <w:b/>
          <w:bCs/>
          <w:color w:val="1B3A6B"/>
          <w:sz w:val="24"/>
          <w:szCs w:val="24"/>
        </w:rPr>
        <w:t xml:space="preserve">Issues Found</w:t>
      </w:r>
    </w:p>
    <w:p>
      <w:pPr>
        <w:pStyle w:val="ListParagraph"/>
        <w:numPr>
          <w:ilvl w:val="0"/>
          <w:numId w:val="2"/>
        </w:numPr>
        <w:spacing w:after="80"/>
        <w:ind w:left="360"/>
      </w:pPr>
      <w:r>
        <w:rPr>
          <w:rFonts w:ascii="Arial" w:cs="Arial" w:eastAsia="Arial" w:hAnsi="Arial"/>
          <w:sz w:val="22"/>
          <w:szCs w:val="22"/>
        </w:rPr>
        <w:t xml:space="preserve">All practice area pages are written in generic third-person with no attorney attribution</w:t>
      </w:r>
    </w:p>
    <w:p>
      <w:pPr>
        <w:pStyle w:val="ListParagraph"/>
        <w:numPr>
          <w:ilvl w:val="0"/>
          <w:numId w:val="2"/>
        </w:numPr>
        <w:spacing w:after="80"/>
        <w:ind w:left="360"/>
      </w:pPr>
      <w:r>
        <w:rPr>
          <w:rFonts w:ascii="Arial" w:cs="Arial" w:eastAsia="Arial" w:hAnsi="Arial"/>
          <w:sz w:val="22"/>
          <w:szCs w:val="22"/>
        </w:rPr>
        <w:t xml:space="preserve">Blog posts have no visible bylines or author schema — impossible to attribute expertise</w:t>
      </w:r>
    </w:p>
    <w:p>
      <w:pPr>
        <w:pStyle w:val="ListParagraph"/>
        <w:numPr>
          <w:ilvl w:val="0"/>
          <w:numId w:val="2"/>
        </w:numPr>
        <w:spacing w:after="80"/>
        <w:ind w:left="360"/>
      </w:pPr>
      <w:r>
        <w:rPr>
          <w:rFonts w:ascii="Arial" w:cs="Arial" w:eastAsia="Arial" w:hAnsi="Arial"/>
          <w:sz w:val="22"/>
          <w:szCs w:val="22"/>
        </w:rPr>
        <w:t xml:space="preserve">Bar association badges (ABA, AAJ, GTLA) are displayed as images with no alt-text attribution or schema</w:t>
      </w:r>
    </w:p>
    <w:p>
      <w:pPr>
        <w:pStyle w:val="ListParagraph"/>
        <w:numPr>
          <w:ilvl w:val="0"/>
          <w:numId w:val="2"/>
        </w:numPr>
        <w:spacing w:after="80"/>
        <w:ind w:left="360"/>
      </w:pPr>
      <w:r>
        <w:rPr>
          <w:rFonts w:ascii="Arial" w:cs="Arial" w:eastAsia="Arial" w:hAnsi="Arial"/>
          <w:sz w:val="22"/>
          <w:szCs w:val="22"/>
        </w:rPr>
        <w:t xml:space="preserve">Statute of limitations data on car accident page references "two-year deadline" without specifying Georgia vs. South Carolina — ambiguous jurisdiction</w:t>
      </w:r>
    </w:p>
    <w:p>
      <w:pPr>
        <w:pStyle w:val="ListParagraph"/>
        <w:numPr>
          <w:ilvl w:val="0"/>
          <w:numId w:val="2"/>
        </w:numPr>
        <w:spacing w:after="80"/>
        <w:ind w:left="360"/>
      </w:pPr>
      <w:r>
        <w:rPr>
          <w:rFonts w:ascii="Arial" w:cs="Arial" w:eastAsia="Arial" w:hAnsi="Arial"/>
          <w:sz w:val="22"/>
          <w:szCs w:val="22"/>
        </w:rPr>
        <w:t xml:space="preserve">No "About the Author" sections connecting content to licensed attorneys</w:t>
      </w:r>
    </w:p>
    <w:p>
      <w:pPr>
        <w:pStyle w:val="ListParagraph"/>
        <w:numPr>
          <w:ilvl w:val="0"/>
          <w:numId w:val="2"/>
        </w:numPr>
        <w:spacing w:after="80"/>
        <w:ind w:left="360"/>
      </w:pPr>
      <w:r>
        <w:rPr>
          <w:rFonts w:ascii="Arial" w:cs="Arial" w:eastAsia="Arial" w:hAnsi="Arial"/>
          <w:sz w:val="22"/>
          <w:szCs w:val="22"/>
        </w:rPr>
        <w:t xml:space="preserve">No external citations to statutes (O.C.G.A., S.C. Code), NHTSA data, or authoritative legal sources</w:t>
      </w:r>
    </w:p>
    <w:p>
      <w:pPr>
        <w:pStyle w:val="Heading3"/>
        <w:spacing w:before="240" w:after="100"/>
      </w:pPr>
      <w:r>
        <w:rPr>
          <w:rFonts w:ascii="Arial" w:cs="Arial" w:eastAsia="Arial" w:hAnsi="Arial"/>
          <w:b/>
          <w:bCs/>
          <w:color w:val="1B3A6B"/>
          <w:sz w:val="24"/>
          <w:szCs w:val="24"/>
        </w:rPr>
        <w:t xml:space="preserve">Business Impact</w:t>
      </w:r>
    </w:p>
    <w:p>
      <w:pPr>
        <w:spacing w:after="160"/>
        <w:jc w:val="both"/>
      </w:pPr>
      <w:r>
        <w:rPr>
          <w:rFonts w:ascii="Arial" w:cs="Arial" w:eastAsia="Arial" w:hAnsi="Arial"/>
          <w:sz w:val="22"/>
          <w:szCs w:val="22"/>
        </w:rPr>
        <w:t xml:space="preserve">Without attorney attribution and authoritative citations, AI engines treat Roden Law's practice area content as generic marketing copy rather than expert legal content. This directly reduces citation frequency in AI Overviews.</w:t>
      </w:r>
    </w:p>
    <w:p>
      <w:pPr>
        <w:pBdr>
          <w:bottom w:val="single" w:color="DDDDDD" w:sz="2" w:space="1"/>
        </w:pBdr>
        <w:spacing w:after="200"/>
      </w:pPr>
    </w:p>
    <w:p>
      <w:pPr>
        <w:pStyle w:val="Heading2"/>
        <w:pBdr>
          <w:bottom w:val="single" w:color="1B3A6B" w:sz="6" w:space="1"/>
        </w:pBdr>
        <w:spacing w:before="360" w:after="160"/>
      </w:pPr>
      <w:r>
        <w:rPr>
          <w:rFonts w:ascii="Arial" w:cs="Arial" w:eastAsia="Arial" w:hAnsi="Arial"/>
          <w:b/>
          <w:bCs/>
          <w:color w:val="1B3A6B"/>
          <w:sz w:val="28"/>
          <w:szCs w:val="28"/>
        </w:rPr>
        <w:t xml:space="preserve">2.3 — Topical Authority Architecture</w:t>
      </w:r>
    </w:p>
    <w:p>
      <w:pPr>
        <w:spacing w:after="160"/>
      </w:pPr>
      <w:r>
        <w:rPr>
          <w:rFonts w:ascii="Arial" w:cs="Arial" w:eastAsia="Arial" w:hAnsi="Arial"/>
          <w:b/>
          <w:bCs/>
          <w:color w:val="FFFFFF"/>
          <w:sz w:val="20"/>
          <w:szCs w:val="20"/>
          <w:shd w:fill="C0392B" w:val="clear"/>
        </w:rPr>
        <w:t xml:space="preserve">  FAILING — Highest ROI Opportunity  </w:t>
      </w:r>
    </w:p>
    <w:p>
      <w:pPr>
        <w:spacing w:after="160"/>
        <w:jc w:val="both"/>
      </w:pPr>
      <w:r>
        <w:rPr>
          <w:rFonts w:ascii="Arial" w:cs="Arial" w:eastAsia="Arial" w:hAnsi="Arial"/>
          <w:sz w:val="22"/>
          <w:szCs w:val="22"/>
        </w:rPr>
        <w:t xml:space="preserve">AI-SEO and modern Google algorithms reward "topical authority" — being the most comprehensive source on a subject within a given geography. This requires a hub-and-spoke content architecture where a pillar page is supported by sub-type pages, location-specific pages, and resource/FAQ content.</w:t>
      </w:r>
    </w:p>
    <w:p>
      <w:pPr>
        <w:pStyle w:val="Heading3"/>
        <w:spacing w:before="240" w:after="100"/>
      </w:pPr>
      <w:r>
        <w:rPr>
          <w:rFonts w:ascii="Arial" w:cs="Arial" w:eastAsia="Arial" w:hAnsi="Arial"/>
          <w:b/>
          <w:bCs/>
          <w:color w:val="1B3A6B"/>
          <w:sz w:val="24"/>
          <w:szCs w:val="24"/>
        </w:rPr>
        <w:t xml:space="preserve">Current Architecture (Flat)</w:t>
      </w:r>
    </w:p>
    <w:p>
      <w:pPr>
        <w:spacing w:after="80"/>
      </w:pPr>
      <w:r>
        <w:rPr>
          <w:rFonts w:ascii="Courier New" w:cs="Courier New" w:eastAsia="Courier New" w:hAnsi="Courier New"/>
          <w:color w:val="555555"/>
          <w:sz w:val="20"/>
          <w:szCs w:val="20"/>
        </w:rPr>
        <w:t xml:space="preserve">/practice-areas/car-accident-lawyers/</w:t>
      </w:r>
    </w:p>
    <w:p>
      <w:pPr>
        <w:spacing w:after="160"/>
        <w:jc w:val="both"/>
      </w:pPr>
      <w:r>
        <w:rPr>
          <w:rFonts w:ascii="Arial" w:cs="Arial" w:eastAsia="Arial" w:hAnsi="Arial"/>
          <w:sz w:val="22"/>
          <w:szCs w:val="22"/>
        </w:rPr>
        <w:t xml:space="preserve">Every practice area is a single flat page with no sub-structure. This signals a generalist, not a specialist.</w:t>
      </w:r>
    </w:p>
    <w:p>
      <w:pPr>
        <w:pStyle w:val="Heading3"/>
        <w:spacing w:before="240" w:after="100"/>
      </w:pPr>
      <w:r>
        <w:rPr>
          <w:rFonts w:ascii="Arial" w:cs="Arial" w:eastAsia="Arial" w:hAnsi="Arial"/>
          <w:b/>
          <w:bCs/>
          <w:color w:val="1B3A6B"/>
          <w:sz w:val="24"/>
          <w:szCs w:val="24"/>
        </w:rPr>
        <w:t xml:space="preserve">Required Architecture (Topic Cluster)</w:t>
      </w:r>
    </w:p>
    <w:p>
      <w:pPr>
        <w:pStyle w:val="ListParagraph"/>
        <w:numPr>
          <w:ilvl w:val="0"/>
          <w:numId w:val="2"/>
        </w:numPr>
        <w:spacing w:after="80"/>
        <w:ind w:left="360"/>
      </w:pPr>
      <w:r>
        <w:rPr>
          <w:rFonts w:ascii="Arial" w:cs="Arial" w:eastAsia="Arial" w:hAnsi="Arial"/>
          <w:sz w:val="22"/>
          <w:szCs w:val="22"/>
        </w:rPr>
        <w:t xml:space="preserve">/practice-areas/car-accident-lawyers/  ← Pillar Page</w:t>
      </w:r>
    </w:p>
    <w:p>
      <w:pPr>
        <w:pStyle w:val="ListParagraph"/>
        <w:numPr>
          <w:ilvl w:val="0"/>
          <w:numId w:val="2"/>
        </w:numPr>
        <w:spacing w:after="80"/>
        <w:ind w:left="360"/>
      </w:pPr>
      <w:r>
        <w:rPr>
          <w:rFonts w:ascii="Arial" w:cs="Arial" w:eastAsia="Arial" w:hAnsi="Arial"/>
          <w:sz w:val="22"/>
          <w:szCs w:val="22"/>
        </w:rPr>
        <w:t xml:space="preserve">/car-accident-lawyers/savannah-ga/  ← Geo-specific Page</w:t>
      </w:r>
    </w:p>
    <w:p>
      <w:pPr>
        <w:pStyle w:val="ListParagraph"/>
        <w:numPr>
          <w:ilvl w:val="0"/>
          <w:numId w:val="2"/>
        </w:numPr>
        <w:spacing w:after="80"/>
        <w:ind w:left="360"/>
      </w:pPr>
      <w:r>
        <w:rPr>
          <w:rFonts w:ascii="Arial" w:cs="Arial" w:eastAsia="Arial" w:hAnsi="Arial"/>
          <w:sz w:val="22"/>
          <w:szCs w:val="22"/>
        </w:rPr>
        <w:t xml:space="preserve">/car-accident-lawyers/charleston-sc/</w:t>
      </w:r>
    </w:p>
    <w:p>
      <w:pPr>
        <w:pStyle w:val="ListParagraph"/>
        <w:numPr>
          <w:ilvl w:val="0"/>
          <w:numId w:val="2"/>
        </w:numPr>
        <w:spacing w:after="80"/>
        <w:ind w:left="360"/>
      </w:pPr>
      <w:r>
        <w:rPr>
          <w:rFonts w:ascii="Arial" w:cs="Arial" w:eastAsia="Arial" w:hAnsi="Arial"/>
          <w:sz w:val="22"/>
          <w:szCs w:val="22"/>
        </w:rPr>
        <w:t xml:space="preserve">/car-accident-lawyers/drunk-driver-accident/  ← Sub-type Page</w:t>
      </w:r>
    </w:p>
    <w:p>
      <w:pPr>
        <w:pStyle w:val="ListParagraph"/>
        <w:numPr>
          <w:ilvl w:val="0"/>
          <w:numId w:val="2"/>
        </w:numPr>
        <w:spacing w:after="80"/>
        <w:ind w:left="360"/>
      </w:pPr>
      <w:r>
        <w:rPr>
          <w:rFonts w:ascii="Arial" w:cs="Arial" w:eastAsia="Arial" w:hAnsi="Arial"/>
          <w:sz w:val="22"/>
          <w:szCs w:val="22"/>
        </w:rPr>
        <w:t xml:space="preserve">/car-accident-lawyers/rideshare-accident/</w:t>
      </w:r>
    </w:p>
    <w:p>
      <w:pPr>
        <w:pStyle w:val="ListParagraph"/>
        <w:numPr>
          <w:ilvl w:val="0"/>
          <w:numId w:val="2"/>
        </w:numPr>
        <w:spacing w:after="80"/>
        <w:ind w:left="360"/>
      </w:pPr>
      <w:r>
        <w:rPr>
          <w:rFonts w:ascii="Arial" w:cs="Arial" w:eastAsia="Arial" w:hAnsi="Arial"/>
          <w:sz w:val="22"/>
          <w:szCs w:val="22"/>
        </w:rPr>
        <w:t xml:space="preserve">/resources/car-accident-settlement-amounts-georgia/  ← Resource/FAQ</w:t>
      </w:r>
    </w:p>
    <w:p>
      <w:pPr>
        <w:pStyle w:val="Heading3"/>
        <w:spacing w:before="240" w:after="100"/>
      </w:pPr>
      <w:r>
        <w:rPr>
          <w:rFonts w:ascii="Arial" w:cs="Arial" w:eastAsia="Arial" w:hAnsi="Arial"/>
          <w:b/>
          <w:bCs/>
          <w:color w:val="1B3A6B"/>
          <w:sz w:val="24"/>
          <w:szCs w:val="24"/>
        </w:rPr>
        <w:t xml:space="preserve">Issues Found</w:t>
      </w:r>
    </w:p>
    <w:p>
      <w:pPr>
        <w:pStyle w:val="ListParagraph"/>
        <w:numPr>
          <w:ilvl w:val="0"/>
          <w:numId w:val="2"/>
        </w:numPr>
        <w:spacing w:after="80"/>
        <w:ind w:left="360"/>
      </w:pPr>
      <w:r>
        <w:rPr>
          <w:rFonts w:ascii="Arial" w:cs="Arial" w:eastAsia="Arial" w:hAnsi="Arial"/>
          <w:sz w:val="22"/>
          <w:szCs w:val="22"/>
        </w:rPr>
        <w:t xml:space="preserve">All 18 practice areas are flat — no sub-type pages exist</w:t>
      </w:r>
    </w:p>
    <w:p>
      <w:pPr>
        <w:pStyle w:val="ListParagraph"/>
        <w:numPr>
          <w:ilvl w:val="0"/>
          <w:numId w:val="2"/>
        </w:numPr>
        <w:spacing w:after="80"/>
        <w:ind w:left="360"/>
      </w:pPr>
      <w:r>
        <w:rPr>
          <w:rFonts w:ascii="Arial" w:cs="Arial" w:eastAsia="Arial" w:hAnsi="Arial"/>
          <w:sz w:val="22"/>
          <w:szCs w:val="22"/>
        </w:rPr>
        <w:t xml:space="preserve">Location pages exist for only 3 of 5 offices — Columbia and Darien missing</w:t>
      </w:r>
    </w:p>
    <w:p>
      <w:pPr>
        <w:pStyle w:val="ListParagraph"/>
        <w:numPr>
          <w:ilvl w:val="0"/>
          <w:numId w:val="2"/>
        </w:numPr>
        <w:spacing w:after="80"/>
        <w:ind w:left="360"/>
      </w:pPr>
      <w:r>
        <w:rPr>
          <w:rFonts w:ascii="Arial" w:cs="Arial" w:eastAsia="Arial" w:hAnsi="Arial"/>
          <w:sz w:val="22"/>
          <w:szCs w:val="22"/>
        </w:rPr>
        <w:t xml:space="preserve">No practice area + location intersection pages (e.g., "Car Accident Lawyer in Savannah")</w:t>
      </w:r>
    </w:p>
    <w:p>
      <w:pPr>
        <w:pStyle w:val="ListParagraph"/>
        <w:numPr>
          <w:ilvl w:val="0"/>
          <w:numId w:val="2"/>
        </w:numPr>
        <w:spacing w:after="80"/>
        <w:ind w:left="360"/>
      </w:pPr>
      <w:r>
        <w:rPr>
          <w:rFonts w:ascii="Arial" w:cs="Arial" w:eastAsia="Arial" w:hAnsi="Arial"/>
          <w:sz w:val="22"/>
          <w:szCs w:val="22"/>
        </w:rPr>
        <w:t xml:space="preserve">Practice area pages have minimal cross-linking — weak internal link graph</w:t>
      </w:r>
    </w:p>
    <w:p>
      <w:pPr>
        <w:pStyle w:val="ListParagraph"/>
        <w:numPr>
          <w:ilvl w:val="0"/>
          <w:numId w:val="2"/>
        </w:numPr>
        <w:spacing w:after="80"/>
        <w:ind w:left="360"/>
      </w:pPr>
      <w:r>
        <w:rPr>
          <w:rFonts w:ascii="Arial" w:cs="Arial" w:eastAsia="Arial" w:hAnsi="Arial"/>
          <w:sz w:val="22"/>
          <w:szCs w:val="22"/>
        </w:rPr>
        <w:t xml:space="preserve">No FAQ schema or "People Also Ask" content blocks</w:t>
      </w:r>
    </w:p>
    <w:p>
      <w:pPr>
        <w:pStyle w:val="ListParagraph"/>
        <w:numPr>
          <w:ilvl w:val="0"/>
          <w:numId w:val="2"/>
        </w:numPr>
        <w:spacing w:after="80"/>
        <w:ind w:left="360"/>
      </w:pPr>
      <w:r>
        <w:rPr>
          <w:rFonts w:ascii="Arial" w:cs="Arial" w:eastAsia="Arial" w:hAnsi="Arial"/>
          <w:sz w:val="22"/>
          <w:szCs w:val="22"/>
        </w:rPr>
        <w:t xml:space="preserve">Content does not reference state-specific laws, local courts, or local accident data</w:t>
      </w:r>
    </w:p>
    <w:p>
      <w:pPr>
        <w:pStyle w:val="Heading3"/>
        <w:spacing w:before="240" w:after="100"/>
      </w:pPr>
      <w:r>
        <w:rPr>
          <w:rFonts w:ascii="Arial" w:cs="Arial" w:eastAsia="Arial" w:hAnsi="Arial"/>
          <w:b/>
          <w:bCs/>
          <w:color w:val="1B3A6B"/>
          <w:sz w:val="24"/>
          <w:szCs w:val="24"/>
        </w:rPr>
        <w:t xml:space="preserve">Business Impact</w:t>
      </w:r>
    </w:p>
    <w:p>
      <w:pPr>
        <w:spacing w:after="160"/>
        <w:jc w:val="both"/>
      </w:pPr>
      <w:r>
        <w:rPr>
          <w:rFonts w:ascii="Arial" w:cs="Arial" w:eastAsia="Arial" w:hAnsi="Arial"/>
          <w:sz w:val="22"/>
          <w:szCs w:val="22"/>
        </w:rPr>
        <w:t xml:space="preserve">Building topic clusters for the top 5 practice areas across 5 locations generates 75+ new rankable pages. Based on typical PI law firm results, this architecture can multiply organic visibility by 3-5x per market within 6 months.</w:t>
      </w:r>
    </w:p>
    <w:p>
      <w:pPr>
        <w:pBdr>
          <w:bottom w:val="single" w:color="DDDDDD" w:sz="2" w:space="1"/>
        </w:pBdr>
        <w:spacing w:after="200"/>
      </w:pPr>
    </w:p>
    <w:p>
      <w:pPr>
        <w:pStyle w:val="Heading2"/>
        <w:pBdr>
          <w:bottom w:val="single" w:color="1B3A6B" w:sz="6" w:space="1"/>
        </w:pBdr>
        <w:spacing w:before="360" w:after="160"/>
      </w:pPr>
      <w:r>
        <w:rPr>
          <w:rFonts w:ascii="Arial" w:cs="Arial" w:eastAsia="Arial" w:hAnsi="Arial"/>
          <w:b/>
          <w:bCs/>
          <w:color w:val="1B3A6B"/>
          <w:sz w:val="28"/>
          <w:szCs w:val="28"/>
        </w:rPr>
        <w:t xml:space="preserve">2.4 — Content Quality for AI Citation</w:t>
      </w:r>
    </w:p>
    <w:p>
      <w:pPr>
        <w:spacing w:after="160"/>
      </w:pPr>
      <w:r>
        <w:rPr>
          <w:rFonts w:ascii="Arial" w:cs="Arial" w:eastAsia="Arial" w:hAnsi="Arial"/>
          <w:b/>
          <w:bCs/>
          <w:color w:val="FFFFFF"/>
          <w:sz w:val="20"/>
          <w:szCs w:val="20"/>
          <w:shd w:fill="F39C12" w:val="clear"/>
        </w:rPr>
        <w:t xml:space="preserve">  NEEDS WORK  </w:t>
      </w:r>
    </w:p>
    <w:p>
      <w:pPr>
        <w:pStyle w:val="ListParagraph"/>
        <w:numPr>
          <w:ilvl w:val="0"/>
          <w:numId w:val="2"/>
        </w:numPr>
        <w:spacing w:after="80"/>
        <w:ind w:left="360"/>
      </w:pPr>
      <w:r>
        <w:rPr>
          <w:rFonts w:ascii="Arial" w:cs="Arial" w:eastAsia="Arial" w:hAnsi="Arial"/>
          <w:sz w:val="22"/>
          <w:szCs w:val="22"/>
        </w:rPr>
        <w:t xml:space="preserve">Car accident page cites 2016 NSC statistics — 9+ years outdated</w:t>
      </w:r>
    </w:p>
    <w:p>
      <w:pPr>
        <w:pStyle w:val="ListParagraph"/>
        <w:numPr>
          <w:ilvl w:val="0"/>
          <w:numId w:val="2"/>
        </w:numPr>
        <w:spacing w:after="80"/>
        <w:ind w:left="360"/>
      </w:pPr>
      <w:r>
        <w:rPr>
          <w:rFonts w:ascii="Arial" w:cs="Arial" w:eastAsia="Arial" w:hAnsi="Arial"/>
          <w:sz w:val="22"/>
          <w:szCs w:val="22"/>
        </w:rPr>
        <w:t xml:space="preserve">No original data (firm-specific settlement data, local accident rates, verdict analysis)</w:t>
      </w:r>
    </w:p>
    <w:p>
      <w:pPr>
        <w:pStyle w:val="ListParagraph"/>
        <w:numPr>
          <w:ilvl w:val="0"/>
          <w:numId w:val="2"/>
        </w:numPr>
        <w:spacing w:after="80"/>
        <w:ind w:left="360"/>
      </w:pPr>
      <w:r>
        <w:rPr>
          <w:rFonts w:ascii="Arial" w:cs="Arial" w:eastAsia="Arial" w:hAnsi="Arial"/>
          <w:sz w:val="22"/>
          <w:szCs w:val="22"/>
        </w:rPr>
        <w:t xml:space="preserve">Content reads as marketing copy rather than informational authority</w:t>
      </w:r>
    </w:p>
    <w:p>
      <w:pPr>
        <w:pStyle w:val="ListParagraph"/>
        <w:numPr>
          <w:ilvl w:val="0"/>
          <w:numId w:val="2"/>
        </w:numPr>
        <w:spacing w:after="80"/>
        <w:ind w:left="360"/>
      </w:pPr>
      <w:r>
        <w:rPr>
          <w:rFonts w:ascii="Arial" w:cs="Arial" w:eastAsia="Arial" w:hAnsi="Arial"/>
          <w:sz w:val="22"/>
          <w:szCs w:val="22"/>
        </w:rPr>
        <w:t xml:space="preserve">No FAQ sections with FAQPage schema</w:t>
      </w:r>
    </w:p>
    <w:p>
      <w:pPr>
        <w:pStyle w:val="ListParagraph"/>
        <w:numPr>
          <w:ilvl w:val="0"/>
          <w:numId w:val="2"/>
        </w:numPr>
        <w:spacing w:after="80"/>
        <w:ind w:left="360"/>
      </w:pPr>
      <w:r>
        <w:rPr>
          <w:rFonts w:ascii="Arial" w:cs="Arial" w:eastAsia="Arial" w:hAnsi="Arial"/>
          <w:sz w:val="22"/>
          <w:szCs w:val="22"/>
        </w:rPr>
        <w:t xml:space="preserve">No "What to Do After a [Accident Type]" step-by-step content (highly AI-cited format)</w:t>
      </w:r>
    </w:p>
    <w:p>
      <w:pPr>
        <w:pStyle w:val="ListParagraph"/>
        <w:numPr>
          <w:ilvl w:val="0"/>
          <w:numId w:val="2"/>
        </w:numPr>
        <w:spacing w:after="80"/>
        <w:ind w:left="360"/>
      </w:pPr>
      <w:r>
        <w:rPr>
          <w:rFonts w:ascii="Arial" w:cs="Arial" w:eastAsia="Arial" w:hAnsi="Arial"/>
          <w:sz w:val="22"/>
          <w:szCs w:val="22"/>
        </w:rPr>
        <w:t xml:space="preserve">No state-specific law comparison content (GA vs SC)</w:t>
      </w:r>
    </w:p>
    <w:p>
      <w:pPr>
        <w:pBdr>
          <w:bottom w:val="single" w:color="DDDDDD" w:sz="2" w:space="1"/>
        </w:pBdr>
        <w:spacing w:after="200"/>
      </w:pPr>
    </w:p>
    <w:p>
      <w:pPr>
        <w:pStyle w:val="Heading2"/>
        <w:pBdr>
          <w:bottom w:val="single" w:color="1B3A6B" w:sz="6" w:space="1"/>
        </w:pBdr>
        <w:spacing w:before="360" w:after="160"/>
      </w:pPr>
      <w:r>
        <w:rPr>
          <w:rFonts w:ascii="Arial" w:cs="Arial" w:eastAsia="Arial" w:hAnsi="Arial"/>
          <w:b/>
          <w:bCs/>
          <w:color w:val="1B3A6B"/>
          <w:sz w:val="28"/>
          <w:szCs w:val="28"/>
        </w:rPr>
        <w:t xml:space="preserve">2.5 — Schema Markup Audit</w:t>
      </w:r>
    </w:p>
    <w:p>
      <w:pPr>
        <w:spacing w:after="160"/>
      </w:pPr>
      <w:r>
        <w:rPr>
          <w:rFonts w:ascii="Arial" w:cs="Arial" w:eastAsia="Arial" w:hAnsi="Arial"/>
          <w:b/>
          <w:bCs/>
          <w:color w:val="FFFFFF"/>
          <w:sz w:val="20"/>
          <w:szCs w:val="20"/>
          <w:shd w:fill="C0392B" w:val="clear"/>
        </w:rPr>
        <w:t xml:space="preserve">  FAILING — Entire Schema Layer Missing  </w:t>
      </w:r>
    </w:p>
    <w:p>
      <w:pPr>
        <w:spacing w:after="160"/>
        <w:jc w:val="both"/>
      </w:pPr>
      <w:r>
        <w:rPr>
          <w:rFonts w:ascii="Arial" w:cs="Arial" w:eastAsia="Arial" w:hAnsi="Arial"/>
          <w:sz w:val="22"/>
          <w:szCs w:val="22"/>
        </w:rPr>
        <w:t xml:space="preserve">The following schema types were evaluated across rodenlaw.com. None were found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50"/>
        <w:gridCol w:w="3510"/>
      </w:tblGrid>
      <w:tr>
        <w:trPr>
          <w:tblHeader/>
        </w:trPr>
        <w:tc>
          <w:tcPr>
            <w:tcW w:type="dxa" w:w="5850"/>
            <w:shd w:fill="1B3A6B" w:val="clear"/>
            <w:tcMar>
              <w:top w:type="dxa" w:w="80"/>
              <w:left w:type="dxa" w:w="120"/>
              <w:bottom w:type="dxa" w:w="80"/>
              <w:right w:type="dxa" w:w="120"/>
            </w:tcMar>
          </w:tcPr>
          <w:p>
            <w:r>
              <w:rPr>
                <w:rFonts w:ascii="Arial" w:cs="Arial" w:eastAsia="Arial" w:hAnsi="Arial"/>
                <w:b/>
                <w:bCs/>
                <w:color w:val="FFFFFF"/>
                <w:sz w:val="22"/>
                <w:szCs w:val="22"/>
              </w:rPr>
              <w:t xml:space="preserve">Schema Type</w:t>
            </w:r>
          </w:p>
        </w:tc>
        <w:tc>
          <w:tcPr>
            <w:tcW w:type="dxa" w:w="3510"/>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5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Organization / LawFirm</w:t>
            </w:r>
          </w:p>
        </w:tc>
        <w:tc>
          <w:tcPr>
            <w:tcW w:type="dxa" w:w="3510"/>
            <w:tcBorders>
              <w:top w:val="single" w:color="CCCCCC" w:sz="1"/>
              <w:left w:val="single" w:color="CCCCCC" w:sz="1"/>
              <w:bottom w:val="single" w:color="CCCCCC" w:sz="1"/>
              <w:right w:val="single" w:color="CCCCCC" w:sz="1"/>
            </w:tcBorders>
            <w:shd w:fill="C0392B"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MISSING</w:t>
            </w:r>
          </w:p>
        </w:tc>
      </w:tr>
      <w:tr>
        <w:tc>
          <w:tcPr>
            <w:tcW w:type="dxa" w:w="5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LegalService</w:t>
            </w:r>
          </w:p>
        </w:tc>
        <w:tc>
          <w:tcPr>
            <w:tcW w:type="dxa" w:w="3510"/>
            <w:tcBorders>
              <w:top w:val="single" w:color="CCCCCC" w:sz="1"/>
              <w:left w:val="single" w:color="CCCCCC" w:sz="1"/>
              <w:bottom w:val="single" w:color="CCCCCC" w:sz="1"/>
              <w:right w:val="single" w:color="CCCCCC" w:sz="1"/>
            </w:tcBorders>
            <w:shd w:fill="C0392B"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MISSING</w:t>
            </w:r>
          </w:p>
        </w:tc>
      </w:tr>
      <w:tr>
        <w:tc>
          <w:tcPr>
            <w:tcW w:type="dxa" w:w="5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LocalBusiness (per location)</w:t>
            </w:r>
          </w:p>
        </w:tc>
        <w:tc>
          <w:tcPr>
            <w:tcW w:type="dxa" w:w="3510"/>
            <w:tcBorders>
              <w:top w:val="single" w:color="CCCCCC" w:sz="1"/>
              <w:left w:val="single" w:color="CCCCCC" w:sz="1"/>
              <w:bottom w:val="single" w:color="CCCCCC" w:sz="1"/>
              <w:right w:val="single" w:color="CCCCCC" w:sz="1"/>
            </w:tcBorders>
            <w:shd w:fill="C0392B"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MISSING</w:t>
            </w:r>
          </w:p>
        </w:tc>
      </w:tr>
      <w:tr>
        <w:tc>
          <w:tcPr>
            <w:tcW w:type="dxa" w:w="5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Person / Attorney</w:t>
            </w:r>
          </w:p>
        </w:tc>
        <w:tc>
          <w:tcPr>
            <w:tcW w:type="dxa" w:w="3510"/>
            <w:tcBorders>
              <w:top w:val="single" w:color="CCCCCC" w:sz="1"/>
              <w:left w:val="single" w:color="CCCCCC" w:sz="1"/>
              <w:bottom w:val="single" w:color="CCCCCC" w:sz="1"/>
              <w:right w:val="single" w:color="CCCCCC" w:sz="1"/>
            </w:tcBorders>
            <w:shd w:fill="C0392B"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MISSING</w:t>
            </w:r>
          </w:p>
        </w:tc>
      </w:tr>
      <w:tr>
        <w:tc>
          <w:tcPr>
            <w:tcW w:type="dxa" w:w="5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FAQPage</w:t>
            </w:r>
          </w:p>
        </w:tc>
        <w:tc>
          <w:tcPr>
            <w:tcW w:type="dxa" w:w="3510"/>
            <w:tcBorders>
              <w:top w:val="single" w:color="CCCCCC" w:sz="1"/>
              <w:left w:val="single" w:color="CCCCCC" w:sz="1"/>
              <w:bottom w:val="single" w:color="CCCCCC" w:sz="1"/>
              <w:right w:val="single" w:color="CCCCCC" w:sz="1"/>
            </w:tcBorders>
            <w:shd w:fill="C0392B"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MISSING</w:t>
            </w:r>
          </w:p>
        </w:tc>
      </w:tr>
      <w:tr>
        <w:tc>
          <w:tcPr>
            <w:tcW w:type="dxa" w:w="5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HowTo</w:t>
            </w:r>
          </w:p>
        </w:tc>
        <w:tc>
          <w:tcPr>
            <w:tcW w:type="dxa" w:w="3510"/>
            <w:tcBorders>
              <w:top w:val="single" w:color="CCCCCC" w:sz="1"/>
              <w:left w:val="single" w:color="CCCCCC" w:sz="1"/>
              <w:bottom w:val="single" w:color="CCCCCC" w:sz="1"/>
              <w:right w:val="single" w:color="CCCCCC" w:sz="1"/>
            </w:tcBorders>
            <w:shd w:fill="C0392B"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MISSING</w:t>
            </w:r>
          </w:p>
        </w:tc>
      </w:tr>
      <w:tr>
        <w:tc>
          <w:tcPr>
            <w:tcW w:type="dxa" w:w="5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BreadcrumbList</w:t>
            </w:r>
          </w:p>
        </w:tc>
        <w:tc>
          <w:tcPr>
            <w:tcW w:type="dxa" w:w="3510"/>
            <w:tcBorders>
              <w:top w:val="single" w:color="CCCCCC" w:sz="1"/>
              <w:left w:val="single" w:color="CCCCCC" w:sz="1"/>
              <w:bottom w:val="single" w:color="CCCCCC" w:sz="1"/>
              <w:right w:val="single" w:color="CCCCCC" w:sz="1"/>
            </w:tcBorders>
            <w:shd w:fill="C0392B"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MISSING</w:t>
            </w:r>
          </w:p>
        </w:tc>
      </w:tr>
      <w:tr>
        <w:tc>
          <w:tcPr>
            <w:tcW w:type="dxa" w:w="5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Speakable</w:t>
            </w:r>
          </w:p>
        </w:tc>
        <w:tc>
          <w:tcPr>
            <w:tcW w:type="dxa" w:w="3510"/>
            <w:tcBorders>
              <w:top w:val="single" w:color="CCCCCC" w:sz="1"/>
              <w:left w:val="single" w:color="CCCCCC" w:sz="1"/>
              <w:bottom w:val="single" w:color="CCCCCC" w:sz="1"/>
              <w:right w:val="single" w:color="CCCCCC" w:sz="1"/>
            </w:tcBorders>
            <w:shd w:fill="C0392B"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MISSING</w:t>
            </w:r>
          </w:p>
        </w:tc>
      </w:tr>
      <w:tr>
        <w:tc>
          <w:tcPr>
            <w:tcW w:type="dxa" w:w="5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Review / AggregateRating</w:t>
            </w:r>
          </w:p>
        </w:tc>
        <w:tc>
          <w:tcPr>
            <w:tcW w:type="dxa" w:w="3510"/>
            <w:tcBorders>
              <w:top w:val="single" w:color="CCCCCC" w:sz="1"/>
              <w:left w:val="single" w:color="CCCCCC" w:sz="1"/>
              <w:bottom w:val="single" w:color="CCCCCC" w:sz="1"/>
              <w:right w:val="single" w:color="CCCCCC" w:sz="1"/>
            </w:tcBorders>
            <w:shd w:fill="C0392B"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MISSING</w:t>
            </w:r>
          </w:p>
        </w:tc>
      </w:tr>
      <w:tr>
        <w:tc>
          <w:tcPr>
            <w:tcW w:type="dxa" w:w="58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WebSite (Sitelinks Searchbox)</w:t>
            </w:r>
          </w:p>
        </w:tc>
        <w:tc>
          <w:tcPr>
            <w:tcW w:type="dxa" w:w="3510"/>
            <w:tcBorders>
              <w:top w:val="single" w:color="CCCCCC" w:sz="1"/>
              <w:left w:val="single" w:color="CCCCCC" w:sz="1"/>
              <w:bottom w:val="single" w:color="CCCCCC" w:sz="1"/>
              <w:right w:val="single" w:color="CCCCCC" w:sz="1"/>
            </w:tcBorders>
            <w:shd w:fill="C0392B"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MISSING</w:t>
            </w:r>
          </w:p>
        </w:tc>
      </w:tr>
    </w:tbl>
    <w:p>
      <w:pPr>
        <w:spacing w:after="160"/>
        <w:jc w:val="both"/>
      </w:pPr>
      <w:r>
        <w:rPr>
          <w:rFonts w:ascii="Arial" w:cs="Arial" w:eastAsia="Arial" w:hAnsi="Arial"/>
          <w:sz w:val="22"/>
          <w:szCs w:val="22"/>
        </w:rPr>
        <w:t xml:space="preserve">The WordPress template system delivered with this audit implements all 10 schema types automatically via functions.php, with no additional plugins required.</w:t>
      </w:r>
    </w:p>
    <w:p>
      <w:pPr>
        <w:pStyle w:val="Heading1"/>
        <w:shd w:fill="1B3A6B" w:val="clear"/>
        <w:spacing w:before="480" w:after="200"/>
        <w:ind w:left="360" w:right="360"/>
      </w:pPr>
      <w:r>
        <w:rPr>
          <w:rFonts w:ascii="Arial" w:cs="Arial" w:eastAsia="Arial" w:hAnsi="Arial"/>
          <w:b/>
          <w:bCs/>
          <w:color w:val="FFFFFF"/>
          <w:sz w:val="36"/>
          <w:szCs w:val="36"/>
        </w:rPr>
        <w:t xml:space="preserve">Section 3: Local SEO Audit</w:t>
      </w:r>
    </w:p>
    <w:p>
      <w:pPr>
        <w:pStyle w:val="Heading2"/>
        <w:pBdr>
          <w:bottom w:val="single" w:color="1B3A6B" w:sz="6" w:space="1"/>
        </w:pBdr>
        <w:spacing w:before="360" w:after="160"/>
      </w:pPr>
      <w:r>
        <w:rPr>
          <w:rFonts w:ascii="Arial" w:cs="Arial" w:eastAsia="Arial" w:hAnsi="Arial"/>
          <w:b/>
          <w:bCs/>
          <w:color w:val="1B3A6B"/>
          <w:sz w:val="28"/>
          <w:szCs w:val="28"/>
        </w:rPr>
        <w:t xml:space="preserve">3.1 — NAP Consistency</w:t>
      </w:r>
    </w:p>
    <w:p>
      <w:pPr>
        <w:spacing w:after="160"/>
      </w:pPr>
      <w:r>
        <w:rPr>
          <w:rFonts w:ascii="Arial" w:cs="Arial" w:eastAsia="Arial" w:hAnsi="Arial"/>
          <w:b/>
          <w:bCs/>
          <w:color w:val="FFFFFF"/>
          <w:sz w:val="20"/>
          <w:szCs w:val="20"/>
          <w:shd w:fill="C0392B" w:val="clear"/>
        </w:rPr>
        <w:t xml:space="preserve">  BUG FOUND — Fix Immediately  </w:t>
      </w:r>
    </w:p>
    <w:p>
      <w:pPr>
        <w:spacing w:after="160"/>
        <w:jc w:val="both"/>
      </w:pPr>
      <w:r>
        <w:rPr>
          <w:rFonts w:ascii="Arial" w:cs="Arial" w:eastAsia="Arial" w:hAnsi="Arial"/>
          <w:sz w:val="22"/>
          <w:szCs w:val="22"/>
        </w:rPr>
        <w:t xml:space="preserve">Five office locations are listed in the footer. We identified a critical NAP (Name, Address, Phone) mismatch:</w:t>
      </w:r>
    </w:p>
    <w:p>
      <w:pPr>
        <w:pStyle w:val="Heading3"/>
        <w:spacing w:before="240" w:after="100"/>
      </w:pPr>
      <w:r>
        <w:rPr>
          <w:rFonts w:ascii="Arial" w:cs="Arial" w:eastAsia="Arial" w:hAnsi="Arial"/>
          <w:b/>
          <w:bCs/>
          <w:color w:val="1B3A6B"/>
          <w:sz w:val="24"/>
          <w:szCs w:val="24"/>
        </w:rPr>
        <w:t xml:space="preserve">NAP Error — Myrtle Beach Office</w:t>
      </w:r>
    </w:p>
    <w:p>
      <w:pPr>
        <w:pStyle w:val="ListParagraph"/>
        <w:numPr>
          <w:ilvl w:val="0"/>
          <w:numId w:val="2"/>
        </w:numPr>
        <w:spacing w:after="80"/>
        <w:ind w:left="360"/>
      </w:pPr>
      <w:r>
        <w:rPr>
          <w:rFonts w:ascii="Arial" w:cs="Arial" w:eastAsia="Arial" w:hAnsi="Arial"/>
          <w:sz w:val="22"/>
          <w:szCs w:val="22"/>
        </w:rPr>
        <w:t xml:space="preserve">Footer displays: (843) 612-1980</w:t>
      </w:r>
    </w:p>
    <w:p>
      <w:pPr>
        <w:pStyle w:val="ListParagraph"/>
        <w:numPr>
          <w:ilvl w:val="0"/>
          <w:numId w:val="2"/>
        </w:numPr>
        <w:spacing w:after="80"/>
        <w:ind w:left="360"/>
      </w:pPr>
      <w:r>
        <w:rPr>
          <w:rFonts w:ascii="Arial" w:cs="Arial" w:eastAsia="Arial" w:hAnsi="Arial"/>
          <w:sz w:val="22"/>
          <w:szCs w:val="22"/>
        </w:rPr>
        <w:t xml:space="preserve">tel: link points to: (843) 790-8999 (Charleston number)</w:t>
      </w:r>
    </w:p>
    <w:p>
      <w:pPr>
        <w:spacing w:after="160"/>
        <w:jc w:val="both"/>
      </w:pPr>
      <w:r>
        <w:rPr>
          <w:rFonts w:ascii="Arial" w:cs="Arial" w:eastAsia="Arial" w:hAnsi="Arial"/>
          <w:sz w:val="22"/>
          <w:szCs w:val="22"/>
        </w:rPr>
        <w:t xml:space="preserve">This is a direct local SEO penalty. Google cross-references phone numbers between your website and Google Business Profile. A mismatch signals an untrustworthy entity. Fix this tel: link immediately.</w:t>
      </w:r>
    </w:p>
    <w:p>
      <w:pPr>
        <w:pStyle w:val="Heading3"/>
        <w:spacing w:before="240" w:after="100"/>
      </w:pPr>
      <w:r>
        <w:rPr>
          <w:rFonts w:ascii="Arial" w:cs="Arial" w:eastAsia="Arial" w:hAnsi="Arial"/>
          <w:b/>
          <w:bCs/>
          <w:color w:val="1B3A6B"/>
          <w:sz w:val="24"/>
          <w:szCs w:val="24"/>
        </w:rPr>
        <w:t xml:space="preserve">Other NAP Issues</w:t>
      </w:r>
    </w:p>
    <w:p>
      <w:pPr>
        <w:pStyle w:val="ListParagraph"/>
        <w:numPr>
          <w:ilvl w:val="0"/>
          <w:numId w:val="2"/>
        </w:numPr>
        <w:spacing w:after="80"/>
        <w:ind w:left="360"/>
      </w:pPr>
      <w:r>
        <w:rPr>
          <w:rFonts w:ascii="Arial" w:cs="Arial" w:eastAsia="Arial" w:hAnsi="Arial"/>
          <w:sz w:val="22"/>
          <w:szCs w:val="22"/>
        </w:rPr>
        <w:t xml:space="preserve">Columbia and Darien have no dedicated location pages — these offices are invisible to local search</w:t>
      </w:r>
    </w:p>
    <w:p>
      <w:pPr>
        <w:pStyle w:val="ListParagraph"/>
        <w:numPr>
          <w:ilvl w:val="0"/>
          <w:numId w:val="2"/>
        </w:numPr>
        <w:spacing w:after="80"/>
        <w:ind w:left="360"/>
      </w:pPr>
      <w:r>
        <w:rPr>
          <w:rFonts w:ascii="Arial" w:cs="Arial" w:eastAsia="Arial" w:hAnsi="Arial"/>
          <w:sz w:val="22"/>
          <w:szCs w:val="22"/>
        </w:rPr>
        <w:t xml:space="preserve">Footer disclaimer references "Brunswick, Georgia offices" but no Brunswick NAP or GBP is established</w:t>
      </w:r>
    </w:p>
    <w:p>
      <w:pPr>
        <w:pStyle w:val="ListParagraph"/>
        <w:numPr>
          <w:ilvl w:val="0"/>
          <w:numId w:val="2"/>
        </w:numPr>
        <w:spacing w:after="80"/>
        <w:ind w:left="360"/>
      </w:pPr>
      <w:r>
        <w:rPr>
          <w:rFonts w:ascii="Arial" w:cs="Arial" w:eastAsia="Arial" w:hAnsi="Arial"/>
          <w:sz w:val="22"/>
          <w:szCs w:val="22"/>
        </w:rPr>
        <w:t xml:space="preserve">No LocalBusiness schema on any page containing structured NAP data</w:t>
      </w:r>
    </w:p>
    <w:p>
      <w:pPr>
        <w:pBdr>
          <w:bottom w:val="single" w:color="DDDDDD" w:sz="2" w:space="1"/>
        </w:pBdr>
        <w:spacing w:after="200"/>
      </w:pPr>
    </w:p>
    <w:p>
      <w:pPr>
        <w:pStyle w:val="Heading2"/>
        <w:pBdr>
          <w:bottom w:val="single" w:color="1B3A6B" w:sz="6" w:space="1"/>
        </w:pBdr>
        <w:spacing w:before="360" w:after="160"/>
      </w:pPr>
      <w:r>
        <w:rPr>
          <w:rFonts w:ascii="Arial" w:cs="Arial" w:eastAsia="Arial" w:hAnsi="Arial"/>
          <w:b/>
          <w:bCs/>
          <w:color w:val="1B3A6B"/>
          <w:sz w:val="28"/>
          <w:szCs w:val="28"/>
        </w:rPr>
        <w:t xml:space="preserve">3.2 — Location Page Architecture</w:t>
      </w:r>
    </w:p>
    <w:p>
      <w:pPr>
        <w:spacing w:after="160"/>
      </w:pPr>
      <w:r>
        <w:rPr>
          <w:rFonts w:ascii="Arial" w:cs="Arial" w:eastAsia="Arial" w:hAnsi="Arial"/>
          <w:b/>
          <w:bCs/>
          <w:color w:val="FFFFFF"/>
          <w:sz w:val="20"/>
          <w:szCs w:val="20"/>
          <w:shd w:fill="C0392B" w:val="clear"/>
        </w:rPr>
        <w:t xml:space="preserve">  FAILING — Missing 2 Offices  </w:t>
      </w:r>
    </w:p>
    <w:p>
      <w:pPr>
        <w:pStyle w:val="Heading3"/>
        <w:spacing w:before="240" w:after="100"/>
      </w:pPr>
      <w:r>
        <w:rPr>
          <w:rFonts w:ascii="Arial" w:cs="Arial" w:eastAsia="Arial" w:hAnsi="Arial"/>
          <w:b/>
          <w:bCs/>
          <w:color w:val="1B3A6B"/>
          <w:sz w:val="24"/>
          <w:szCs w:val="24"/>
        </w:rPr>
        <w:t xml:space="preserve">Current State</w:t>
      </w:r>
    </w:p>
    <w:p>
      <w:pPr>
        <w:pStyle w:val="ListParagraph"/>
        <w:numPr>
          <w:ilvl w:val="0"/>
          <w:numId w:val="2"/>
        </w:numPr>
        <w:spacing w:after="80"/>
        <w:ind w:left="360"/>
      </w:pPr>
      <w:r>
        <w:rPr>
          <w:rFonts w:ascii="Arial" w:cs="Arial" w:eastAsia="Arial" w:hAnsi="Arial"/>
          <w:sz w:val="22"/>
          <w:szCs w:val="22"/>
        </w:rPr>
        <w:t xml:space="preserve">/locations/south-carolina/ (exists)</w:t>
      </w:r>
    </w:p>
    <w:p>
      <w:pPr>
        <w:pStyle w:val="ListParagraph"/>
        <w:numPr>
          <w:ilvl w:val="0"/>
          <w:numId w:val="2"/>
        </w:numPr>
        <w:spacing w:after="80"/>
        <w:ind w:left="360"/>
      </w:pPr>
      <w:r>
        <w:rPr>
          <w:rFonts w:ascii="Arial" w:cs="Arial" w:eastAsia="Arial" w:hAnsi="Arial"/>
          <w:sz w:val="22"/>
          <w:szCs w:val="22"/>
        </w:rPr>
        <w:t xml:space="preserve">/locations/south-carolina/charleston/ (exists)</w:t>
      </w:r>
    </w:p>
    <w:p>
      <w:pPr>
        <w:pStyle w:val="ListParagraph"/>
        <w:numPr>
          <w:ilvl w:val="0"/>
          <w:numId w:val="2"/>
        </w:numPr>
        <w:spacing w:after="80"/>
        <w:ind w:left="360"/>
      </w:pPr>
      <w:r>
        <w:rPr>
          <w:rFonts w:ascii="Arial" w:cs="Arial" w:eastAsia="Arial" w:hAnsi="Arial"/>
          <w:sz w:val="22"/>
          <w:szCs w:val="22"/>
        </w:rPr>
        <w:t xml:space="preserve">/locations/south-carolina/myrtle-beach/ (exists)</w:t>
      </w:r>
    </w:p>
    <w:p>
      <w:pPr>
        <w:pStyle w:val="ListParagraph"/>
        <w:numPr>
          <w:ilvl w:val="0"/>
          <w:numId w:val="2"/>
        </w:numPr>
        <w:spacing w:after="80"/>
        <w:ind w:left="360"/>
      </w:pPr>
      <w:r>
        <w:rPr>
          <w:rFonts w:ascii="Arial" w:cs="Arial" w:eastAsia="Arial" w:hAnsi="Arial"/>
          <w:sz w:val="22"/>
          <w:szCs w:val="22"/>
        </w:rPr>
        <w:t xml:space="preserve">/locations/georgia/savannah/ (exists)</w:t>
      </w:r>
    </w:p>
    <w:p>
      <w:pPr>
        <w:pStyle w:val="Heading3"/>
        <w:spacing w:before="240" w:after="100"/>
      </w:pPr>
      <w:r>
        <w:rPr>
          <w:rFonts w:ascii="Arial" w:cs="Arial" w:eastAsia="Arial" w:hAnsi="Arial"/>
          <w:b/>
          <w:bCs/>
          <w:color w:val="1B3A6B"/>
          <w:sz w:val="24"/>
          <w:szCs w:val="24"/>
        </w:rPr>
        <w:t xml:space="preserve">Missing</w:t>
      </w:r>
    </w:p>
    <w:p>
      <w:pPr>
        <w:pStyle w:val="ListParagraph"/>
        <w:numPr>
          <w:ilvl w:val="0"/>
          <w:numId w:val="2"/>
        </w:numPr>
        <w:spacing w:after="80"/>
        <w:ind w:left="360"/>
      </w:pPr>
      <w:r>
        <w:rPr>
          <w:rFonts w:ascii="Arial" w:cs="Arial" w:eastAsia="Arial" w:hAnsi="Arial"/>
          <w:sz w:val="22"/>
          <w:szCs w:val="22"/>
        </w:rPr>
        <w:t xml:space="preserve">/locations/georgia/darien/ — NO PAGE (office in footer, nowhere in navigation)</w:t>
      </w:r>
    </w:p>
    <w:p>
      <w:pPr>
        <w:pStyle w:val="ListParagraph"/>
        <w:numPr>
          <w:ilvl w:val="0"/>
          <w:numId w:val="2"/>
        </w:numPr>
        <w:spacing w:after="80"/>
        <w:ind w:left="360"/>
      </w:pPr>
      <w:r>
        <w:rPr>
          <w:rFonts w:ascii="Arial" w:cs="Arial" w:eastAsia="Arial" w:hAnsi="Arial"/>
          <w:sz w:val="22"/>
          <w:szCs w:val="22"/>
        </w:rPr>
        <w:t xml:space="preserve">/locations/south-carolina/columbia/ — NO PAGE (office in footer, nowhere in navigation)</w:t>
      </w:r>
    </w:p>
    <w:p>
      <w:pPr>
        <w:spacing w:after="160"/>
        <w:jc w:val="both"/>
      </w:pPr>
      <w:r>
        <w:rPr>
          <w:rFonts w:ascii="Arial" w:cs="Arial" w:eastAsia="Arial" w:hAnsi="Arial"/>
          <w:sz w:val="22"/>
          <w:szCs w:val="22"/>
        </w:rPr>
        <w:t xml:space="preserve">Every office without a dedicated location page is an office that Google cannot confidently recommend in local results. The Columbia, SC market in particular is a significant missed opportunity given the metro population.</w:t>
      </w:r>
    </w:p>
    <w:p>
      <w:pPr>
        <w:pStyle w:val="Heading3"/>
        <w:spacing w:before="240" w:after="100"/>
      </w:pPr>
      <w:r>
        <w:rPr>
          <w:rFonts w:ascii="Arial" w:cs="Arial" w:eastAsia="Arial" w:hAnsi="Arial"/>
          <w:b/>
          <w:bCs/>
          <w:color w:val="1B3A6B"/>
          <w:sz w:val="24"/>
          <w:szCs w:val="24"/>
        </w:rPr>
        <w:t xml:space="preserve">Location Page Requirements (Each Office)</w:t>
      </w:r>
    </w:p>
    <w:p>
      <w:pPr>
        <w:pStyle w:val="ListParagraph"/>
        <w:numPr>
          <w:ilvl w:val="0"/>
          <w:numId w:val="2"/>
        </w:numPr>
        <w:spacing w:after="80"/>
        <w:ind w:left="360"/>
      </w:pPr>
      <w:r>
        <w:rPr>
          <w:rFonts w:ascii="Arial" w:cs="Arial" w:eastAsia="Arial" w:hAnsi="Arial"/>
          <w:sz w:val="22"/>
          <w:szCs w:val="22"/>
        </w:rPr>
        <w:t xml:space="preserve">LocalBusiness + LegalService JSON-LD with full NAP and GeoCoordinates</w:t>
      </w:r>
    </w:p>
    <w:p>
      <w:pPr>
        <w:pStyle w:val="ListParagraph"/>
        <w:numPr>
          <w:ilvl w:val="0"/>
          <w:numId w:val="2"/>
        </w:numPr>
        <w:spacing w:after="80"/>
        <w:ind w:left="360"/>
      </w:pPr>
      <w:r>
        <w:rPr>
          <w:rFonts w:ascii="Arial" w:cs="Arial" w:eastAsia="Arial" w:hAnsi="Arial"/>
          <w:sz w:val="22"/>
          <w:szCs w:val="22"/>
        </w:rPr>
        <w:t xml:space="preserve">Embedded Google Map iframe (Google cannot recommend locations it cannot verify on-page)</w:t>
      </w:r>
    </w:p>
    <w:p>
      <w:pPr>
        <w:pStyle w:val="ListParagraph"/>
        <w:numPr>
          <w:ilvl w:val="0"/>
          <w:numId w:val="2"/>
        </w:numPr>
        <w:spacing w:after="80"/>
        <w:ind w:left="360"/>
      </w:pPr>
      <w:r>
        <w:rPr>
          <w:rFonts w:ascii="Arial" w:cs="Arial" w:eastAsia="Arial" w:hAnsi="Arial"/>
          <w:sz w:val="22"/>
          <w:szCs w:val="22"/>
        </w:rPr>
        <w:t xml:space="preserve">Dedicated local phone number (unique numbers per office improve entity clarity)</w:t>
      </w:r>
    </w:p>
    <w:p>
      <w:pPr>
        <w:pStyle w:val="ListParagraph"/>
        <w:numPr>
          <w:ilvl w:val="0"/>
          <w:numId w:val="2"/>
        </w:numPr>
        <w:spacing w:after="80"/>
        <w:ind w:left="360"/>
      </w:pPr>
      <w:r>
        <w:rPr>
          <w:rFonts w:ascii="Arial" w:cs="Arial" w:eastAsia="Arial" w:hAnsi="Arial"/>
          <w:sz w:val="22"/>
          <w:szCs w:val="22"/>
        </w:rPr>
        <w:t xml:space="preserve">Local attorney headshots with bio and bar admission information</w:t>
      </w:r>
    </w:p>
    <w:p>
      <w:pPr>
        <w:pStyle w:val="ListParagraph"/>
        <w:numPr>
          <w:ilvl w:val="0"/>
          <w:numId w:val="2"/>
        </w:numPr>
        <w:spacing w:after="80"/>
        <w:ind w:left="360"/>
      </w:pPr>
      <w:r>
        <w:rPr>
          <w:rFonts w:ascii="Arial" w:cs="Arial" w:eastAsia="Arial" w:hAnsi="Arial"/>
          <w:sz w:val="22"/>
          <w:szCs w:val="22"/>
        </w:rPr>
        <w:t xml:space="preserve">State-specific statute of limitations and comparative fault rules</w:t>
      </w:r>
    </w:p>
    <w:p>
      <w:pPr>
        <w:pStyle w:val="ListParagraph"/>
        <w:numPr>
          <w:ilvl w:val="0"/>
          <w:numId w:val="2"/>
        </w:numPr>
        <w:spacing w:after="80"/>
        <w:ind w:left="360"/>
      </w:pPr>
      <w:r>
        <w:rPr>
          <w:rFonts w:ascii="Arial" w:cs="Arial" w:eastAsia="Arial" w:hAnsi="Arial"/>
          <w:sz w:val="22"/>
          <w:szCs w:val="22"/>
        </w:rPr>
        <w:t xml:space="preserve">Local courthouse and relevant institutions mentioned in copy</w:t>
      </w:r>
    </w:p>
    <w:p>
      <w:pPr>
        <w:pStyle w:val="ListParagraph"/>
        <w:numPr>
          <w:ilvl w:val="0"/>
          <w:numId w:val="2"/>
        </w:numPr>
        <w:spacing w:after="80"/>
        <w:ind w:left="360"/>
      </w:pPr>
      <w:r>
        <w:rPr>
          <w:rFonts w:ascii="Arial" w:cs="Arial" w:eastAsia="Arial" w:hAnsi="Arial"/>
          <w:sz w:val="22"/>
          <w:szCs w:val="22"/>
        </w:rPr>
        <w:t xml:space="preserve">Service area description naming surrounding neighborhoods and cities</w:t>
      </w:r>
    </w:p>
    <w:p>
      <w:pPr>
        <w:pStyle w:val="ListParagraph"/>
        <w:numPr>
          <w:ilvl w:val="0"/>
          <w:numId w:val="2"/>
        </w:numPr>
        <w:spacing w:after="80"/>
        <w:ind w:left="360"/>
      </w:pPr>
      <w:r>
        <w:rPr>
          <w:rFonts w:ascii="Arial" w:cs="Arial" w:eastAsia="Arial" w:hAnsi="Arial"/>
          <w:sz w:val="22"/>
          <w:szCs w:val="22"/>
        </w:rPr>
        <w:t xml:space="preserve">Internal links to all practice area pages</w:t>
      </w:r>
    </w:p>
    <w:p>
      <w:pPr>
        <w:pBdr>
          <w:bottom w:val="single" w:color="DDDDDD" w:sz="2" w:space="1"/>
        </w:pBdr>
        <w:spacing w:after="200"/>
      </w:pPr>
    </w:p>
    <w:p>
      <w:pPr>
        <w:pStyle w:val="Heading2"/>
        <w:pBdr>
          <w:bottom w:val="single" w:color="1B3A6B" w:sz="6" w:space="1"/>
        </w:pBdr>
        <w:spacing w:before="360" w:after="160"/>
      </w:pPr>
      <w:r>
        <w:rPr>
          <w:rFonts w:ascii="Arial" w:cs="Arial" w:eastAsia="Arial" w:hAnsi="Arial"/>
          <w:b/>
          <w:bCs/>
          <w:color w:val="1B3A6B"/>
          <w:sz w:val="28"/>
          <w:szCs w:val="28"/>
        </w:rPr>
        <w:t xml:space="preserve">3.3 — Google Business Profile Alignment</w:t>
      </w:r>
    </w:p>
    <w:p>
      <w:pPr>
        <w:spacing w:after="160"/>
      </w:pPr>
      <w:r>
        <w:rPr>
          <w:rFonts w:ascii="Arial" w:cs="Arial" w:eastAsia="Arial" w:hAnsi="Arial"/>
          <w:b/>
          <w:bCs/>
          <w:color w:val="FFFFFF"/>
          <w:sz w:val="20"/>
          <w:szCs w:val="20"/>
          <w:shd w:fill="F39C12" w:val="clear"/>
        </w:rPr>
        <w:t xml:space="preserve">  NEEDS MANUAL AUDIT  </w:t>
      </w:r>
    </w:p>
    <w:p>
      <w:pPr>
        <w:spacing w:after="160"/>
        <w:jc w:val="both"/>
      </w:pPr>
      <w:r>
        <w:rPr>
          <w:rFonts w:ascii="Arial" w:cs="Arial" w:eastAsia="Arial" w:hAnsi="Arial"/>
          <w:sz w:val="22"/>
          <w:szCs w:val="22"/>
        </w:rPr>
        <w:t xml:space="preserve">Cannot fully verify from the website, but the following issues are likely present based on site analysis:</w:t>
      </w:r>
    </w:p>
    <w:p>
      <w:pPr>
        <w:pStyle w:val="ListParagraph"/>
        <w:numPr>
          <w:ilvl w:val="0"/>
          <w:numId w:val="2"/>
        </w:numPr>
        <w:spacing w:after="80"/>
        <w:ind w:left="360"/>
      </w:pPr>
      <w:r>
        <w:rPr>
          <w:rFonts w:ascii="Arial" w:cs="Arial" w:eastAsia="Arial" w:hAnsi="Arial"/>
          <w:sz w:val="22"/>
          <w:szCs w:val="22"/>
        </w:rPr>
        <w:t xml:space="preserve">GBP website URLs for each office should point to the corresponding /locations/ page, not the homepage</w:t>
      </w:r>
    </w:p>
    <w:p>
      <w:pPr>
        <w:pStyle w:val="ListParagraph"/>
        <w:numPr>
          <w:ilvl w:val="0"/>
          <w:numId w:val="2"/>
        </w:numPr>
        <w:spacing w:after="80"/>
        <w:ind w:left="360"/>
      </w:pPr>
      <w:r>
        <w:rPr>
          <w:rFonts w:ascii="Arial" w:cs="Arial" w:eastAsia="Arial" w:hAnsi="Arial"/>
          <w:sz w:val="22"/>
          <w:szCs w:val="22"/>
        </w:rPr>
        <w:t xml:space="preserve">Services listed in GBP must match practice area page titles exactly</w:t>
      </w:r>
    </w:p>
    <w:p>
      <w:pPr>
        <w:pStyle w:val="ListParagraph"/>
        <w:numPr>
          <w:ilvl w:val="0"/>
          <w:numId w:val="2"/>
        </w:numPr>
        <w:spacing w:after="80"/>
        <w:ind w:left="360"/>
      </w:pPr>
      <w:r>
        <w:rPr>
          <w:rFonts w:ascii="Arial" w:cs="Arial" w:eastAsia="Arial" w:hAnsi="Arial"/>
          <w:sz w:val="22"/>
          <w:szCs w:val="22"/>
        </w:rPr>
        <w:t xml:space="preserve">Q&amp;A section in GBP is a high-value local signal that is almost certainly unused</w:t>
      </w:r>
    </w:p>
    <w:p>
      <w:pPr>
        <w:pStyle w:val="ListParagraph"/>
        <w:numPr>
          <w:ilvl w:val="0"/>
          <w:numId w:val="2"/>
        </w:numPr>
        <w:spacing w:after="80"/>
        <w:ind w:left="360"/>
      </w:pPr>
      <w:r>
        <w:rPr>
          <w:rFonts w:ascii="Arial" w:cs="Arial" w:eastAsia="Arial" w:hAnsi="Arial"/>
          <w:sz w:val="22"/>
          <w:szCs w:val="22"/>
        </w:rPr>
        <w:t xml:space="preserve">Photos should include office exteriors, attorney headshots, and client-facing areas</w:t>
      </w:r>
    </w:p>
    <w:p>
      <w:pPr>
        <w:pStyle w:val="ListParagraph"/>
        <w:numPr>
          <w:ilvl w:val="0"/>
          <w:numId w:val="2"/>
        </w:numPr>
        <w:spacing w:after="80"/>
        <w:ind w:left="360"/>
      </w:pPr>
      <w:r>
        <w:rPr>
          <w:rFonts w:ascii="Arial" w:cs="Arial" w:eastAsia="Arial" w:hAnsi="Arial"/>
          <w:sz w:val="22"/>
          <w:szCs w:val="22"/>
        </w:rPr>
        <w:t xml:space="preserve">Consistency audit needed across Avvo, Martindale, FindLaw, Justia, Lawyers.com, Super Lawyers</w:t>
      </w:r>
    </w:p>
    <w:p>
      <w:pPr>
        <w:pStyle w:val="Heading1"/>
        <w:shd w:fill="1B3A6B" w:val="clear"/>
        <w:spacing w:before="480" w:after="200"/>
        <w:ind w:left="360" w:right="360"/>
      </w:pPr>
      <w:r>
        <w:rPr>
          <w:rFonts w:ascii="Arial" w:cs="Arial" w:eastAsia="Arial" w:hAnsi="Arial"/>
          <w:b/>
          <w:bCs/>
          <w:color w:val="FFFFFF"/>
          <w:sz w:val="36"/>
          <w:szCs w:val="36"/>
        </w:rPr>
        <w:t xml:space="preserve">Section 4: Priority Action Plan</w:t>
      </w:r>
    </w:p>
    <w:p>
      <w:pPr>
        <w:pStyle w:val="Heading2"/>
        <w:pBdr>
          <w:bottom w:val="single" w:color="1B3A6B" w:sz="6" w:space="1"/>
        </w:pBdr>
        <w:spacing w:before="360" w:after="160"/>
      </w:pPr>
      <w:r>
        <w:rPr>
          <w:rFonts w:ascii="Arial" w:cs="Arial" w:eastAsia="Arial" w:hAnsi="Arial"/>
          <w:b/>
          <w:bCs/>
          <w:color w:val="1B3A6B"/>
          <w:sz w:val="28"/>
          <w:szCs w:val="28"/>
        </w:rPr>
        <w:t xml:space="preserve">Priority 1 — Fix Within 1 Week</w:t>
      </w:r>
    </w:p>
    <w:p>
      <w:pPr>
        <w:spacing w:after="160"/>
        <w:jc w:val="both"/>
      </w:pPr>
      <w:r>
        <w:rPr>
          <w:rFonts w:ascii="Arial" w:cs="Arial" w:eastAsia="Arial" w:hAnsi="Arial"/>
          <w:sz w:val="22"/>
          <w:szCs w:val="22"/>
        </w:rPr>
        <w:t xml:space="preserve">These are revenue-impacting issues requiring no content creation.</w:t>
      </w:r>
    </w:p>
    <w:p>
      <w:pPr>
        <w:pStyle w:val="ListParagraph"/>
        <w:numPr>
          <w:ilvl w:val="0"/>
          <w:numId w:val="3"/>
        </w:numPr>
        <w:spacing w:after="80"/>
      </w:pPr>
      <w:r>
        <w:rPr>
          <w:rFonts w:ascii="Arial" w:cs="Arial" w:eastAsia="Arial" w:hAnsi="Arial"/>
          <w:b/>
          <w:bCs/>
          <w:color w:val="C0392B"/>
          <w:sz w:val="22"/>
          <w:szCs w:val="22"/>
        </w:rPr>
        <w:t xml:space="preserve">Fix Myrtle Beach tel: link — change from (843) 790-8999 to (843) 612-1980 in HTML</w:t>
      </w:r>
    </w:p>
    <w:p>
      <w:pPr>
        <w:pStyle w:val="ListParagraph"/>
        <w:numPr>
          <w:ilvl w:val="0"/>
          <w:numId w:val="3"/>
        </w:numPr>
        <w:spacing w:after="80"/>
      </w:pPr>
      <w:r>
        <w:rPr>
          <w:rFonts w:ascii="Arial" w:cs="Arial" w:eastAsia="Arial" w:hAnsi="Arial"/>
          <w:sz w:val="22"/>
          <w:szCs w:val="22"/>
        </w:rPr>
        <w:t xml:space="preserve">Deploy Organization + LegalService JSON-LD schema to homepage (code provided in template)</w:t>
      </w:r>
    </w:p>
    <w:p>
      <w:pPr>
        <w:pStyle w:val="ListParagraph"/>
        <w:numPr>
          <w:ilvl w:val="0"/>
          <w:numId w:val="3"/>
        </w:numPr>
        <w:spacing w:after="80"/>
      </w:pPr>
      <w:r>
        <w:rPr>
          <w:rFonts w:ascii="Arial" w:cs="Arial" w:eastAsia="Arial" w:hAnsi="Arial"/>
          <w:sz w:val="22"/>
          <w:szCs w:val="22"/>
        </w:rPr>
        <w:t xml:space="preserve">Deploy Attorney/Person schema to all attorney bio pages</w:t>
      </w:r>
    </w:p>
    <w:p>
      <w:pPr>
        <w:pStyle w:val="ListParagraph"/>
        <w:numPr>
          <w:ilvl w:val="0"/>
          <w:numId w:val="3"/>
        </w:numPr>
        <w:spacing w:after="160"/>
      </w:pPr>
      <w:r>
        <w:rPr>
          <w:rFonts w:ascii="Arial" w:cs="Arial" w:eastAsia="Arial" w:hAnsi="Arial"/>
          <w:sz w:val="22"/>
          <w:szCs w:val="22"/>
        </w:rPr>
        <w:t xml:space="preserve">Deploy BreadcrumbList schema sitewide</w:t>
      </w:r>
    </w:p>
    <w:p>
      <w:pPr>
        <w:pStyle w:val="Heading2"/>
        <w:pBdr>
          <w:bottom w:val="single" w:color="1B3A6B" w:sz="6" w:space="1"/>
        </w:pBdr>
        <w:spacing w:before="360" w:after="160"/>
      </w:pPr>
      <w:r>
        <w:rPr>
          <w:rFonts w:ascii="Arial" w:cs="Arial" w:eastAsia="Arial" w:hAnsi="Arial"/>
          <w:b/>
          <w:bCs/>
          <w:color w:val="1B3A6B"/>
          <w:sz w:val="28"/>
          <w:szCs w:val="28"/>
        </w:rPr>
        <w:t xml:space="preserve">Priority 2 — 30-90 Days (High ROI)</w:t>
      </w:r>
    </w:p>
    <w:p>
      <w:pPr>
        <w:pStyle w:val="ListParagraph"/>
        <w:numPr>
          <w:ilvl w:val="0"/>
          <w:numId w:val="3"/>
        </w:numPr>
        <w:spacing w:after="80"/>
      </w:pPr>
      <w:r>
        <w:rPr>
          <w:rFonts w:ascii="Arial" w:cs="Arial" w:eastAsia="Arial" w:hAnsi="Arial"/>
          <w:sz w:val="22"/>
          <w:szCs w:val="22"/>
        </w:rPr>
        <w:t xml:space="preserve">Build missing location pages for Columbia SC and Darien GA using new location template</w:t>
      </w:r>
    </w:p>
    <w:p>
      <w:pPr>
        <w:pStyle w:val="ListParagraph"/>
        <w:numPr>
          <w:ilvl w:val="0"/>
          <w:numId w:val="3"/>
        </w:numPr>
        <w:spacing w:after="80"/>
      </w:pPr>
      <w:r>
        <w:rPr>
          <w:rFonts w:ascii="Arial" w:cs="Arial" w:eastAsia="Arial" w:hAnsi="Arial"/>
          <w:sz w:val="22"/>
          <w:szCs w:val="22"/>
        </w:rPr>
        <w:t xml:space="preserve">Add FAQPage schema blocks to all 18 practice area pages (5-8 Q&amp;As each)</w:t>
      </w:r>
    </w:p>
    <w:p>
      <w:pPr>
        <w:pStyle w:val="ListParagraph"/>
        <w:numPr>
          <w:ilvl w:val="0"/>
          <w:numId w:val="3"/>
        </w:numPr>
        <w:spacing w:after="80"/>
      </w:pPr>
      <w:r>
        <w:rPr>
          <w:rFonts w:ascii="Arial" w:cs="Arial" w:eastAsia="Arial" w:hAnsi="Arial"/>
          <w:sz w:val="22"/>
          <w:szCs w:val="22"/>
        </w:rPr>
        <w:t xml:space="preserve">Build practice area + location intersection pages for top combos: Car Accident + Savannah, Car Accident + Charleston, Truck Accident + Savannah, Slip &amp; Fall + Charleston</w:t>
      </w:r>
    </w:p>
    <w:p>
      <w:pPr>
        <w:pStyle w:val="ListParagraph"/>
        <w:numPr>
          <w:ilvl w:val="0"/>
          <w:numId w:val="3"/>
        </w:numPr>
        <w:spacing w:after="80"/>
      </w:pPr>
      <w:r>
        <w:rPr>
          <w:rFonts w:ascii="Arial" w:cs="Arial" w:eastAsia="Arial" w:hAnsi="Arial"/>
          <w:sz w:val="22"/>
          <w:szCs w:val="22"/>
        </w:rPr>
        <w:t xml:space="preserve">Fix all statute of limitations references to be jurisdiction-specific (GA: 2 years, SC: 3 years)</w:t>
      </w:r>
    </w:p>
    <w:p>
      <w:pPr>
        <w:pStyle w:val="ListParagraph"/>
        <w:numPr>
          <w:ilvl w:val="0"/>
          <w:numId w:val="3"/>
        </w:numPr>
        <w:spacing w:after="160"/>
      </w:pPr>
      <w:r>
        <w:rPr>
          <w:rFonts w:ascii="Arial" w:cs="Arial" w:eastAsia="Arial" w:hAnsi="Arial"/>
          <w:sz w:val="22"/>
          <w:szCs w:val="22"/>
        </w:rPr>
        <w:t xml:space="preserve">Add attorney attribution (bylines) to all practice area pages and blog posts</w:t>
      </w:r>
    </w:p>
    <w:p>
      <w:pPr>
        <w:pStyle w:val="Heading2"/>
        <w:pBdr>
          <w:bottom w:val="single" w:color="1B3A6B" w:sz="6" w:space="1"/>
        </w:pBdr>
        <w:spacing w:before="360" w:after="160"/>
      </w:pPr>
      <w:r>
        <w:rPr>
          <w:rFonts w:ascii="Arial" w:cs="Arial" w:eastAsia="Arial" w:hAnsi="Arial"/>
          <w:b/>
          <w:bCs/>
          <w:color w:val="1B3A6B"/>
          <w:sz w:val="28"/>
          <w:szCs w:val="28"/>
        </w:rPr>
        <w:t xml:space="preserve">Priority 3 — 90-180 Days (Authority Build)</w:t>
      </w:r>
    </w:p>
    <w:p>
      <w:pPr>
        <w:pStyle w:val="ListParagraph"/>
        <w:numPr>
          <w:ilvl w:val="0"/>
          <w:numId w:val="3"/>
        </w:numPr>
        <w:spacing w:after="80"/>
      </w:pPr>
      <w:r>
        <w:rPr>
          <w:rFonts w:ascii="Arial" w:cs="Arial" w:eastAsia="Arial" w:hAnsi="Arial"/>
          <w:sz w:val="22"/>
          <w:szCs w:val="22"/>
        </w:rPr>
        <w:t xml:space="preserve">Build sub-type pages for top 3 practice areas (Car Accident, Truck Accident, Slip &amp; Fall) — 5-8 sub-pages each</w:t>
      </w:r>
    </w:p>
    <w:p>
      <w:pPr>
        <w:pStyle w:val="ListParagraph"/>
        <w:numPr>
          <w:ilvl w:val="0"/>
          <w:numId w:val="3"/>
        </w:numPr>
        <w:spacing w:after="80"/>
      </w:pPr>
      <w:r>
        <w:rPr>
          <w:rFonts w:ascii="Arial" w:cs="Arial" w:eastAsia="Arial" w:hAnsi="Arial"/>
          <w:sz w:val="22"/>
          <w:szCs w:val="22"/>
        </w:rPr>
        <w:t xml:space="preserve">Create Resources section with AI-cited content formats: settlement timelines, what-to-do guides, statute of limitations pages per state per practice area</w:t>
      </w:r>
    </w:p>
    <w:p>
      <w:pPr>
        <w:pStyle w:val="ListParagraph"/>
        <w:numPr>
          <w:ilvl w:val="0"/>
          <w:numId w:val="3"/>
        </w:numPr>
        <w:spacing w:after="80"/>
      </w:pPr>
      <w:r>
        <w:rPr>
          <w:rFonts w:ascii="Arial" w:cs="Arial" w:eastAsia="Arial" w:hAnsi="Arial"/>
          <w:sz w:val="22"/>
          <w:szCs w:val="22"/>
        </w:rPr>
        <w:t xml:space="preserve">Update all statistics to 2024-2025 data with citations to NHTSA, Georgia DOT, SCDOT</w:t>
      </w:r>
    </w:p>
    <w:p>
      <w:pPr>
        <w:pStyle w:val="ListParagraph"/>
        <w:numPr>
          <w:ilvl w:val="0"/>
          <w:numId w:val="3"/>
        </w:numPr>
        <w:spacing w:after="80"/>
      </w:pPr>
      <w:r>
        <w:rPr>
          <w:rFonts w:ascii="Arial" w:cs="Arial" w:eastAsia="Arial" w:hAnsi="Arial"/>
          <w:sz w:val="22"/>
          <w:szCs w:val="22"/>
        </w:rPr>
        <w:t xml:space="preserve">Build internal link matrix connecting all practice area pages to each other and to relevant location pages</w:t>
      </w:r>
    </w:p>
    <w:p>
      <w:pPr>
        <w:pStyle w:val="ListParagraph"/>
        <w:numPr>
          <w:ilvl w:val="0"/>
          <w:numId w:val="3"/>
        </w:numPr>
        <w:spacing w:after="160"/>
      </w:pPr>
      <w:r>
        <w:rPr>
          <w:rFonts w:ascii="Arial" w:cs="Arial" w:eastAsia="Arial" w:hAnsi="Arial"/>
          <w:sz w:val="22"/>
          <w:szCs w:val="22"/>
        </w:rPr>
        <w:t xml:space="preserve">Run GBP citation audit across all 5 offices and clean directory listings</w:t>
      </w:r>
    </w:p>
    <w:p>
      <w:pPr>
        <w:pStyle w:val="Heading1"/>
        <w:shd w:fill="1B3A6B" w:val="clear"/>
        <w:spacing w:before="480" w:after="200"/>
        <w:ind w:left="360" w:right="360"/>
      </w:pPr>
      <w:r>
        <w:rPr>
          <w:rFonts w:ascii="Arial" w:cs="Arial" w:eastAsia="Arial" w:hAnsi="Arial"/>
          <w:b/>
          <w:bCs/>
          <w:color w:val="FFFFFF"/>
          <w:sz w:val="36"/>
          <w:szCs w:val="36"/>
        </w:rPr>
        <w:t xml:space="preserve">Section 5: WordPress Template System — Delivered</w:t>
      </w:r>
    </w:p>
    <w:p>
      <w:pPr>
        <w:spacing w:after="160"/>
        <w:jc w:val="both"/>
      </w:pPr>
      <w:r>
        <w:rPr>
          <w:rFonts w:ascii="Arial" w:cs="Arial" w:eastAsia="Arial" w:hAnsi="Arial"/>
          <w:sz w:val="22"/>
          <w:szCs w:val="22"/>
        </w:rPr>
        <w:t xml:space="preserve">A complete WordPress theme template system has been developed to implement the AI-SEO and local SEO architecture described in this audit. The system is designed to be layered onto the existing Roden Law WordPress installation.</w:t>
      </w:r>
    </w:p>
    <w:p>
      <w:pPr>
        <w:pStyle w:val="Heading2"/>
        <w:pBdr>
          <w:bottom w:val="single" w:color="1B3A6B" w:sz="6" w:space="1"/>
        </w:pBdr>
        <w:spacing w:before="360" w:after="160"/>
      </w:pPr>
      <w:r>
        <w:rPr>
          <w:rFonts w:ascii="Arial" w:cs="Arial" w:eastAsia="Arial" w:hAnsi="Arial"/>
          <w:b/>
          <w:bCs/>
          <w:color w:val="1B3A6B"/>
          <w:sz w:val="28"/>
          <w:szCs w:val="28"/>
        </w:rPr>
        <w:t xml:space="preserve">Files Delivered</w:t>
      </w:r>
    </w:p>
    <w:p>
      <w:pPr>
        <w:pStyle w:val="Heading3"/>
        <w:spacing w:before="240" w:after="100"/>
      </w:pPr>
      <w:r>
        <w:rPr>
          <w:rFonts w:ascii="Arial" w:cs="Arial" w:eastAsia="Arial" w:hAnsi="Arial"/>
          <w:b/>
          <w:bCs/>
          <w:color w:val="1B3A6B"/>
          <w:sz w:val="24"/>
          <w:szCs w:val="24"/>
        </w:rPr>
        <w:t xml:space="preserve">functions.php — Core Theme Engine</w:t>
      </w:r>
    </w:p>
    <w:p>
      <w:pPr>
        <w:spacing w:after="160"/>
        <w:jc w:val="both"/>
      </w:pPr>
      <w:r>
        <w:rPr>
          <w:rFonts w:ascii="Arial" w:cs="Arial" w:eastAsia="Arial" w:hAnsi="Arial"/>
          <w:sz w:val="22"/>
          <w:szCs w:val="22"/>
        </w:rPr>
        <w:t xml:space="preserve">The functions.php file is the heart of the AI-SEO system. It replaces or extends the existing functions.php with: a central firm data configuration object (roden_firm_data()), automatic JSON-LD schema output for Organization, LegalService, LocalBusiness, Person/Attorney, FAQPage, Speakable, BreadcrumbList, WebSite, and AggregateRating. It also registers 6 custom post types (practice_area, location, case_result, attorney, testimonial, resource), 2 custom taxonomies (practice_category, location_served), and custom meta boxes for all content types with fields for jurisdiction, FAQs, bar admissions, office key, and case details.</w:t>
      </w:r>
    </w:p>
    <w:p>
      <w:pPr>
        <w:pStyle w:val="Heading3"/>
        <w:spacing w:before="240" w:after="100"/>
      </w:pPr>
      <w:r>
        <w:rPr>
          <w:rFonts w:ascii="Arial" w:cs="Arial" w:eastAsia="Arial" w:hAnsi="Arial"/>
          <w:b/>
          <w:bCs/>
          <w:color w:val="1B3A6B"/>
          <w:sz w:val="24"/>
          <w:szCs w:val="24"/>
        </w:rPr>
        <w:t xml:space="preserve">templates/template-practice-area.php</w:t>
      </w:r>
    </w:p>
    <w:p>
      <w:pPr>
        <w:spacing w:after="160"/>
        <w:jc w:val="both"/>
      </w:pPr>
      <w:r>
        <w:rPr>
          <w:rFonts w:ascii="Arial" w:cs="Arial" w:eastAsia="Arial" w:hAnsi="Arial"/>
          <w:sz w:val="22"/>
          <w:szCs w:val="22"/>
        </w:rPr>
        <w:t xml:space="preserve">Full practice area pillar page template with: jurisdiction-explicit hero with speakable markup, location matrix showing all 5 offices with intersection page detection, main content area with sub-type page grid, FAQ accordion section with inline FAQPage schema, related case results filtered by practice category, attorney section with office attribution, sticky sidebar with CTA and internal links, and a bottom CTA section.</w:t>
      </w:r>
    </w:p>
    <w:p>
      <w:pPr>
        <w:pStyle w:val="Heading3"/>
        <w:spacing w:before="240" w:after="100"/>
      </w:pPr>
      <w:r>
        <w:rPr>
          <w:rFonts w:ascii="Arial" w:cs="Arial" w:eastAsia="Arial" w:hAnsi="Arial"/>
          <w:b/>
          <w:bCs/>
          <w:color w:val="1B3A6B"/>
          <w:sz w:val="24"/>
          <w:szCs w:val="24"/>
        </w:rPr>
        <w:t xml:space="preserve">templates/template-location.php</w:t>
      </w:r>
    </w:p>
    <w:p>
      <w:pPr>
        <w:spacing w:after="160"/>
        <w:jc w:val="both"/>
      </w:pPr>
      <w:r>
        <w:rPr>
          <w:rFonts w:ascii="Arial" w:cs="Arial" w:eastAsia="Arial" w:hAnsi="Arial"/>
          <w:sz w:val="22"/>
          <w:szCs w:val="22"/>
        </w:rPr>
        <w:t xml:space="preserve">Full location page template with: NAP hero with inline PostalAddress schema, Google Maps integration with lat/lng data attributes, practice areas grid with intersection page detection, main content with state-specific law section (GA vs SC statute of limitations and comparative fault), sidebar with NAP card and office list, attorneys filtered by office assignment, case results filtered by location taxonomy, and bottom CTA with local phone number.</w:t>
      </w:r>
    </w:p>
    <w:p>
      <w:pPr>
        <w:pStyle w:val="Heading3"/>
        <w:spacing w:before="240" w:after="100"/>
      </w:pPr>
      <w:r>
        <w:rPr>
          <w:rFonts w:ascii="Arial" w:cs="Arial" w:eastAsia="Arial" w:hAnsi="Arial"/>
          <w:b/>
          <w:bCs/>
          <w:color w:val="1B3A6B"/>
          <w:sz w:val="24"/>
          <w:szCs w:val="24"/>
        </w:rPr>
        <w:t xml:space="preserve">templates/template-attorney.php</w:t>
      </w:r>
    </w:p>
    <w:p>
      <w:pPr>
        <w:spacing w:after="160"/>
        <w:jc w:val="both"/>
      </w:pPr>
      <w:r>
        <w:rPr>
          <w:rFonts w:ascii="Arial" w:cs="Arial" w:eastAsia="Arial" w:hAnsi="Arial"/>
          <w:sz w:val="22"/>
          <w:szCs w:val="22"/>
        </w:rPr>
        <w:t xml:space="preserve">Attorney bio template with: Person schema and E-E-A-T credential markup, photo with optimized alt-text, Avvo and LinkedIn profile links, bar admission badges with EducationalOccupationalCredential schema, education and awards sections, case results filtered by attorney, and team grid for internal linking.</w:t>
      </w:r>
    </w:p>
    <w:p>
      <w:pPr>
        <w:pStyle w:val="Heading3"/>
        <w:spacing w:before="240" w:after="100"/>
      </w:pPr>
      <w:r>
        <w:rPr>
          <w:rFonts w:ascii="Arial" w:cs="Arial" w:eastAsia="Arial" w:hAnsi="Arial"/>
          <w:b/>
          <w:bCs/>
          <w:color w:val="1B3A6B"/>
          <w:sz w:val="24"/>
          <w:szCs w:val="24"/>
        </w:rPr>
        <w:t xml:space="preserve">templates/template-homepage.php</w:t>
      </w:r>
    </w:p>
    <w:p>
      <w:pPr>
        <w:spacing w:after="160"/>
        <w:jc w:val="both"/>
      </w:pPr>
      <w:r>
        <w:rPr>
          <w:rFonts w:ascii="Arial" w:cs="Arial" w:eastAsia="Arial" w:hAnsi="Arial"/>
          <w:sz w:val="22"/>
          <w:szCs w:val="22"/>
        </w:rPr>
        <w:t xml:space="preserve">Homepage template with: H1 optimized for Georgia and South Carolina entity coverage, speakable summary section for AI voice citations, stats with inline LegalService schema, practice area grid linking to all 18 CPT posts, multi-location section with inline LocalBusiness schema for all 5 offices, case results grid with ItemList schema, attorney grid with Person schema, value proposition section, testimonials with AggregateRating schema, and final CTA section.</w:t>
      </w:r>
    </w:p>
    <w:p>
      <w:pPr>
        <w:pStyle w:val="Heading3"/>
        <w:spacing w:before="240" w:after="100"/>
      </w:pPr>
      <w:r>
        <w:rPr>
          <w:rFonts w:ascii="Arial" w:cs="Arial" w:eastAsia="Arial" w:hAnsi="Arial"/>
          <w:b/>
          <w:bCs/>
          <w:color w:val="1B3A6B"/>
          <w:sz w:val="24"/>
          <w:szCs w:val="24"/>
        </w:rPr>
        <w:t xml:space="preserve">inc/schema-helpers.php</w:t>
      </w:r>
    </w:p>
    <w:p>
      <w:pPr>
        <w:spacing w:after="160"/>
        <w:jc w:val="both"/>
      </w:pPr>
      <w:r>
        <w:rPr>
          <w:rFonts w:ascii="Arial" w:cs="Arial" w:eastAsia="Arial" w:hAnsi="Arial"/>
          <w:sz w:val="22"/>
          <w:szCs w:val="22"/>
        </w:rPr>
        <w:t xml:space="preserve">Additional schema output functions: AggregateRating output for homepage, WebSite schema with Sitelinks Searchbox, HowTo schema helper for resource pages, and intersection page meta description generator.</w:t>
      </w:r>
    </w:p>
    <w:p>
      <w:pPr>
        <w:pStyle w:val="Heading3"/>
        <w:spacing w:before="240" w:after="100"/>
      </w:pPr>
      <w:r>
        <w:rPr>
          <w:rFonts w:ascii="Arial" w:cs="Arial" w:eastAsia="Arial" w:hAnsi="Arial"/>
          <w:b/>
          <w:bCs/>
          <w:color w:val="1B3A6B"/>
          <w:sz w:val="24"/>
          <w:szCs w:val="24"/>
        </w:rPr>
        <w:t xml:space="preserve">inc/template-tags.php</w:t>
      </w:r>
    </w:p>
    <w:p>
      <w:pPr>
        <w:spacing w:after="160"/>
        <w:jc w:val="both"/>
      </w:pPr>
      <w:r>
        <w:rPr>
          <w:rFonts w:ascii="Arial" w:cs="Arial" w:eastAsia="Arial" w:hAnsi="Arial"/>
          <w:sz w:val="22"/>
          <w:szCs w:val="22"/>
        </w:rPr>
        <w:t xml:space="preserve">Reusable display functions: roden_case_results_grid() with taxonomy filtering, roden_attorneys_grid() with office filtering, roden_location_cards() with schema markup, roden_breadcrumb_html() for all post types.</w:t>
      </w:r>
    </w:p>
    <w:p>
      <w:pPr>
        <w:pStyle w:val="Heading1"/>
        <w:shd w:fill="1B3A6B" w:val="clear"/>
        <w:spacing w:before="480" w:after="200"/>
        <w:ind w:left="360" w:right="360"/>
      </w:pPr>
      <w:r>
        <w:rPr>
          <w:rFonts w:ascii="Arial" w:cs="Arial" w:eastAsia="Arial" w:hAnsi="Arial"/>
          <w:b/>
          <w:bCs/>
          <w:color w:val="FFFFFF"/>
          <w:sz w:val="36"/>
          <w:szCs w:val="36"/>
        </w:rPr>
        <w:t xml:space="preserve">Section 6: Recommended URL Architecture</w:t>
      </w:r>
    </w:p>
    <w:p>
      <w:pPr>
        <w:spacing w:after="160"/>
        <w:jc w:val="both"/>
      </w:pPr>
      <w:r>
        <w:rPr>
          <w:rFonts w:ascii="Arial" w:cs="Arial" w:eastAsia="Arial" w:hAnsi="Arial"/>
          <w:sz w:val="22"/>
          <w:szCs w:val="22"/>
        </w:rPr>
        <w:t xml:space="preserve">The following URL architecture should be implemented progressively. Start with Priority 1 (fix missing pages and schema), then build out the topic clusters.</w:t>
      </w:r>
    </w:p>
    <w:p>
      <w:pPr>
        <w:pStyle w:val="Heading3"/>
        <w:spacing w:before="240" w:after="100"/>
      </w:pPr>
      <w:r>
        <w:rPr>
          <w:rFonts w:ascii="Arial" w:cs="Arial" w:eastAsia="Arial" w:hAnsi="Arial"/>
          <w:b/>
          <w:bCs/>
          <w:color w:val="1B3A6B"/>
          <w:sz w:val="24"/>
          <w:szCs w:val="24"/>
        </w:rPr>
        <w:t xml:space="preserve">Practice Area Cluster (example — replicate for all 18 practice areas)</w:t>
      </w:r>
    </w:p>
    <w:p>
      <w:pPr>
        <w:pStyle w:val="ListParagraph"/>
        <w:numPr>
          <w:ilvl w:val="0"/>
          <w:numId w:val="2"/>
        </w:numPr>
        <w:spacing w:after="80"/>
        <w:ind w:left="360"/>
      </w:pPr>
      <w:r>
        <w:rPr>
          <w:rFonts w:ascii="Arial" w:cs="Arial" w:eastAsia="Arial" w:hAnsi="Arial"/>
          <w:sz w:val="22"/>
          <w:szCs w:val="22"/>
        </w:rPr>
        <w:t xml:space="preserve">/practice-areas/car-accident-lawyers/  ← Pillar (exists, enhance)</w:t>
      </w:r>
    </w:p>
    <w:p>
      <w:pPr>
        <w:pStyle w:val="ListParagraph"/>
        <w:numPr>
          <w:ilvl w:val="0"/>
          <w:numId w:val="2"/>
        </w:numPr>
        <w:spacing w:after="80"/>
        <w:ind w:left="360"/>
      </w:pPr>
      <w:r>
        <w:rPr>
          <w:rFonts w:ascii="Arial" w:cs="Arial" w:eastAsia="Arial" w:hAnsi="Arial"/>
          <w:sz w:val="22"/>
          <w:szCs w:val="22"/>
        </w:rPr>
        <w:t xml:space="preserve">/car-accident-lawyers/savannah-ga/  ← NEW: Intersection page</w:t>
      </w:r>
    </w:p>
    <w:p>
      <w:pPr>
        <w:pStyle w:val="ListParagraph"/>
        <w:numPr>
          <w:ilvl w:val="0"/>
          <w:numId w:val="2"/>
        </w:numPr>
        <w:spacing w:after="80"/>
        <w:ind w:left="360"/>
      </w:pPr>
      <w:r>
        <w:rPr>
          <w:rFonts w:ascii="Arial" w:cs="Arial" w:eastAsia="Arial" w:hAnsi="Arial"/>
          <w:sz w:val="22"/>
          <w:szCs w:val="22"/>
        </w:rPr>
        <w:t xml:space="preserve">/car-accident-lawyers/charleston-sc/  ← NEW</w:t>
      </w:r>
    </w:p>
    <w:p>
      <w:pPr>
        <w:pStyle w:val="ListParagraph"/>
        <w:numPr>
          <w:ilvl w:val="0"/>
          <w:numId w:val="2"/>
        </w:numPr>
        <w:spacing w:after="80"/>
        <w:ind w:left="360"/>
      </w:pPr>
      <w:r>
        <w:rPr>
          <w:rFonts w:ascii="Arial" w:cs="Arial" w:eastAsia="Arial" w:hAnsi="Arial"/>
          <w:sz w:val="22"/>
          <w:szCs w:val="22"/>
        </w:rPr>
        <w:t xml:space="preserve">/car-accident-lawyers/columbia-sc/  ← NEW</w:t>
      </w:r>
    </w:p>
    <w:p>
      <w:pPr>
        <w:pStyle w:val="ListParagraph"/>
        <w:numPr>
          <w:ilvl w:val="0"/>
          <w:numId w:val="2"/>
        </w:numPr>
        <w:spacing w:after="80"/>
        <w:ind w:left="360"/>
      </w:pPr>
      <w:r>
        <w:rPr>
          <w:rFonts w:ascii="Arial" w:cs="Arial" w:eastAsia="Arial" w:hAnsi="Arial"/>
          <w:sz w:val="22"/>
          <w:szCs w:val="22"/>
        </w:rPr>
        <w:t xml:space="preserve">/car-accident-lawyers/myrtle-beach-sc/  ← NEW</w:t>
      </w:r>
    </w:p>
    <w:p>
      <w:pPr>
        <w:pStyle w:val="ListParagraph"/>
        <w:numPr>
          <w:ilvl w:val="0"/>
          <w:numId w:val="2"/>
        </w:numPr>
        <w:spacing w:after="80"/>
        <w:ind w:left="360"/>
      </w:pPr>
      <w:r>
        <w:rPr>
          <w:rFonts w:ascii="Arial" w:cs="Arial" w:eastAsia="Arial" w:hAnsi="Arial"/>
          <w:sz w:val="22"/>
          <w:szCs w:val="22"/>
        </w:rPr>
        <w:t xml:space="preserve">/car-accident-lawyers/drunk-driver/  ← NEW: Sub-type</w:t>
      </w:r>
    </w:p>
    <w:p>
      <w:pPr>
        <w:pStyle w:val="ListParagraph"/>
        <w:numPr>
          <w:ilvl w:val="0"/>
          <w:numId w:val="2"/>
        </w:numPr>
        <w:spacing w:after="80"/>
        <w:ind w:left="360"/>
      </w:pPr>
      <w:r>
        <w:rPr>
          <w:rFonts w:ascii="Arial" w:cs="Arial" w:eastAsia="Arial" w:hAnsi="Arial"/>
          <w:sz w:val="22"/>
          <w:szCs w:val="22"/>
        </w:rPr>
        <w:t xml:space="preserve">/car-accident-lawyers/rideshare-accident/  ← NEW</w:t>
      </w:r>
    </w:p>
    <w:p>
      <w:pPr>
        <w:pStyle w:val="ListParagraph"/>
        <w:numPr>
          <w:ilvl w:val="0"/>
          <w:numId w:val="2"/>
        </w:numPr>
        <w:spacing w:after="80"/>
        <w:ind w:left="360"/>
      </w:pPr>
      <w:r>
        <w:rPr>
          <w:rFonts w:ascii="Arial" w:cs="Arial" w:eastAsia="Arial" w:hAnsi="Arial"/>
          <w:sz w:val="22"/>
          <w:szCs w:val="22"/>
        </w:rPr>
        <w:t xml:space="preserve">/car-accident-lawyers/commercial-vehicle/  ← NEW</w:t>
      </w:r>
    </w:p>
    <w:p>
      <w:pPr>
        <w:pStyle w:val="Heading3"/>
        <w:spacing w:before="240" w:after="100"/>
      </w:pPr>
      <w:r>
        <w:rPr>
          <w:rFonts w:ascii="Arial" w:cs="Arial" w:eastAsia="Arial" w:hAnsi="Arial"/>
          <w:b/>
          <w:bCs/>
          <w:color w:val="1B3A6B"/>
          <w:sz w:val="24"/>
          <w:szCs w:val="24"/>
        </w:rPr>
        <w:t xml:space="preserve">Location Structure</w:t>
      </w:r>
    </w:p>
    <w:p>
      <w:pPr>
        <w:pStyle w:val="ListParagraph"/>
        <w:numPr>
          <w:ilvl w:val="0"/>
          <w:numId w:val="2"/>
        </w:numPr>
        <w:spacing w:after="80"/>
        <w:ind w:left="360"/>
      </w:pPr>
      <w:r>
        <w:rPr>
          <w:rFonts w:ascii="Arial" w:cs="Arial" w:eastAsia="Arial" w:hAnsi="Arial"/>
          <w:sz w:val="22"/>
          <w:szCs w:val="22"/>
        </w:rPr>
        <w:t xml:space="preserve">/locations/georgia/savannah/  ← Enhance with full schema and local content</w:t>
      </w:r>
    </w:p>
    <w:p>
      <w:pPr>
        <w:pStyle w:val="ListParagraph"/>
        <w:numPr>
          <w:ilvl w:val="0"/>
          <w:numId w:val="2"/>
        </w:numPr>
        <w:spacing w:after="80"/>
        <w:ind w:left="360"/>
      </w:pPr>
      <w:r>
        <w:rPr>
          <w:rFonts w:ascii="Arial" w:cs="Arial" w:eastAsia="Arial" w:hAnsi="Arial"/>
          <w:sz w:val="22"/>
          <w:szCs w:val="22"/>
        </w:rPr>
        <w:t xml:space="preserve">/locations/georgia/darien/  ← NEW — Create now</w:t>
      </w:r>
    </w:p>
    <w:p>
      <w:pPr>
        <w:pStyle w:val="ListParagraph"/>
        <w:numPr>
          <w:ilvl w:val="0"/>
          <w:numId w:val="2"/>
        </w:numPr>
        <w:spacing w:after="80"/>
        <w:ind w:left="360"/>
      </w:pPr>
      <w:r>
        <w:rPr>
          <w:rFonts w:ascii="Arial" w:cs="Arial" w:eastAsia="Arial" w:hAnsi="Arial"/>
          <w:sz w:val="22"/>
          <w:szCs w:val="22"/>
        </w:rPr>
        <w:t xml:space="preserve">/locations/south-carolina/charleston/  ← Enhance</w:t>
      </w:r>
    </w:p>
    <w:p>
      <w:pPr>
        <w:pStyle w:val="ListParagraph"/>
        <w:numPr>
          <w:ilvl w:val="0"/>
          <w:numId w:val="2"/>
        </w:numPr>
        <w:spacing w:after="80"/>
        <w:ind w:left="360"/>
      </w:pPr>
      <w:r>
        <w:rPr>
          <w:rFonts w:ascii="Arial" w:cs="Arial" w:eastAsia="Arial" w:hAnsi="Arial"/>
          <w:sz w:val="22"/>
          <w:szCs w:val="22"/>
        </w:rPr>
        <w:t xml:space="preserve">/locations/south-carolina/columbia/  ← NEW — Create now</w:t>
      </w:r>
    </w:p>
    <w:p>
      <w:pPr>
        <w:pStyle w:val="ListParagraph"/>
        <w:numPr>
          <w:ilvl w:val="0"/>
          <w:numId w:val="2"/>
        </w:numPr>
        <w:spacing w:after="80"/>
        <w:ind w:left="360"/>
      </w:pPr>
      <w:r>
        <w:rPr>
          <w:rFonts w:ascii="Arial" w:cs="Arial" w:eastAsia="Arial" w:hAnsi="Arial"/>
          <w:sz w:val="22"/>
          <w:szCs w:val="22"/>
        </w:rPr>
        <w:t xml:space="preserve">/locations/south-carolina/myrtle-beach/  ← Enhance</w:t>
      </w:r>
    </w:p>
    <w:p>
      <w:pPr>
        <w:pStyle w:val="Heading3"/>
        <w:spacing w:before="240" w:after="100"/>
      </w:pPr>
      <w:r>
        <w:rPr>
          <w:rFonts w:ascii="Arial" w:cs="Arial" w:eastAsia="Arial" w:hAnsi="Arial"/>
          <w:b/>
          <w:bCs/>
          <w:color w:val="1B3A6B"/>
          <w:sz w:val="24"/>
          <w:szCs w:val="24"/>
        </w:rPr>
        <w:t xml:space="preserve">Resources Hub (AI Content — New Section)</w:t>
      </w:r>
    </w:p>
    <w:p>
      <w:pPr>
        <w:pStyle w:val="ListParagraph"/>
        <w:numPr>
          <w:ilvl w:val="0"/>
          <w:numId w:val="2"/>
        </w:numPr>
        <w:spacing w:after="80"/>
        <w:ind w:left="360"/>
      </w:pPr>
      <w:r>
        <w:rPr>
          <w:rFonts w:ascii="Arial" w:cs="Arial" w:eastAsia="Arial" w:hAnsi="Arial"/>
          <w:sz w:val="22"/>
          <w:szCs w:val="22"/>
        </w:rPr>
        <w:t xml:space="preserve">/resources/georgia-personal-injury-laws/  ← High AI citation potential</w:t>
      </w:r>
    </w:p>
    <w:p>
      <w:pPr>
        <w:pStyle w:val="ListParagraph"/>
        <w:numPr>
          <w:ilvl w:val="0"/>
          <w:numId w:val="2"/>
        </w:numPr>
        <w:spacing w:after="80"/>
        <w:ind w:left="360"/>
      </w:pPr>
      <w:r>
        <w:rPr>
          <w:rFonts w:ascii="Arial" w:cs="Arial" w:eastAsia="Arial" w:hAnsi="Arial"/>
          <w:sz w:val="22"/>
          <w:szCs w:val="22"/>
        </w:rPr>
        <w:t xml:space="preserve">/resources/south-carolina-personal-injury-laws/</w:t>
      </w:r>
    </w:p>
    <w:p>
      <w:pPr>
        <w:pStyle w:val="ListParagraph"/>
        <w:numPr>
          <w:ilvl w:val="0"/>
          <w:numId w:val="2"/>
        </w:numPr>
        <w:spacing w:after="80"/>
        <w:ind w:left="360"/>
      </w:pPr>
      <w:r>
        <w:rPr>
          <w:rFonts w:ascii="Arial" w:cs="Arial" w:eastAsia="Arial" w:hAnsi="Arial"/>
          <w:sz w:val="22"/>
          <w:szCs w:val="22"/>
        </w:rPr>
        <w:t xml:space="preserve">/resources/georgia-car-accident-statute-of-limitations/</w:t>
      </w:r>
    </w:p>
    <w:p>
      <w:pPr>
        <w:pStyle w:val="ListParagraph"/>
        <w:numPr>
          <w:ilvl w:val="0"/>
          <w:numId w:val="2"/>
        </w:numPr>
        <w:spacing w:after="80"/>
        <w:ind w:left="360"/>
      </w:pPr>
      <w:r>
        <w:rPr>
          <w:rFonts w:ascii="Arial" w:cs="Arial" w:eastAsia="Arial" w:hAnsi="Arial"/>
          <w:sz w:val="22"/>
          <w:szCs w:val="22"/>
        </w:rPr>
        <w:t xml:space="preserve">/resources/what-to-do-after-car-accident-georgia/</w:t>
      </w:r>
    </w:p>
    <w:p>
      <w:pPr>
        <w:pStyle w:val="ListParagraph"/>
        <w:numPr>
          <w:ilvl w:val="0"/>
          <w:numId w:val="2"/>
        </w:numPr>
        <w:spacing w:after="80"/>
        <w:ind w:left="360"/>
      </w:pPr>
      <w:r>
        <w:rPr>
          <w:rFonts w:ascii="Arial" w:cs="Arial" w:eastAsia="Arial" w:hAnsi="Arial"/>
          <w:sz w:val="22"/>
          <w:szCs w:val="22"/>
        </w:rPr>
        <w:t xml:space="preserve">/resources/personal-injury-settlement-process/</w:t>
      </w:r>
    </w:p>
    <w:p>
      <w:pPr>
        <w:pStyle w:val="ListParagraph"/>
        <w:numPr>
          <w:ilvl w:val="0"/>
          <w:numId w:val="2"/>
        </w:numPr>
        <w:spacing w:after="80"/>
        <w:ind w:left="360"/>
      </w:pPr>
      <w:r>
        <w:rPr>
          <w:rFonts w:ascii="Arial" w:cs="Arial" w:eastAsia="Arial" w:hAnsi="Arial"/>
          <w:sz w:val="22"/>
          <w:szCs w:val="22"/>
        </w:rPr>
        <w:t xml:space="preserve">/resources/how-long-does-personal-injury-case-take/</w:t>
      </w:r>
    </w:p>
    <w:p>
      <w:pPr>
        <w:pStyle w:val="Heading3"/>
        <w:spacing w:before="240" w:after="100"/>
      </w:pPr>
      <w:r>
        <w:rPr>
          <w:rFonts w:ascii="Arial" w:cs="Arial" w:eastAsia="Arial" w:hAnsi="Arial"/>
          <w:b/>
          <w:bCs/>
          <w:color w:val="1B3A6B"/>
          <w:sz w:val="24"/>
          <w:szCs w:val="24"/>
        </w:rPr>
        <w:t xml:space="preserve">Attorney Pages</w:t>
      </w:r>
    </w:p>
    <w:p>
      <w:pPr>
        <w:pStyle w:val="ListParagraph"/>
        <w:numPr>
          <w:ilvl w:val="0"/>
          <w:numId w:val="2"/>
        </w:numPr>
        <w:spacing w:after="80"/>
        <w:ind w:left="360"/>
      </w:pPr>
      <w:r>
        <w:rPr>
          <w:rFonts w:ascii="Arial" w:cs="Arial" w:eastAsia="Arial" w:hAnsi="Arial"/>
          <w:sz w:val="22"/>
          <w:szCs w:val="22"/>
        </w:rPr>
        <w:t xml:space="preserve">/attorneys/  ← Archive (rename from /who-we-are/attorneys/)</w:t>
      </w:r>
    </w:p>
    <w:p>
      <w:pPr>
        <w:pStyle w:val="ListParagraph"/>
        <w:numPr>
          <w:ilvl w:val="0"/>
          <w:numId w:val="2"/>
        </w:numPr>
        <w:spacing w:after="80"/>
        <w:ind w:left="360"/>
      </w:pPr>
      <w:r>
        <w:rPr>
          <w:rFonts w:ascii="Arial" w:cs="Arial" w:eastAsia="Arial" w:hAnsi="Arial"/>
          <w:sz w:val="22"/>
          <w:szCs w:val="22"/>
        </w:rPr>
        <w:t xml:space="preserve">/attorneys/eric-roden/  ← Enhance with full schema</w:t>
      </w:r>
    </w:p>
    <w:p>
      <w:pPr>
        <w:pStyle w:val="ListParagraph"/>
        <w:numPr>
          <w:ilvl w:val="0"/>
          <w:numId w:val="2"/>
        </w:numPr>
        <w:spacing w:after="80"/>
        <w:ind w:left="360"/>
      </w:pPr>
      <w:r>
        <w:rPr>
          <w:rFonts w:ascii="Arial" w:cs="Arial" w:eastAsia="Arial" w:hAnsi="Arial"/>
          <w:sz w:val="22"/>
          <w:szCs w:val="22"/>
        </w:rPr>
        <w:t xml:space="preserve">/attorneys/[each attorney]/  ← All with bar credentials in schema</w:t>
      </w:r>
    </w:p>
    <w:p>
      <w:pPr>
        <w:pStyle w:val="Heading1"/>
        <w:shd w:fill="1B3A6B" w:val="clear"/>
        <w:spacing w:before="480" w:after="200"/>
        <w:ind w:left="360" w:right="360"/>
      </w:pPr>
      <w:r>
        <w:rPr>
          <w:rFonts w:ascii="Arial" w:cs="Arial" w:eastAsia="Arial" w:hAnsi="Arial"/>
          <w:b/>
          <w:bCs/>
          <w:color w:val="FFFFFF"/>
          <w:sz w:val="36"/>
          <w:szCs w:val="36"/>
        </w:rPr>
        <w:t xml:space="preserve">Section 7: Implementation Notes</w:t>
      </w:r>
    </w:p>
    <w:p>
      <w:pPr>
        <w:pStyle w:val="Heading2"/>
        <w:pBdr>
          <w:bottom w:val="single" w:color="1B3A6B" w:sz="6" w:space="1"/>
        </w:pBdr>
        <w:spacing w:before="360" w:after="160"/>
      </w:pPr>
      <w:r>
        <w:rPr>
          <w:rFonts w:ascii="Arial" w:cs="Arial" w:eastAsia="Arial" w:hAnsi="Arial"/>
          <w:b/>
          <w:bCs/>
          <w:color w:val="1B3A6B"/>
          <w:sz w:val="28"/>
          <w:szCs w:val="28"/>
        </w:rPr>
        <w:t xml:space="preserve">Plugin Requirements</w:t>
      </w:r>
    </w:p>
    <w:p>
      <w:pPr>
        <w:pStyle w:val="ListParagraph"/>
        <w:numPr>
          <w:ilvl w:val="0"/>
          <w:numId w:val="2"/>
        </w:numPr>
        <w:spacing w:after="80"/>
        <w:ind w:left="360"/>
      </w:pPr>
      <w:r>
        <w:rPr>
          <w:rFonts w:ascii="Arial" w:cs="Arial" w:eastAsia="Arial" w:hAnsi="Arial"/>
          <w:sz w:val="22"/>
          <w:szCs w:val="22"/>
        </w:rPr>
        <w:t xml:space="preserve">Rank Math SEO or Yoast SEO Premium — integrate with dynamic meta descriptions in functions.php</w:t>
      </w:r>
    </w:p>
    <w:p>
      <w:pPr>
        <w:pStyle w:val="ListParagraph"/>
        <w:numPr>
          <w:ilvl w:val="0"/>
          <w:numId w:val="2"/>
        </w:numPr>
        <w:spacing w:after="80"/>
        <w:ind w:left="360"/>
      </w:pPr>
      <w:r>
        <w:rPr>
          <w:rFonts w:ascii="Arial" w:cs="Arial" w:eastAsia="Arial" w:hAnsi="Arial"/>
          <w:sz w:val="22"/>
          <w:szCs w:val="22"/>
        </w:rPr>
        <w:t xml:space="preserve">Advanced Custom Fields (ACF) — optional; meta boxes in functions.php provide fallback</w:t>
      </w:r>
    </w:p>
    <w:p>
      <w:pPr>
        <w:pStyle w:val="ListParagraph"/>
        <w:numPr>
          <w:ilvl w:val="0"/>
          <w:numId w:val="2"/>
        </w:numPr>
        <w:spacing w:after="80"/>
        <w:ind w:left="360"/>
      </w:pPr>
      <w:r>
        <w:rPr>
          <w:rFonts w:ascii="Arial" w:cs="Arial" w:eastAsia="Arial" w:hAnsi="Arial"/>
          <w:sz w:val="22"/>
          <w:szCs w:val="22"/>
        </w:rPr>
        <w:t xml:space="preserve">Google Maps Embed or Maps Platform — for location pages</w:t>
      </w:r>
    </w:p>
    <w:p>
      <w:pPr>
        <w:pStyle w:val="ListParagraph"/>
        <w:numPr>
          <w:ilvl w:val="0"/>
          <w:numId w:val="2"/>
        </w:numPr>
        <w:spacing w:after="80"/>
        <w:ind w:left="360"/>
      </w:pPr>
      <w:r>
        <w:rPr>
          <w:rFonts w:ascii="Arial" w:cs="Arial" w:eastAsia="Arial" w:hAnsi="Arial"/>
          <w:sz w:val="22"/>
          <w:szCs w:val="22"/>
        </w:rPr>
        <w:t xml:space="preserve">Gravity Forms or WPForms — for lead capture forms</w:t>
      </w:r>
    </w:p>
    <w:p>
      <w:pPr>
        <w:pStyle w:val="Heading2"/>
        <w:pBdr>
          <w:bottom w:val="single" w:color="1B3A6B" w:sz="6" w:space="1"/>
        </w:pBdr>
        <w:spacing w:before="360" w:after="160"/>
      </w:pPr>
      <w:r>
        <w:rPr>
          <w:rFonts w:ascii="Arial" w:cs="Arial" w:eastAsia="Arial" w:hAnsi="Arial"/>
          <w:b/>
          <w:bCs/>
          <w:color w:val="1B3A6B"/>
          <w:sz w:val="28"/>
          <w:szCs w:val="28"/>
        </w:rPr>
        <w:t xml:space="preserve">Deployment Steps</w:t>
      </w:r>
    </w:p>
    <w:p>
      <w:pPr>
        <w:pStyle w:val="ListParagraph"/>
        <w:numPr>
          <w:ilvl w:val="0"/>
          <w:numId w:val="3"/>
        </w:numPr>
        <w:spacing w:after="80"/>
      </w:pPr>
      <w:r>
        <w:rPr>
          <w:rFonts w:ascii="Arial" w:cs="Arial" w:eastAsia="Arial" w:hAnsi="Arial"/>
          <w:sz w:val="22"/>
          <w:szCs w:val="22"/>
        </w:rPr>
        <w:t xml:space="preserve">Back up existing theme completely before making any changes</w:t>
      </w:r>
    </w:p>
    <w:p>
      <w:pPr>
        <w:pStyle w:val="ListParagraph"/>
        <w:numPr>
          <w:ilvl w:val="0"/>
          <w:numId w:val="3"/>
        </w:numPr>
        <w:spacing w:after="80"/>
      </w:pPr>
      <w:r>
        <w:rPr>
          <w:rFonts w:ascii="Arial" w:cs="Arial" w:eastAsia="Arial" w:hAnsi="Arial"/>
          <w:sz w:val="22"/>
          <w:szCs w:val="22"/>
        </w:rPr>
        <w:t xml:space="preserve">Merge functions.php additions into existing file (do not overwrite — preserve existing styles/menus)</w:t>
      </w:r>
    </w:p>
    <w:p>
      <w:pPr>
        <w:pStyle w:val="ListParagraph"/>
        <w:numPr>
          <w:ilvl w:val="0"/>
          <w:numId w:val="3"/>
        </w:numPr>
        <w:spacing w:after="80"/>
      </w:pPr>
      <w:r>
        <w:rPr>
          <w:rFonts w:ascii="Arial" w:cs="Arial" w:eastAsia="Arial" w:hAnsi="Arial"/>
          <w:sz w:val="22"/>
          <w:szCs w:val="22"/>
        </w:rPr>
        <w:t xml:space="preserve">Add template files to /wp-content/themes/roden-law/templates/</w:t>
      </w:r>
    </w:p>
    <w:p>
      <w:pPr>
        <w:pStyle w:val="ListParagraph"/>
        <w:numPr>
          <w:ilvl w:val="0"/>
          <w:numId w:val="3"/>
        </w:numPr>
        <w:spacing w:after="80"/>
      </w:pPr>
      <w:r>
        <w:rPr>
          <w:rFonts w:ascii="Arial" w:cs="Arial" w:eastAsia="Arial" w:hAnsi="Arial"/>
          <w:sz w:val="22"/>
          <w:szCs w:val="22"/>
        </w:rPr>
        <w:t xml:space="preserve">Flush permalinks (Settings → Permalinks → Save) after adding custom post types</w:t>
      </w:r>
    </w:p>
    <w:p>
      <w:pPr>
        <w:pStyle w:val="ListParagraph"/>
        <w:numPr>
          <w:ilvl w:val="0"/>
          <w:numId w:val="3"/>
        </w:numPr>
        <w:spacing w:after="80"/>
      </w:pPr>
      <w:r>
        <w:rPr>
          <w:rFonts w:ascii="Arial" w:cs="Arial" w:eastAsia="Arial" w:hAnsi="Arial"/>
          <w:sz w:val="22"/>
          <w:szCs w:val="22"/>
        </w:rPr>
        <w:t xml:space="preserve">Migrate existing practice area pages to practice_area CPT and assign practice_category taxonomy</w:t>
      </w:r>
    </w:p>
    <w:p>
      <w:pPr>
        <w:pStyle w:val="ListParagraph"/>
        <w:numPr>
          <w:ilvl w:val="0"/>
          <w:numId w:val="3"/>
        </w:numPr>
        <w:spacing w:after="80"/>
      </w:pPr>
      <w:r>
        <w:rPr>
          <w:rFonts w:ascii="Arial" w:cs="Arial" w:eastAsia="Arial" w:hAnsi="Arial"/>
          <w:sz w:val="22"/>
          <w:szCs w:val="22"/>
        </w:rPr>
        <w:t xml:space="preserve">Set _roden_office_key meta on each location page to connect to firm data</w:t>
      </w:r>
    </w:p>
    <w:p>
      <w:pPr>
        <w:pStyle w:val="ListParagraph"/>
        <w:numPr>
          <w:ilvl w:val="0"/>
          <w:numId w:val="3"/>
        </w:numPr>
        <w:spacing w:after="160"/>
      </w:pPr>
      <w:r>
        <w:rPr>
          <w:rFonts w:ascii="Arial" w:cs="Arial" w:eastAsia="Arial" w:hAnsi="Arial"/>
          <w:sz w:val="22"/>
          <w:szCs w:val="22"/>
        </w:rPr>
        <w:t xml:space="preserve">Test schema with Google Rich Results Test and Schema Markup Validator after deployment</w:t>
      </w:r>
    </w:p>
    <w:p>
      <w:pPr>
        <w:pStyle w:val="Heading2"/>
        <w:pBdr>
          <w:bottom w:val="single" w:color="1B3A6B" w:sz="6" w:space="1"/>
        </w:pBdr>
        <w:spacing w:before="360" w:after="160"/>
      </w:pPr>
      <w:r>
        <w:rPr>
          <w:rFonts w:ascii="Arial" w:cs="Arial" w:eastAsia="Arial" w:hAnsi="Arial"/>
          <w:b/>
          <w:bCs/>
          <w:color w:val="1B3A6B"/>
          <w:sz w:val="28"/>
          <w:szCs w:val="28"/>
        </w:rPr>
        <w:t xml:space="preserve">Validation Tools</w:t>
      </w:r>
    </w:p>
    <w:p>
      <w:pPr>
        <w:pStyle w:val="ListParagraph"/>
        <w:numPr>
          <w:ilvl w:val="0"/>
          <w:numId w:val="2"/>
        </w:numPr>
        <w:spacing w:after="80"/>
        <w:ind w:left="360"/>
      </w:pPr>
      <w:r>
        <w:rPr>
          <w:rFonts w:ascii="Arial" w:cs="Arial" w:eastAsia="Arial" w:hAnsi="Arial"/>
          <w:sz w:val="22"/>
          <w:szCs w:val="22"/>
        </w:rPr>
        <w:t xml:space="preserve">Google Rich Results Test: https://search.google.com/test/rich-results</w:t>
      </w:r>
    </w:p>
    <w:p>
      <w:pPr>
        <w:pStyle w:val="ListParagraph"/>
        <w:numPr>
          <w:ilvl w:val="0"/>
          <w:numId w:val="2"/>
        </w:numPr>
        <w:spacing w:after="80"/>
        <w:ind w:left="360"/>
      </w:pPr>
      <w:r>
        <w:rPr>
          <w:rFonts w:ascii="Arial" w:cs="Arial" w:eastAsia="Arial" w:hAnsi="Arial"/>
          <w:sz w:val="22"/>
          <w:szCs w:val="22"/>
        </w:rPr>
        <w:t xml:space="preserve">Schema Markup Validator: https://validator.schema.org/</w:t>
      </w:r>
    </w:p>
    <w:p>
      <w:pPr>
        <w:pStyle w:val="ListParagraph"/>
        <w:numPr>
          <w:ilvl w:val="0"/>
          <w:numId w:val="2"/>
        </w:numPr>
        <w:spacing w:after="80"/>
        <w:ind w:left="360"/>
      </w:pPr>
      <w:r>
        <w:rPr>
          <w:rFonts w:ascii="Arial" w:cs="Arial" w:eastAsia="Arial" w:hAnsi="Arial"/>
          <w:sz w:val="22"/>
          <w:szCs w:val="22"/>
        </w:rPr>
        <w:t xml:space="preserve">Google Search Console: verify no coverage errors after deployment</w:t>
      </w:r>
    </w:p>
    <w:p>
      <w:pPr>
        <w:pStyle w:val="ListParagraph"/>
        <w:numPr>
          <w:ilvl w:val="0"/>
          <w:numId w:val="2"/>
        </w:numPr>
        <w:spacing w:after="80"/>
        <w:ind w:left="360"/>
      </w:pPr>
      <w:r>
        <w:rPr>
          <w:rFonts w:ascii="Arial" w:cs="Arial" w:eastAsia="Arial" w:hAnsi="Arial"/>
          <w:sz w:val="22"/>
          <w:szCs w:val="22"/>
        </w:rPr>
        <w:t xml:space="preserve">BrightLocal or Whitespark: for citation audit across all 5 offices</w:t>
      </w:r>
    </w:p>
    <w:p>
      <w:pPr>
        <w:pBdr>
          <w:bottom w:val="single" w:color="DDDDDD" w:sz="2" w:space="1"/>
        </w:pBdr>
        <w:spacing w:after="200"/>
      </w:pPr>
    </w:p>
    <w:p>
      <w:pPr>
        <w:spacing w:before="480"/>
        <w:jc w:val="center"/>
      </w:pPr>
      <w:r>
        <w:rPr>
          <w:rFonts w:ascii="Arial" w:cs="Arial" w:eastAsia="Arial" w:hAnsi="Arial"/>
          <w:i/>
          <w:iCs/>
          <w:color w:val="888888"/>
          <w:sz w:val="22"/>
          <w:szCs w:val="22"/>
        </w:rPr>
        <w:t xml:space="preserve">End of Audit Report</w:t>
      </w:r>
    </w:p>
    <w:p>
      <w:pPr>
        <w:spacing w:after="120"/>
        <w:jc w:val="center"/>
      </w:pPr>
      <w:r>
        <w:rPr>
          <w:rFonts w:ascii="Arial" w:cs="Arial" w:eastAsia="Arial" w:hAnsi="Arial"/>
          <w:color w:val="888888"/>
          <w:sz w:val="20"/>
          <w:szCs w:val="20"/>
        </w:rPr>
        <w:t xml:space="preserve">rodenlaw.com  •  February 2026  •  Confidential</w:t>
      </w:r>
    </w:p>
    <w:sectPr>
      <w:headerReference w:type="default" r:id="rId6"/>
      <w:footerReference w:type="default" r:id="rId7"/>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jc w:val="center"/>
    </w:pPr>
    <w:r>
      <w:rPr>
        <w:rFonts w:ascii="Arial" w:cs="Arial" w:eastAsia="Arial" w:hAnsi="Arial"/>
        <w:color w:val="888888"/>
        <w:sz w:val="18"/>
        <w:szCs w:val="18"/>
      </w:rPr>
      <w:t xml:space="preserve">Confidential — Prepared for Roden Law   |   rodenlaw.com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pPr>
    <w:r>
      <w:rPr>
        <w:rFonts w:ascii="Arial" w:cs="Arial" w:eastAsia="Arial" w:hAnsi="Arial"/>
        <w:color w:val="888888"/>
        <w:sz w:val="18"/>
        <w:szCs w:val="18"/>
      </w:rPr>
      <w:t xml:space="preserve">Roden Law — AI-SEO &amp; Local SEO Audit</w:t>
    </w:r>
    <w:r>
      <w:rPr>
        <w:rFonts w:ascii="Arial" w:cs="Arial" w:eastAsia="Arial" w:hAnsi="Arial"/>
        <w:color w:val="888888"/>
        <w:sz w:val="18"/>
        <w:szCs w:val="18"/>
      </w:rPr>
      <w:t xml:space="preserve">   |   rodenlaw.com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FFFFFF"/>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B3A6B"/>
      <w:sz w:val="28"/>
      <w:szCs w:val="28"/>
    </w:rPr>
  </w:style>
  <w:style w:type="paragraph" w:styleId="Heading3">
    <w:name w:val="Heading 3"/>
    <w:basedOn w:val="Normal"/>
    <w:next w:val="Normal"/>
    <w:qFormat/>
    <w:pPr>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2026-02-20T15:19:06.903Z</dcterms:created>
  <dcterms:modified xsi:type="dcterms:W3CDTF">2026-02-20T15:19:06.904Z</dcterms:modified>
</cp:coreProperties>
</file>

<file path=docProps/custom.xml><?xml version="1.0" encoding="utf-8"?>
<Properties xmlns="http://schemas.openxmlformats.org/officeDocument/2006/custom-properties" xmlns:vt="http://schemas.openxmlformats.org/officeDocument/2006/docPropsVTypes"/>
</file>