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B3A6B"/>
          <w:sz w:val="48"/>
          <w:szCs w:val="48"/>
        </w:rPr>
        <w:t xml:space="preserve">RODEN LAW</w:t>
      </w:r>
    </w:p>
    <w:p>
      <w:pPr>
        <w:spacing w:after="400"/>
        <w:jc w:val="center"/>
      </w:pPr>
      <w:r>
        <w:rPr>
          <w:rFonts w:ascii="Arial" w:cs="Arial" w:eastAsia="Arial" w:hAnsi="Arial"/>
          <w:color w:val="E85C1F"/>
          <w:sz w:val="28"/>
          <w:szCs w:val="28"/>
        </w:rPr>
        <w:t xml:space="preserve">Practice Area URL &amp; Content Architecture</w:t>
      </w:r>
    </w:p>
    <w:p>
      <w:pPr>
        <w:spacing w:after="100"/>
        <w:jc w:val="center"/>
      </w:pPr>
      <w:r>
        <w:rPr>
          <w:rFonts w:ascii="Arial" w:cs="Arial" w:eastAsia="Arial" w:hAnsi="Arial"/>
          <w:color w:val="666666"/>
          <w:sz w:val="22"/>
          <w:szCs w:val="22"/>
        </w:rPr>
        <w:t xml:space="preserve">AI-SEO Optimized Topic Cluster Strategy</w:t>
      </w:r>
    </w:p>
    <w:p>
      <w:pPr>
        <w:spacing w:after="600"/>
        <w:jc w:val="center"/>
      </w:pPr>
      <w:r>
        <w:rPr>
          <w:rFonts w:ascii="Arial" w:cs="Arial" w:eastAsia="Arial" w:hAnsi="Arial"/>
          <w:color w:val="666666"/>
          <w:sz w:val="22"/>
          <w:szCs w:val="22"/>
        </w:rPr>
        <w:t xml:space="preserve">February 2026 — Implementation Reference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4"/>
                <w:szCs w:val="24"/>
              </w:rPr>
              <w:t xml:space="preserve">✅ Pillar Pages</w:t>
            </w:r>
          </w:p>
        </w:tc>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Georgia" w:cs="Georgia" w:eastAsia="Georgia" w:hAnsi="Georgia"/>
                <w:b/>
                <w:bCs/>
                <w:color w:val="1B3A6B"/>
                <w:sz w:val="28"/>
                <w:szCs w:val="28"/>
              </w:rPr>
              <w:t xml:space="preserve">18</w:t>
            </w:r>
          </w:p>
        </w:tc>
      </w:tr>
      <w:tr>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4"/>
                <w:szCs w:val="24"/>
              </w:rPr>
              <w:t xml:space="preserve">✅ Intersection Pages</w:t>
            </w:r>
          </w:p>
        </w:tc>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Georgia" w:cs="Georgia" w:eastAsia="Georgia" w:hAnsi="Georgia"/>
                <w:b/>
                <w:bCs/>
                <w:color w:val="1B3A6B"/>
                <w:sz w:val="28"/>
                <w:szCs w:val="28"/>
              </w:rPr>
              <w:t xml:space="preserve">90</w:t>
            </w:r>
          </w:p>
        </w:tc>
      </w:tr>
      <w:tr>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4"/>
                <w:szCs w:val="24"/>
              </w:rPr>
              <w:t xml:space="preserve">✅ Sub-Type Pages</w:t>
            </w:r>
          </w:p>
        </w:tc>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Georgia" w:cs="Georgia" w:eastAsia="Georgia" w:hAnsi="Georgia"/>
                <w:b/>
                <w:bCs/>
                <w:color w:val="1B3A6B"/>
                <w:sz w:val="28"/>
                <w:szCs w:val="28"/>
              </w:rPr>
              <w:t xml:space="preserve">69</w:t>
            </w:r>
          </w:p>
        </w:tc>
      </w:tr>
      <w:tr>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sz w:val="24"/>
                <w:szCs w:val="24"/>
              </w:rPr>
              <w:t xml:space="preserve">✅ TOTAL New Rankable Pages</w:t>
            </w:r>
          </w:p>
        </w:tc>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Georgia" w:cs="Georgia" w:eastAsia="Georgia" w:hAnsi="Georgia"/>
                <w:b/>
                <w:bCs/>
                <w:color w:val="1B3A6B"/>
                <w:sz w:val="28"/>
                <w:szCs w:val="28"/>
              </w:rPr>
              <w:t xml:space="preserve">177</w:t>
            </w:r>
          </w:p>
        </w:tc>
      </w:tr>
    </w:tbl>
    <w:p>
      <w:r>
        <w:br w:type="page"/>
      </w:r>
    </w:p>
    <w:p>
      <w:pPr>
        <w:pStyle w:val="Heading1"/>
      </w:pPr>
      <w:r>
        <w:t xml:space="preserve">Section 1: Architecture Overview</w:t>
      </w:r>
    </w:p>
    <w:p>
      <w:pPr>
        <w:spacing w:after="80"/>
      </w:pPr>
    </w:p>
    <w:p>
      <w:pPr>
        <w:spacing w:after="120"/>
      </w:pPr>
      <w:r>
        <w:rPr>
          <w:rFonts w:ascii="Arial" w:cs="Arial" w:eastAsia="Arial" w:hAnsi="Arial"/>
          <w:sz w:val="22"/>
          <w:szCs w:val="22"/>
        </w:rPr>
        <w:t xml:space="preserve">This document defines the complete URL architecture for all Roden Law practice area pages, optimized for the AI-SEO and local SEO strategy from the February 2026 audit. The architecture implements a topic cluster model with three page types:</w:t>
      </w:r>
    </w:p>
    <w:p>
      <w:pPr>
        <w:spacing w:after="80"/>
      </w:pPr>
    </w:p>
    <w:p>
      <w:pPr>
        <w:spacing w:after="100"/>
      </w:pPr>
      <w:r>
        <w:rPr>
          <w:rFonts w:ascii="Arial" w:cs="Arial" w:eastAsia="Arial" w:hAnsi="Arial"/>
          <w:b/>
          <w:bCs/>
          <w:sz w:val="22"/>
          <w:szCs w:val="22"/>
        </w:rPr>
        <w:t xml:space="preserve">Pillar Pages </w:t>
      </w:r>
      <w:r>
        <w:rPr>
          <w:rFonts w:ascii="Arial" w:cs="Arial" w:eastAsia="Arial" w:hAnsi="Arial"/>
          <w:sz w:val="22"/>
          <w:szCs w:val="22"/>
        </w:rPr>
        <w:t xml:space="preserve">(/practice-areas/[slug]/) — The main practice area page. These exist today and need enhancement with FAQ schema, attorney attribution, and jurisdiction-specific content.</w:t>
      </w:r>
    </w:p>
    <w:p>
      <w:pPr>
        <w:spacing w:after="100"/>
      </w:pPr>
      <w:r>
        <w:rPr>
          <w:rFonts w:ascii="Arial" w:cs="Arial" w:eastAsia="Arial" w:hAnsi="Arial"/>
          <w:b/>
          <w:bCs/>
          <w:sz w:val="22"/>
          <w:szCs w:val="22"/>
        </w:rPr>
        <w:t xml:space="preserve">Intersection Pages </w:t>
      </w:r>
      <w:r>
        <w:rPr>
          <w:rFonts w:ascii="Arial" w:cs="Arial" w:eastAsia="Arial" w:hAnsi="Arial"/>
          <w:sz w:val="22"/>
          <w:szCs w:val="22"/>
        </w:rPr>
        <w:t xml:space="preserve">(/[slug]/[city-state]/) — Practice area + location combinations. These are NEW pages that target geo-specific queries like "car accident lawyer in Savannah GA." These live at the root level for maximum URL authority.</w:t>
      </w:r>
    </w:p>
    <w:p>
      <w:pPr>
        <w:spacing w:after="100"/>
      </w:pPr>
      <w:r>
        <w:rPr>
          <w:rFonts w:ascii="Arial" w:cs="Arial" w:eastAsia="Arial" w:hAnsi="Arial"/>
          <w:b/>
          <w:bCs/>
          <w:sz w:val="22"/>
          <w:szCs w:val="22"/>
        </w:rPr>
        <w:t xml:space="preserve">Sub-Type Pages </w:t>
      </w:r>
      <w:r>
        <w:rPr>
          <w:rFonts w:ascii="Arial" w:cs="Arial" w:eastAsia="Arial" w:hAnsi="Arial"/>
          <w:sz w:val="22"/>
          <w:szCs w:val="22"/>
        </w:rPr>
        <w:t xml:space="preserve">(/[slug]/[sub-type]/) — Specialized accident or case type pages nested under the pillar. These target long-tail queries and demonstrate topical depth.</w:t>
      </w:r>
    </w:p>
    <w:p>
      <w:pPr>
        <w:spacing w:after="80"/>
      </w:pPr>
    </w:p>
    <w:p>
      <w:pPr>
        <w:spacing w:after="120"/>
      </w:pPr>
      <w:r>
        <w:rPr>
          <w:rFonts w:ascii="Arial" w:cs="Arial" w:eastAsia="Arial" w:hAnsi="Arial"/>
          <w:sz w:val="22"/>
          <w:szCs w:val="22"/>
        </w:rPr>
        <w:t xml:space="preserve">Implementation priority is assigned as P1 (immediate, fix/enhance existing), P2 (30–90 days, highest ROI new pages), or P3 (90–180 days, authority build).</w:t>
      </w:r>
    </w:p>
    <w:p>
      <w:r>
        <w:br w:type="page"/>
      </w:r>
    </w:p>
    <w:p>
      <w:pPr>
        <w:pStyle w:val="Heading1"/>
      </w:pPr>
      <w:r>
        <w:t xml:space="preserve">Section 2: Complete URL Architecture by Practice Area</w:t>
      </w:r>
    </w:p>
    <w:p>
      <w:pPr>
        <w:spacing w:after="80"/>
      </w:pPr>
    </w:p>
    <w:p>
      <w:pPr>
        <w:pStyle w:val="Heading2"/>
      </w:pPr>
      <w:r>
        <w:rPr>
          <w:rFonts w:ascii="Georgia" w:cs="Georgia" w:eastAsia="Georgia" w:hAnsi="Georgia"/>
        </w:rPr>
        <w:t xml:space="preserve">Car Accident Lawyers</w:t>
      </w:r>
      <w:r>
        <w:rPr>
          <w:rFonts w:ascii="Arial" w:cs="Arial" w:eastAsia="Arial" w:hAnsi="Arial"/>
          <w:color w:val="888888"/>
          <w:sz w:val="20"/>
          <w:szCs w:val="20"/>
        </w:rPr>
        <w:t xml:space="preserve">  (Priority 1)</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/practice-areas/car-accident-lawyers/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/car-accident-lawyers/drunk-driver-accident/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/car-accident-lawyers/rideshare-accident/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/car-accident-lawyers/rear-end-collision/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/car-accident-lawyers/hit-and-run-accident/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/car-accident-lawyers/distracted-driving-accident/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/car-accident-lawyers/wrong-way-accident/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/car-accident-lawyers/commercial-vehicle-accident/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/car-accident-lawyers/multi-vehicle-pileup/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+ 8 sub-type = 14 pages</w:t>
      </w:r>
    </w:p>
    <w:p>
      <w:pPr>
        <w:spacing w:after="80"/>
      </w:pPr>
    </w:p>
    <w:p>
      <w:pPr>
        <w:pStyle w:val="Heading2"/>
      </w:pPr>
      <w:r>
        <w:rPr>
          <w:rFonts w:ascii="Georgia" w:cs="Georgia" w:eastAsia="Georgia" w:hAnsi="Georgia"/>
        </w:rPr>
        <w:t xml:space="preserve">Truck Accident Lawyers</w:t>
      </w:r>
      <w:r>
        <w:rPr>
          <w:rFonts w:ascii="Arial" w:cs="Arial" w:eastAsia="Arial" w:hAnsi="Arial"/>
          <w:color w:val="888888"/>
          <w:sz w:val="20"/>
          <w:szCs w:val="20"/>
        </w:rPr>
        <w:t xml:space="preserve">  (Priority 1)</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/practice-areas/truck-accident-lawyers/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/truck-accident-lawyers/18-wheeler-accident/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/truck-accident-lawyers/fatigued-trucker-accident/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/truck-accident-lawyers/overloaded-cargo-accident/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/truck-accident-lawyers/brake-failure-accident/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/truck-accident-lawyers/underride-accident/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/truck-accident-lawyers/delivery-truck-accident/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/truck-accident-lawyers/hazmat-accident/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/truck-accident-lawyers/jackknife-accident/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+ 8 sub-type = 14 pages</w:t>
      </w:r>
    </w:p>
    <w:p>
      <w:pPr>
        <w:spacing w:after="80"/>
      </w:pPr>
    </w:p>
    <w:p>
      <w:pPr>
        <w:pStyle w:val="Heading2"/>
      </w:pPr>
      <w:r>
        <w:rPr>
          <w:rFonts w:ascii="Georgia" w:cs="Georgia" w:eastAsia="Georgia" w:hAnsi="Georgia"/>
        </w:rPr>
        <w:t xml:space="preserve">Slip &amp; Fall Lawyers</w:t>
      </w:r>
      <w:r>
        <w:rPr>
          <w:rFonts w:ascii="Arial" w:cs="Arial" w:eastAsia="Arial" w:hAnsi="Arial"/>
          <w:color w:val="888888"/>
          <w:sz w:val="20"/>
          <w:szCs w:val="20"/>
        </w:rPr>
        <w:t xml:space="preserve">  (Priority 1)</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/practice-areas/slip-and-fall-lawyers/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P2</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/slip-and-fall-lawyers/grocery-store-slip-and-fall/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/slip-and-fall-lawyers/restaurant-slip-and-fall/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/slip-and-fall-lawyers/wet-floor-accident/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/slip-and-fall-lawyers/parking-lot-fall/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/slip-and-fall-lawyers/stairway-fall/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/slip-and-fall-lawyers/hotel-resort-injury/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+ 6 sub-type = 12 pages</w:t>
      </w:r>
    </w:p>
    <w:p>
      <w:pPr>
        <w:spacing w:after="80"/>
      </w:pPr>
    </w:p>
    <w:p>
      <w:pPr>
        <w:pStyle w:val="Heading2"/>
      </w:pPr>
      <w:r>
        <w:rPr>
          <w:rFonts w:ascii="Georgia" w:cs="Georgia" w:eastAsia="Georgia" w:hAnsi="Georgia"/>
        </w:rPr>
        <w:t xml:space="preserve">Motorcycle Accident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/practice-areas/motorcycle-accident-lawyers/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/motorcycle-accident-lawyers/left-turn-motorcycle-accident/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/motorcycle-accident-lawyers/lane-splitting-accident/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/motorcycle-accident-lawyers/motorcycle-hit-and-run/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/motorcycle-accident-lawyers/road-hazard-motorcycle-accident/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+ 4 sub-type = 10 pages</w:t>
      </w:r>
    </w:p>
    <w:p>
      <w:pPr>
        <w:spacing w:after="80"/>
      </w:pPr>
    </w:p>
    <w:p>
      <w:pPr>
        <w:pStyle w:val="Heading2"/>
      </w:pPr>
      <w:r>
        <w:rPr>
          <w:rFonts w:ascii="Georgia" w:cs="Georgia" w:eastAsia="Georgia" w:hAnsi="Georgia"/>
        </w:rPr>
        <w:t xml:space="preserve">Medical Malpractice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/practice-areas/medical-malpractice-lawyers/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/medical-malpractice-lawyers/surgical-error/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/medical-malpractice-lawyers/misdiagnosis/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/medical-malpractice-lawyers/birth-injury/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/medical-malpractice-lawyers/medication-error/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/medical-malpractice-lawyers/emergency-room-error/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+ 5 sub-type = 11 pages</w:t>
      </w:r>
    </w:p>
    <w:p>
      <w:pPr>
        <w:spacing w:after="80"/>
      </w:pPr>
    </w:p>
    <w:p>
      <w:pPr>
        <w:pStyle w:val="Heading2"/>
      </w:pPr>
      <w:r>
        <w:rPr>
          <w:rFonts w:ascii="Georgia" w:cs="Georgia" w:eastAsia="Georgia" w:hAnsi="Georgia"/>
        </w:rPr>
        <w:t xml:space="preserve">Wrongful Death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/practice-areas/wrongful-death-lawyers/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/wrongful-death-lawyers/wrongful-death-car-accident/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/wrongful-death-lawyers/wrongful-death-truck-accident/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/wrongful-death-lawyers/wrongful-death-medical-malpractice/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/wrongful-death-lawyers/workplace-wrongful-death/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+ 4 sub-type = 10 pages</w:t>
      </w:r>
    </w:p>
    <w:p>
      <w:pPr>
        <w:spacing w:after="80"/>
      </w:pPr>
    </w:p>
    <w:p>
      <w:pPr>
        <w:pStyle w:val="Heading2"/>
      </w:pPr>
      <w:r>
        <w:rPr>
          <w:rFonts w:ascii="Georgia" w:cs="Georgia" w:eastAsia="Georgia" w:hAnsi="Georgia"/>
        </w:rPr>
        <w:t xml:space="preserve">Workers' Compensation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/practice-areas/workers-compensation-lawyers/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/workers-compensation-lawyers/construction-worker-injury/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/workers-compensation-lawyers/warehouse-factory-injury/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/workers-compensation-lawyers/repetitive-stress-injury/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Dog Bite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/practice-areas/dog-bite-lawyers/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/dog-bite-lawyers/child-dog-bite/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/dog-bite-lawyers/landlord-liability-dog-bite/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+ 2 sub-type = 8 pages</w:t>
      </w:r>
    </w:p>
    <w:p>
      <w:pPr>
        <w:spacing w:after="80"/>
      </w:pPr>
    </w:p>
    <w:p>
      <w:pPr>
        <w:pStyle w:val="Heading2"/>
      </w:pPr>
      <w:r>
        <w:rPr>
          <w:rFonts w:ascii="Georgia" w:cs="Georgia" w:eastAsia="Georgia" w:hAnsi="Georgia"/>
        </w:rPr>
        <w:t xml:space="preserve">Brain Injury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/practice-areas/brain-injury-lawyers/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/brain-injury-lawyers/concussion-mild-tbi/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/brain-injury-lawyers/severe-traumatic-brain-injury/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/brain-injury-lawyers/anoxic-brain-injury/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Spinal Cord Injury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/practice-areas/spinal-cord-injury-lawyers/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/spinal-cord-injury-lawyers/paralysis-paraplegia/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/spinal-cord-injury-lawyers/quadriplegia/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/spinal-cord-injury-lawyers/herniated-disc-injury/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Maritime Injury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/practice-areas/maritime-injury-lawyers/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/maritime-injury-lawyers/jones-act-claim/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/maritime-injury-lawyers/longshore-harbor-worker/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/maritime-injury-lawyers/port-of-savannah-injury/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/maritime-injury-lawyers/port-of-charleston-injury/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+ 4 sub-type = 10 pages</w:t>
      </w:r>
    </w:p>
    <w:p>
      <w:pPr>
        <w:spacing w:after="80"/>
      </w:pPr>
    </w:p>
    <w:p>
      <w:pPr>
        <w:pStyle w:val="Heading2"/>
      </w:pPr>
      <w:r>
        <w:rPr>
          <w:rFonts w:ascii="Georgia" w:cs="Georgia" w:eastAsia="Georgia" w:hAnsi="Georgia"/>
        </w:rPr>
        <w:t xml:space="preserve">Product Liability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/practice-areas/product-liability-lawyers/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/product-liability-lawyers/defective-auto-parts/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/product-liability-lawyers/defective-medical-device/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/product-liability-lawyers/defective-consumer-product/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Boating Accident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/practice-areas/boating-accident-lawyers/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/boating-accident-lawyers/jet-ski-accident/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/boating-accident-lawyers/fishing-boat-accident/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+ 2 sub-type = 8 pages</w:t>
      </w:r>
    </w:p>
    <w:p>
      <w:pPr>
        <w:spacing w:after="80"/>
      </w:pPr>
    </w:p>
    <w:p>
      <w:pPr>
        <w:pStyle w:val="Heading2"/>
      </w:pPr>
      <w:r>
        <w:rPr>
          <w:rFonts w:ascii="Georgia" w:cs="Georgia" w:eastAsia="Georgia" w:hAnsi="Georgia"/>
        </w:rPr>
        <w:t xml:space="preserve">Burn Injury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/practice-areas/burn-injury-lawyers/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/burn-injury-lawyers/chemical-burn-injury/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/burn-injury-lawyers/electrical-burn-injury/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/burn-injury-lawyers/explosion-injury/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Construction Accident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/practice-areas/construction-accident-lawyers/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/construction-accident-lawyers/scaffold-ladder-fall/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/construction-accident-lawyers/crane-accident/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/construction-accident-lawyers/electrocution-injury/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Nursing Home Abuse Lawyers</w:t>
      </w:r>
      <w:r>
        <w:rPr>
          <w:rFonts w:ascii="Arial" w:cs="Arial" w:eastAsia="Arial" w:hAnsi="Arial"/>
          <w:color w:val="888888"/>
          <w:sz w:val="20"/>
          <w:szCs w:val="20"/>
        </w:rPr>
        <w:t xml:space="preserve">  (Priority 3)</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/practice-areas/nursing-home-abuse-lawyers/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/nursing-home-abuse-lawyers/nursing-home-neglect/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/nursing-home-abuse-lawyers/bedsore-pressure-ulcer/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/nursing-home-abuse-lawyers/nursing-home-fall/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Premises Liability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/practice-areas/premises-liability-lawyers/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/premises-liability-lawyers/swimming-pool-accident/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/premises-liability-lawyers/inadequate-security/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/premises-liability-lawyers/elevator-escalator-accident/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+ 3 sub-type = 9 pages</w:t>
      </w:r>
    </w:p>
    <w:p>
      <w:pPr>
        <w:spacing w:after="80"/>
      </w:pPr>
    </w:p>
    <w:p>
      <w:pPr>
        <w:pStyle w:val="Heading2"/>
      </w:pPr>
      <w:r>
        <w:rPr>
          <w:rFonts w:ascii="Georgia" w:cs="Georgia" w:eastAsia="Georgia" w:hAnsi="Georgia"/>
        </w:rPr>
        <w:t xml:space="preserve">Pedestrian Accident Lawyers</w:t>
      </w:r>
      <w:r>
        <w:rPr>
          <w:rFonts w:ascii="Arial" w:cs="Arial" w:eastAsia="Arial" w:hAnsi="Arial"/>
          <w:color w:val="888888"/>
          <w:sz w:val="20"/>
          <w:szCs w:val="20"/>
        </w:rPr>
        <w:t xml:space="preserve">  (Priority 2)</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1200"/>
        <w:gridCol w:w="116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Page Type</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/practice-areas/pedestrian-accident-lawyers/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Pillar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E85C1F"/>
                <w:sz w:val="20"/>
                <w:szCs w:val="20"/>
              </w:rPr>
              <w:t xml:space="preserve">ENHANCE</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P1</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/pedestrian-accident-lawyers/savannah-ga/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/pedestrian-accident-lawyers/darien-ga/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/pedestrian-accident-lawyers/charleston-sc/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/pedestrian-accident-lawyers/columbia-sc/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/pedestrian-accident-lawyers/myrtle-beach-sc/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Intersection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/pedestrian-accident-lawyers/crosswalk-accident/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/pedestrian-accident-lawyers/hit-by-car-while-walking/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Sub-Type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7AE60"/>
                <w:sz w:val="20"/>
                <w:szCs w:val="20"/>
              </w:rPr>
              <w:t xml:space="preserve">NEW</w:t>
            </w:r>
          </w:p>
        </w:tc>
        <w:tc>
          <w:tcPr>
            <w:tcW w:type="dxa" w:w="1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0"/>
                <w:szCs w:val="20"/>
              </w:rPr>
              <w:t xml:space="preserve">P3</w:t>
            </w:r>
          </w:p>
        </w:tc>
      </w:tr>
    </w:tbl>
    <w:p>
      <w:pPr>
        <w:spacing w:after="80"/>
      </w:pPr>
    </w:p>
    <w:p>
      <w:pPr>
        <w:spacing w:after="120"/>
      </w:pPr>
      <w:r>
        <w:rPr>
          <w:rFonts w:ascii="Arial" w:cs="Arial" w:eastAsia="Arial" w:hAnsi="Arial"/>
          <w:sz w:val="22"/>
          <w:szCs w:val="22"/>
        </w:rPr>
        <w:t xml:space="preserve">Total pages in cluster: 1 pillar + 5 intersection + 2 sub-type = 8 pages</w:t>
      </w:r>
    </w:p>
    <w:p>
      <w:pPr>
        <w:spacing w:after="80"/>
      </w:pPr>
    </w:p>
    <w:p>
      <w:r>
        <w:br w:type="page"/>
      </w:r>
    </w:p>
    <w:p>
      <w:pPr>
        <w:pStyle w:val="Heading1"/>
      </w:pPr>
      <w:r>
        <w:t xml:space="preserve">Section 3: Priority Intersection Pages (Build First)</w:t>
      </w:r>
    </w:p>
    <w:p>
      <w:pPr>
        <w:spacing w:after="80"/>
      </w:pPr>
    </w:p>
    <w:p>
      <w:pPr>
        <w:spacing w:after="120"/>
      </w:pPr>
      <w:r>
        <w:rPr>
          <w:rFonts w:ascii="Arial" w:cs="Arial" w:eastAsia="Arial" w:hAnsi="Arial"/>
          <w:sz w:val="22"/>
          <w:szCs w:val="22"/>
        </w:rPr>
        <w:t xml:space="preserve">The audit identifies the following intersection pages as highest ROI. Build these first to capture geo-specific queries in the two largest markets (Savannah and Charleston) across the highest-volume practice areas.</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060"/>
        <w:gridCol w:w="100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URL</w:t>
            </w:r>
          </w:p>
        </w:tc>
        <w:tc>
          <w:tcPr>
            <w:tcW w:type="dxa" w:w="2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 H1</w:t>
            </w:r>
          </w:p>
        </w:tc>
        <w:tc>
          <w:tcPr>
            <w:tcW w:type="dxa" w:w="10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Location</w:t>
            </w:r>
          </w:p>
        </w:tc>
        <w:tc>
          <w:tcPr>
            <w:tcW w:type="dxa" w:w="1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/car-accident-lawyers/savannah-ga/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 Accident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/car-accident-lawyers/darien-ga/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 Accident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/car-accident-lawyers/charleston-sc/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 Accident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/car-accident-lawyers/columbia-sc/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 Accident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/car-accident-lawyers/myrtle-beach-sc/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 Accident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/truck-accident-lawyers/savannah-ga/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Truck Accident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/truck-accident-lawyers/darien-ga/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Truck Accident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/truck-accident-lawyers/charleston-sc/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Truck Accident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/truck-accident-lawyers/columbia-sc/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Truck Accident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/truck-accident-lawyers/myrtle-beach-sc/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Truck Accident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/slip-and-fall-lawyers/savannah-ga/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Slip &amp; Fall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/slip-and-fall-lawyers/darien-ga/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Slip &amp; Fall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/slip-and-fall-lawyers/charleston-sc/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Slip &amp; Fall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/slip-and-fall-lawyers/columbia-sc/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Slip &amp; Fall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/slip-and-fall-lawyers/myrtle-beach-sc/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Slip &amp; Fall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/motorcycle-accident-lawyers/savannah-ga/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Motorcycle Accident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/motorcycle-accident-lawyers/darien-ga/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Motorcycle Accident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/motorcycle-accident-lawyers/charleston-sc/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Motorcycle Accident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/motorcycle-accident-lawyers/columbia-sc/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Motorcycle Accident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/motorcycle-accident-lawyers/myrtle-beach-sc/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Motorcycle Accident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/medical-malpractice-lawyers/savannah-ga/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Medical Malpractice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/medical-malpractice-lawyers/darien-ga/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Medical Malpractice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/medical-malpractice-lawyers/charleston-sc/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Medical Malpractice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/medical-malpractice-lawyers/columbia-sc/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Medical Malpractice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/medical-malpractice-lawyers/myrtle-beach-sc/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Medical Malpractice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/wrongful-death-lawyers/savannah-ga/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Wrongful Death Lawyer in Savannah,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Savannah,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/wrongful-death-lawyers/darien-ga/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Wrongful Death Lawyer in Darien, GA</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Darien, GA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/wrongful-death-lawyers/charleston-sc/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Wrongful Death Lawyer in Charleston,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Charleston,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/wrongful-death-lawyers/columbia-sc/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Wrongful Death Lawyer in Columbia,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Columbia,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7"/>
                <w:szCs w:val="17"/>
              </w:rPr>
              <w:t xml:space="preserve">/wrongful-death-lawyers/myrtle-beach-sc/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Wrongful Death Lawyer in Myrtle Beach, SC</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Myrtle Beach, SC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85C1F"/>
                <w:sz w:val="18"/>
                <w:szCs w:val="18"/>
              </w:rPr>
              <w:t xml:space="preserve">P2</w:t>
            </w:r>
          </w:p>
        </w:tc>
      </w:tr>
    </w:tbl>
    <w:p>
      <w:pPr>
        <w:spacing w:after="80"/>
      </w:pPr>
    </w:p>
    <w:p>
      <w:pPr>
        <w:spacing w:after="120"/>
      </w:pPr>
      <w:r>
        <w:rPr>
          <w:rFonts w:ascii="Arial" w:cs="Arial" w:eastAsia="Arial" w:hAnsi="Arial"/>
          <w:sz w:val="22"/>
          <w:szCs w:val="22"/>
        </w:rPr>
        <w:t xml:space="preserve">Total Priority 2 intersection pages: 50</w:t>
      </w:r>
    </w:p>
    <w:p>
      <w:pPr>
        <w:spacing w:after="120"/>
      </w:pPr>
      <w:r>
        <w:rPr>
          <w:rFonts w:ascii="Arial" w:cs="Arial" w:eastAsia="Arial" w:hAnsi="Arial"/>
          <w:sz w:val="22"/>
          <w:szCs w:val="22"/>
        </w:rPr>
        <w:t xml:space="preserve">Total Priority 3 intersection pages: 40</w:t>
      </w:r>
    </w:p>
    <w:p>
      <w:pPr>
        <w:spacing w:after="120"/>
      </w:pPr>
      <w:r>
        <w:rPr>
          <w:rFonts w:ascii="Arial" w:cs="Arial" w:eastAsia="Arial" w:hAnsi="Arial"/>
          <w:sz w:val="22"/>
          <w:szCs w:val="22"/>
        </w:rPr>
        <w:t xml:space="preserve">Grand total intersection pages: 90</w:t>
      </w:r>
    </w:p>
    <w:p>
      <w:r>
        <w:br w:type="page"/>
      </w:r>
    </w:p>
    <w:p>
      <w:pPr>
        <w:pStyle w:val="Heading1"/>
      </w:pPr>
      <w:r>
        <w:t xml:space="preserve">Section 4: WordPress Implementation</w:t>
      </w:r>
    </w:p>
    <w:p>
      <w:pPr>
        <w:spacing w:after="80"/>
      </w:pPr>
    </w:p>
    <w:p>
      <w:pPr>
        <w:spacing w:after="120"/>
      </w:pPr>
      <w:r>
        <w:rPr>
          <w:rFonts w:ascii="Arial" w:cs="Arial" w:eastAsia="Arial" w:hAnsi="Arial"/>
          <w:sz w:val="22"/>
          <w:szCs w:val="22"/>
        </w:rPr>
        <w:t xml:space="preserve">The existing theme already supports the core architecture through hierarchical practice_area CPT and custom rewrite rules. The following changes are needed:</w:t>
      </w:r>
    </w:p>
    <w:p>
      <w:pPr>
        <w:spacing w:after="80"/>
      </w:pPr>
    </w:p>
    <w:p>
      <w:pPr>
        <w:pStyle w:val="Heading2"/>
      </w:pPr>
      <w:r>
        <w:t xml:space="preserve">4.1 — Rewrite Rules (Already Implemented)</w:t>
      </w:r>
    </w:p>
    <w:p>
      <w:pPr>
        <w:spacing w:after="80"/>
      </w:pPr>
    </w:p>
    <w:p>
      <w:pPr>
        <w:spacing w:after="120"/>
      </w:pPr>
      <w:r>
        <w:rPr>
          <w:rFonts w:ascii="Arial" w:cs="Arial" w:eastAsia="Arial" w:hAnsi="Arial"/>
          <w:sz w:val="22"/>
          <w:szCs w:val="22"/>
        </w:rPr>
        <w:t xml:space="preserve">The functions.php already contains a custom rewrite rule that maps /[practice-slug]/[city-state]/ to intersection pages. This handles both intersection pages and sub-type pages via the hierarchical post_parent relationship.</w:t>
      </w:r>
    </w:p>
    <w:p>
      <w:pPr>
        <w:spacing w:after="80"/>
      </w:pPr>
    </w:p>
    <w:p>
      <w:pPr>
        <w:spacing w:after="120"/>
      </w:pPr>
      <w:r>
        <w:rPr>
          <w:rFonts w:ascii="Arial" w:cs="Arial" w:eastAsia="Arial" w:hAnsi="Arial"/>
          <w:sz w:val="22"/>
          <w:szCs w:val="22"/>
        </w:rPr>
        <w:t xml:space="preserve">Intersection pages are created as child posts of the pillar practice_area post, with slugs matching the city-state pattern (e.g., savannah-ga, charleston-sc).</w:t>
      </w:r>
    </w:p>
    <w:p>
      <w:pPr>
        <w:spacing w:after="80"/>
      </w:pPr>
    </w:p>
    <w:p>
      <w:pPr>
        <w:spacing w:after="120"/>
      </w:pPr>
      <w:r>
        <w:rPr>
          <w:rFonts w:ascii="Arial" w:cs="Arial" w:eastAsia="Arial" w:hAnsi="Arial"/>
          <w:sz w:val="22"/>
          <w:szCs w:val="22"/>
        </w:rPr>
        <w:t xml:space="preserve">Sub-type pages are also created as child posts, with slugs matching the sub-type (e.g., drunk-driver-accident, rideshare-accident).</w:t>
      </w:r>
    </w:p>
    <w:p>
      <w:pPr>
        <w:spacing w:after="80"/>
      </w:pPr>
    </w:p>
    <w:p>
      <w:pPr>
        <w:pStyle w:val="Heading2"/>
      </w:pPr>
      <w:r>
        <w:t xml:space="preserve">4.2 — New Template: Intersection Page</w:t>
      </w:r>
    </w:p>
    <w:p>
      <w:pPr>
        <w:spacing w:after="80"/>
      </w:pPr>
    </w:p>
    <w:p>
      <w:pPr>
        <w:spacing w:after="120"/>
      </w:pPr>
      <w:r>
        <w:rPr>
          <w:rFonts w:ascii="Arial" w:cs="Arial" w:eastAsia="Arial" w:hAnsi="Arial"/>
          <w:sz w:val="22"/>
          <w:szCs w:val="22"/>
        </w:rPr>
        <w:t xml:space="preserve">A new template file (single-practice_area-intersection.php) is included with this deliverable. It combines practice area content with location-specific content: local attorney attribution, state-specific statute of limitations, local court references, service area description, and Google Maps embed.</w:t>
      </w:r>
    </w:p>
    <w:p>
      <w:pPr>
        <w:spacing w:after="80"/>
      </w:pPr>
    </w:p>
    <w:p>
      <w:pPr>
        <w:pStyle w:val="Heading2"/>
      </w:pPr>
      <w:r>
        <w:t xml:space="preserve">4.3 — New Template: Sub-Type Page</w:t>
      </w:r>
    </w:p>
    <w:p>
      <w:pPr>
        <w:spacing w:after="80"/>
      </w:pPr>
    </w:p>
    <w:p>
      <w:pPr>
        <w:spacing w:after="120"/>
      </w:pPr>
      <w:r>
        <w:rPr>
          <w:rFonts w:ascii="Arial" w:cs="Arial" w:eastAsia="Arial" w:hAnsi="Arial"/>
          <w:sz w:val="22"/>
          <w:szCs w:val="22"/>
        </w:rPr>
        <w:t xml:space="preserve">A new template file (single-practice_area-subtype.php) is included. It presents the sub-type content with strong internal links back to the parent pillar page, related sub-types, and a location matrix for intersection pages.</w:t>
      </w:r>
    </w:p>
    <w:p>
      <w:pPr>
        <w:spacing w:after="80"/>
      </w:pPr>
    </w:p>
    <w:p>
      <w:pPr>
        <w:pStyle w:val="Heading2"/>
      </w:pPr>
      <w:r>
        <w:t xml:space="preserve">4.4 — Updated functions.php Additions</w:t>
      </w:r>
    </w:p>
    <w:p>
      <w:pPr>
        <w:spacing w:after="80"/>
      </w:pPr>
    </w:p>
    <w:p>
      <w:pPr>
        <w:spacing w:after="120"/>
      </w:pPr>
      <w:r>
        <w:rPr>
          <w:rFonts w:ascii="Arial" w:cs="Arial" w:eastAsia="Arial" w:hAnsi="Arial"/>
          <w:sz w:val="22"/>
          <w:szCs w:val="22"/>
        </w:rPr>
        <w:t xml:space="preserve">New helper functions are provided in inc/practice-area-helpers.php to: detect whether a practice_area post is a pillar, intersection, or sub-type page; route to the correct template automatically; generate the internal link matrix between all pages in a cluster; and output the correct JSON-LD schema for each page type.</w:t>
      </w:r>
    </w:p>
    <w:p>
      <w:pPr>
        <w:spacing w:after="80"/>
      </w:pPr>
    </w:p>
    <w:p>
      <w:pPr>
        <w:pStyle w:val="Heading2"/>
      </w:pPr>
      <w:r>
        <w:t xml:space="preserve">4.5 — Content Creation Workflow</w:t>
      </w:r>
    </w:p>
    <w:p>
      <w:pPr>
        <w:spacing w:after="80"/>
      </w:pPr>
    </w:p>
    <w:p>
      <w:pPr>
        <w:spacing w:after="120"/>
      </w:pPr>
      <w:r>
        <w:rPr>
          <w:rFonts w:ascii="Arial" w:cs="Arial" w:eastAsia="Arial" w:hAnsi="Arial"/>
          <w:sz w:val="22"/>
          <w:szCs w:val="22"/>
        </w:rPr>
        <w:t xml:space="preserve">For each new page, create a practice_area post in WordPress admin:</w:t>
      </w:r>
    </w:p>
    <w:p>
      <w:pPr>
        <w:spacing w:after="80"/>
      </w:pPr>
    </w:p>
    <w:p>
      <w:pPr>
        <w:spacing w:after="100"/>
      </w:pPr>
      <w:r>
        <w:rPr>
          <w:rFonts w:ascii="Arial" w:cs="Arial" w:eastAsia="Arial" w:hAnsi="Arial"/>
          <w:b/>
          <w:bCs/>
          <w:sz w:val="22"/>
          <w:szCs w:val="22"/>
        </w:rPr>
        <w:t xml:space="preserve">Intersection page: </w:t>
      </w:r>
      <w:r>
        <w:rPr>
          <w:rFonts w:ascii="Arial" w:cs="Arial" w:eastAsia="Arial" w:hAnsi="Arial"/>
          <w:sz w:val="22"/>
          <w:szCs w:val="22"/>
        </w:rPr>
        <w:t xml:space="preserve">Set the Parent to the pillar page. Use the city-state slug (e.g., savannah-ga). Set the _roden_office_key meta to match the office. The template auto-detects this is an intersection page and renders accordingly.</w:t>
      </w:r>
    </w:p>
    <w:p>
      <w:pPr>
        <w:spacing w:after="100"/>
      </w:pPr>
      <w:r>
        <w:rPr>
          <w:rFonts w:ascii="Arial" w:cs="Arial" w:eastAsia="Arial" w:hAnsi="Arial"/>
          <w:b/>
          <w:bCs/>
          <w:sz w:val="22"/>
          <w:szCs w:val="22"/>
        </w:rPr>
        <w:t xml:space="preserve">Sub-type page: </w:t>
      </w:r>
      <w:r>
        <w:rPr>
          <w:rFonts w:ascii="Arial" w:cs="Arial" w:eastAsia="Arial" w:hAnsi="Arial"/>
          <w:sz w:val="22"/>
          <w:szCs w:val="22"/>
        </w:rPr>
        <w:t xml:space="preserve">Set the Parent to the pillar page. Use the sub-type slug (e.g., drunk-driver-accident). The template auto-detects this is a sub-type page (no matching office key) and renders accordingly.</w:t>
      </w:r>
    </w:p>
    <w:p>
      <w:pPr>
        <w:spacing w:after="80"/>
      </w:pPr>
    </w:p>
    <w:p>
      <w:r>
        <w:br w:type="page"/>
      </w:r>
    </w:p>
    <w:p>
      <w:pPr>
        <w:pStyle w:val="Heading1"/>
      </w:pPr>
      <w:r>
        <w:t xml:space="preserve">Section 5: Total Page Count Summary</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12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Practice Area</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Pillar</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Intersection</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Sub-Type</w:t>
            </w:r>
          </w:p>
        </w:tc>
        <w:tc>
          <w:tcPr>
            <w:tcW w:type="dxa" w:w="12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Total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Truck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Slip &amp; Fall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12</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Motorcycle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Medical Malpractice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11</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Wrongful Death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Workers' Compensation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Dog Bite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Brain Injury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Spinal Cord Injury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Maritime Injury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 Liability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Boating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Burn Injury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Construction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Nursing Home Abuse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Premises Liability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Pedestrian Accident Lawyers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260"/>
            <w:tcBorders>
              <w:top w:val="single" w:color="CCCCCC" w:sz="1"/>
              <w:left w:val="single" w:color="CCCCCC" w:sz="1"/>
              <w:bottom w:val="single" w:color="CCCCCC" w:sz="1"/>
              <w:right w:val="single" w:color="CCCCCC" w:sz="1"/>
            </w:tcBorders>
            <w:shd w:fill="E8EDF5" w:val="clear"/>
            <w:tcMar>
              <w:top w:type="dxa" w:w="60"/>
              <w:left w:type="dxa" w:w="100"/>
              <w:bottom w:type="dxa" w:w="60"/>
              <w:right w:type="dxa" w:w="100"/>
            </w:tcMar>
          </w:tcPr>
          <w:p>
            <w:pPr>
              <w:jc w:val="center"/>
            </w:pPr>
            <w:r>
              <w:rPr>
                <w:rFonts w:ascii="Arial" w:cs="Arial" w:eastAsia="Arial" w:hAnsi="Arial"/>
                <w:b/>
                <w:bCs/>
                <w:sz w:val="20"/>
                <w:szCs w:val="20"/>
              </w:rPr>
              <w:t xml:space="preserve">8</w:t>
            </w:r>
          </w:p>
        </w:tc>
      </w:tr>
      <w:tr>
        <w:tc>
          <w:tcPr>
            <w:tcW w:type="dxa" w:w="35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22"/>
                <w:szCs w:val="22"/>
              </w:rPr>
              <w:t xml:space="preserve">GRAND TOTAL</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18</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90</w:t>
            </w:r>
          </w:p>
        </w:tc>
        <w:tc>
          <w:tcPr>
            <w:tcW w:type="dxa" w:w="12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69</w:t>
            </w:r>
          </w:p>
        </w:tc>
        <w:tc>
          <w:tcPr>
            <w:tcW w:type="dxa" w:w="12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177</w:t>
            </w:r>
          </w:p>
        </w:tc>
      </w:tr>
    </w:tbl>
    <w:p>
      <w:pPr>
        <w:spacing w:after="80"/>
      </w:pPr>
    </w:p>
    <w:p>
      <w:pPr>
        <w:spacing w:after="120"/>
      </w:pPr>
      <w:r>
        <w:rPr>
          <w:rFonts w:ascii="Arial" w:cs="Arial" w:eastAsia="Arial" w:hAnsi="Arial"/>
          <w:sz w:val="22"/>
          <w:szCs w:val="22"/>
        </w:rPr>
        <w:t xml:space="preserve">The audit projected 75+ new rankable pages. This architecture delivers 177 total pages across 18 practice area clusters, each targeting specific geographic and topical queries. Based on typical PI law firm results, this can multiply organic visibility by 3–5x per market within 6 months.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6B"/>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1B3A6B"/>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E85C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2026-02-24T04:03:44.878Z</dcterms:created>
  <dcterms:modified xsi:type="dcterms:W3CDTF">2026-02-24T04:03:44.879Z</dcterms:modified>
</cp:coreProperties>
</file>

<file path=docProps/custom.xml><?xml version="1.0" encoding="utf-8"?>
<Properties xmlns="http://schemas.openxmlformats.org/officeDocument/2006/custom-properties" xmlns:vt="http://schemas.openxmlformats.org/officeDocument/2006/docPropsVTypes"/>
</file>