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5B3CE" w14:textId="77777777" w:rsidR="00EF7AEF" w:rsidRDefault="00EF7AEF" w:rsidP="00081B5C">
      <w:r>
        <w:rPr>
          <w:noProof/>
        </w:rPr>
        <w:drawing>
          <wp:anchor distT="0" distB="0" distL="114300" distR="114300" simplePos="0" relativeHeight="251659264" behindDoc="1" locked="0" layoutInCell="1" allowOverlap="1" wp14:anchorId="1A508C6B" wp14:editId="1F279F78">
            <wp:simplePos x="0" y="0"/>
            <wp:positionH relativeFrom="page">
              <wp:posOffset>6350</wp:posOffset>
            </wp:positionH>
            <wp:positionV relativeFrom="paragraph">
              <wp:posOffset>-908050</wp:posOffset>
            </wp:positionV>
            <wp:extent cx="7762875" cy="10134600"/>
            <wp:effectExtent l="0" t="0" r="9525" b="0"/>
            <wp:wrapNone/>
            <wp:docPr id="2" name="Picture 2" descr="EI_ReportCover_Gener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_ReportCover_Generic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1013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FB3AF" w14:textId="77777777" w:rsidR="00EF7AEF" w:rsidRDefault="00EF7AEF" w:rsidP="00081B5C"/>
    <w:p w14:paraId="66CD3636" w14:textId="77777777" w:rsidR="00EF7AEF" w:rsidRDefault="00EF7AEF" w:rsidP="00081B5C">
      <w:pPr>
        <w:sectPr w:rsidR="00EF7AEF" w:rsidSect="00A82D8A">
          <w:pgSz w:w="12240" w:h="15840" w:code="1"/>
          <w:pgMar w:top="1440" w:right="1440" w:bottom="1440" w:left="1440" w:header="708" w:footer="708" w:gutter="0"/>
          <w:cols w:space="708"/>
          <w:docGrid w:linePitch="360"/>
        </w:sectPr>
      </w:pPr>
    </w:p>
    <w:p w14:paraId="69A59633" w14:textId="77777777" w:rsidR="00EF7AEF" w:rsidRDefault="00EF7AEF" w:rsidP="00081B5C"/>
    <w:p w14:paraId="1080018A" w14:textId="77777777" w:rsidR="00EF7AEF" w:rsidRDefault="00EF7AEF" w:rsidP="00081B5C"/>
    <w:p w14:paraId="19C7CAE6" w14:textId="77777777" w:rsidR="006D5460" w:rsidRDefault="006D5460" w:rsidP="006D5460">
      <w:pPr>
        <w:tabs>
          <w:tab w:val="left" w:pos="1110"/>
        </w:tabs>
      </w:pPr>
    </w:p>
    <w:tbl>
      <w:tblPr>
        <w:tblW w:w="5000" w:type="pct"/>
        <w:tblLook w:val="04A0" w:firstRow="1" w:lastRow="0" w:firstColumn="1" w:lastColumn="0" w:noHBand="0" w:noVBand="1"/>
      </w:tblPr>
      <w:tblGrid>
        <w:gridCol w:w="9908"/>
      </w:tblGrid>
      <w:tr w:rsidR="00717E9A" w14:paraId="00673015" w14:textId="77777777">
        <w:tc>
          <w:tcPr>
            <w:tcW w:w="5000" w:type="pct"/>
            <w:tcMar>
              <w:top w:w="24" w:type="pct"/>
              <w:left w:w="96" w:type="pct"/>
              <w:bottom w:w="24" w:type="pct"/>
              <w:right w:w="96" w:type="pct"/>
            </w:tcMar>
          </w:tcPr>
          <w:p w14:paraId="20BFA323" w14:textId="511CE9B5" w:rsidR="00717E9A" w:rsidRDefault="00CF07CB">
            <w:r w:rsidRPr="000F6B6E">
              <w:rPr>
                <w:highlight w:val="yellow"/>
              </w:rPr>
              <w:t>November 10, 2020</w:t>
            </w:r>
          </w:p>
          <w:p w14:paraId="72E2376D" w14:textId="77777777" w:rsidR="00717E9A" w:rsidRDefault="00003679">
            <w:r>
              <w:t> </w:t>
            </w:r>
          </w:p>
          <w:p w14:paraId="6B7535E6" w14:textId="57ED0EE9" w:rsidR="00717E9A" w:rsidRDefault="00CF07CB">
            <w:r>
              <w:t xml:space="preserve">Dewberry Engineers, Inc. – </w:t>
            </w:r>
            <w:proofErr w:type="spellStart"/>
            <w:r>
              <w:t>ReBuild</w:t>
            </w:r>
            <w:proofErr w:type="spellEnd"/>
            <w:r>
              <w:t xml:space="preserve"> Phase 2</w:t>
            </w:r>
          </w:p>
          <w:p w14:paraId="0AA1A893" w14:textId="593C6AEF" w:rsidR="00717E9A" w:rsidRDefault="00CF07CB">
            <w:r>
              <w:t>1545 Peachtree Street NE, Suite 250</w:t>
            </w:r>
          </w:p>
          <w:p w14:paraId="76CCD828" w14:textId="5418D1F8" w:rsidR="00717E9A" w:rsidRDefault="00CF07CB">
            <w:r>
              <w:t>Atlanta, Georgia 30309</w:t>
            </w:r>
          </w:p>
          <w:p w14:paraId="2B8D5EAF" w14:textId="77777777" w:rsidR="00717E9A" w:rsidRDefault="00003679">
            <w:r>
              <w:t> </w:t>
            </w:r>
          </w:p>
          <w:p w14:paraId="697625A1" w14:textId="77777777" w:rsidR="00717E9A" w:rsidRDefault="00003679">
            <w:pPr>
              <w:pStyle w:val="Heading1"/>
            </w:pPr>
            <w:r>
              <w:t>RE: Asbestos Inspection</w:t>
            </w:r>
          </w:p>
          <w:p w14:paraId="748E8B52" w14:textId="0902CA24" w:rsidR="00717E9A" w:rsidRDefault="00003679">
            <w:pPr>
              <w:pStyle w:val="Heading1"/>
            </w:pPr>
            <w:r w:rsidRPr="00CF07CB">
              <w:rPr>
                <w:highlight w:val="yellow"/>
              </w:rPr>
              <w:t>900 7th Street, Goldsboro, North Carolina 27534</w:t>
            </w:r>
          </w:p>
          <w:p w14:paraId="1B83AFF8" w14:textId="7192D84C" w:rsidR="00717E9A" w:rsidRDefault="00003679">
            <w:pPr>
              <w:pStyle w:val="Heading1"/>
            </w:pPr>
            <w:r>
              <w:t>EI Project No: </w:t>
            </w:r>
            <w:r w:rsidRPr="00CF07CB">
              <w:rPr>
                <w:highlight w:val="yellow"/>
              </w:rPr>
              <w:t>IHMO200</w:t>
            </w:r>
            <w:r w:rsidR="00CF07CB" w:rsidRPr="00CF07CB">
              <w:rPr>
                <w:highlight w:val="yellow"/>
              </w:rPr>
              <w:t>291.00</w:t>
            </w:r>
          </w:p>
          <w:p w14:paraId="26027538" w14:textId="0E796EC7" w:rsidR="00717E9A" w:rsidRDefault="00003679">
            <w:pPr>
              <w:pStyle w:val="Heading1"/>
            </w:pPr>
            <w:r>
              <w:t>ReBuild NC Batch ID: </w:t>
            </w:r>
            <w:r w:rsidRPr="00CF07CB">
              <w:rPr>
                <w:highlight w:val="yellow"/>
              </w:rPr>
              <w:t>APP-03289</w:t>
            </w:r>
            <w:r w:rsidR="00CF07CB" w:rsidRPr="00CF07CB">
              <w:rPr>
                <w:highlight w:val="yellow"/>
              </w:rPr>
              <w:t>, INSP-0004417</w:t>
            </w:r>
          </w:p>
          <w:p w14:paraId="47579AB1" w14:textId="77777777" w:rsidR="00717E9A" w:rsidRDefault="00003679">
            <w:r>
              <w:t> </w:t>
            </w:r>
          </w:p>
          <w:p w14:paraId="06D65EBB" w14:textId="0756B74F" w:rsidR="00717E9A" w:rsidRDefault="00003679">
            <w:r>
              <w:t xml:space="preserve">Dear </w:t>
            </w:r>
            <w:r w:rsidRPr="00CF07CB">
              <w:rPr>
                <w:highlight w:val="yellow"/>
              </w:rPr>
              <w:t>Mr. Robert Taylor</w:t>
            </w:r>
            <w:r>
              <w:t>:</w:t>
            </w:r>
          </w:p>
          <w:p w14:paraId="68FCEB05" w14:textId="77777777" w:rsidR="00717E9A" w:rsidRDefault="00003679">
            <w:r>
              <w:t> </w:t>
            </w:r>
          </w:p>
          <w:p w14:paraId="49D11CC5" w14:textId="3C675010" w:rsidR="00717E9A" w:rsidRDefault="00003679">
            <w:r>
              <w:t xml:space="preserve">Per the contract outlined by The North Carolina Office of Recovery and Resiliency (NCORR), The EI Group, Inc. performed a limited asbestos inspection for the residence located at </w:t>
            </w:r>
            <w:r w:rsidRPr="00CF07CB">
              <w:rPr>
                <w:highlight w:val="yellow"/>
              </w:rPr>
              <w:t>900 7th Street</w:t>
            </w:r>
            <w:r>
              <w:t xml:space="preserve"> in </w:t>
            </w:r>
            <w:r w:rsidRPr="00CF07CB">
              <w:rPr>
                <w:highlight w:val="yellow"/>
              </w:rPr>
              <w:t>Goldsboro</w:t>
            </w:r>
            <w:r>
              <w:t xml:space="preserve">, North Carolina. The inspection was performed by </w:t>
            </w:r>
            <w:r w:rsidR="00BF6F36" w:rsidRPr="00F304B9">
              <w:rPr>
                <w:highlight w:val="yellow"/>
              </w:rPr>
              <w:t>Mr. Perry Pence</w:t>
            </w:r>
            <w:r>
              <w:t xml:space="preserve"> (NC Asbestos Inspector #</w:t>
            </w:r>
            <w:r w:rsidRPr="00F304B9">
              <w:rPr>
                <w:highlight w:val="yellow"/>
              </w:rPr>
              <w:t>1</w:t>
            </w:r>
            <w:r w:rsidR="00F304B9" w:rsidRPr="00F304B9">
              <w:rPr>
                <w:highlight w:val="yellow"/>
              </w:rPr>
              <w:t>1588</w:t>
            </w:r>
            <w:r>
              <w:t>) on </w:t>
            </w:r>
            <w:r w:rsidRPr="00CF07CB">
              <w:rPr>
                <w:highlight w:val="yellow"/>
              </w:rPr>
              <w:t>June 18, 2020</w:t>
            </w:r>
            <w:r>
              <w:t xml:space="preserve"> and limited to the residence’s accessible interior and exterior</w:t>
            </w:r>
            <w:r w:rsidR="00CF07CB">
              <w:t xml:space="preserve"> (roofing materials were excluded)</w:t>
            </w:r>
            <w:r>
              <w:t>.</w:t>
            </w:r>
          </w:p>
          <w:p w14:paraId="7649985D" w14:textId="77777777" w:rsidR="00717E9A" w:rsidRDefault="00003679">
            <w:r>
              <w:t> </w:t>
            </w:r>
          </w:p>
        </w:tc>
      </w:tr>
    </w:tbl>
    <w:p w14:paraId="11AC58B1" w14:textId="77777777" w:rsidR="00717E9A" w:rsidRDefault="00717E9A">
      <w:pPr>
        <w:spacing w:line="240" w:lineRule="auto"/>
        <w:rPr>
          <w:sz w:val="2"/>
          <w:szCs w:val="2"/>
        </w:rPr>
      </w:pPr>
    </w:p>
    <w:tbl>
      <w:tblPr>
        <w:tblW w:w="5000" w:type="pct"/>
        <w:tblLook w:val="04A0" w:firstRow="1" w:lastRow="0" w:firstColumn="1" w:lastColumn="0" w:noHBand="0" w:noVBand="1"/>
      </w:tblPr>
      <w:tblGrid>
        <w:gridCol w:w="9908"/>
      </w:tblGrid>
      <w:tr w:rsidR="00717E9A" w14:paraId="22957977" w14:textId="77777777">
        <w:tc>
          <w:tcPr>
            <w:tcW w:w="5000" w:type="pct"/>
            <w:tcMar>
              <w:top w:w="24" w:type="pct"/>
              <w:left w:w="96" w:type="pct"/>
              <w:bottom w:w="24" w:type="pct"/>
              <w:right w:w="96" w:type="pct"/>
            </w:tcMar>
          </w:tcPr>
          <w:p w14:paraId="1BD34796" w14:textId="77777777" w:rsidR="00717E9A" w:rsidRDefault="00003679">
            <w:pPr>
              <w:pStyle w:val="Heading1"/>
            </w:pPr>
            <w:r>
              <w:t>Methodology</w:t>
            </w:r>
          </w:p>
          <w:p w14:paraId="136DF9B4" w14:textId="77777777" w:rsidR="00717E9A" w:rsidRDefault="00003679">
            <w:r>
              <w:t> </w:t>
            </w:r>
          </w:p>
          <w:p w14:paraId="7D111A85" w14:textId="77777777" w:rsidR="00717E9A" w:rsidRDefault="00003679">
            <w:r>
              <w:rPr>
                <w:i/>
              </w:rPr>
              <w:t>Asbestos Containing Materials (ACM)</w:t>
            </w:r>
          </w:p>
          <w:p w14:paraId="14335FFF" w14:textId="77777777" w:rsidR="00717E9A" w:rsidRDefault="00003679">
            <w:r>
              <w:t> </w:t>
            </w:r>
          </w:p>
          <w:p w14:paraId="11F680E6" w14:textId="77777777" w:rsidR="00717E9A" w:rsidRDefault="00003679">
            <w:r>
              <w:t>In order to complete the required ACM Survey, EI performed this survey in general accordance with 40 CFR 763 Subpart E.  The survey and sampling methods used as part of this survey are described below.</w:t>
            </w:r>
          </w:p>
          <w:p w14:paraId="38BBA111" w14:textId="77777777" w:rsidR="00717E9A" w:rsidRDefault="00003679">
            <w:r>
              <w:t> </w:t>
            </w:r>
          </w:p>
          <w:p w14:paraId="111ED4C8" w14:textId="77777777" w:rsidR="00717E9A" w:rsidRDefault="00003679">
            <w:r>
              <w:rPr>
                <w:i/>
              </w:rPr>
              <w:t>ACM Visual Survey Methodology</w:t>
            </w:r>
          </w:p>
          <w:p w14:paraId="66D5BAB2" w14:textId="77777777" w:rsidR="00717E9A" w:rsidRDefault="00003679">
            <w:r>
              <w:t> </w:t>
            </w:r>
          </w:p>
          <w:p w14:paraId="306827CA" w14:textId="77777777" w:rsidR="00717E9A" w:rsidRDefault="00003679">
            <w:r>
              <w:t xml:space="preserve">For the building structure a limited visual survey of building materials within the designated construction area was completed.  The purpose of this was for the certified inspection staff to identify the locations of all suspected ACM.  The inspector touched all suspected ACM to determine whether they are friable or non-friable materials.  Based upon the AHERA regulations, friable materials can be determined as those materials, that when dry, may be crumbled, pulverized, or reduced to powder by hand pressure, and includes non-friable materials that have become damaged to a point where they may also meet this determination.  This visual survey was also completed to identify all homogeneous areas of suspected ACM and to assess the physical condition of each of these materials.  A </w:t>
            </w:r>
            <w:r>
              <w:lastRenderedPageBreak/>
              <w:t>homogeneous area is defined as an area of surfacing material, thermal system insulation material, or miscellaneous material that is uniform in color and texture.  Once these homogeneous areas are established for the various inspected building, bulk samples were collected per the sampling methodology described below.</w:t>
            </w:r>
          </w:p>
          <w:p w14:paraId="26CB4428" w14:textId="77777777" w:rsidR="00717E9A" w:rsidRDefault="00003679">
            <w:r>
              <w:t> </w:t>
            </w:r>
          </w:p>
          <w:p w14:paraId="5F0268DA" w14:textId="77777777" w:rsidR="00717E9A" w:rsidRDefault="00003679">
            <w:r>
              <w:rPr>
                <w:i/>
              </w:rPr>
              <w:t>ACM Sampling Methodology</w:t>
            </w:r>
          </w:p>
          <w:p w14:paraId="7A7D677B" w14:textId="77777777" w:rsidR="00717E9A" w:rsidRDefault="00003679">
            <w:r>
              <w:t> </w:t>
            </w:r>
          </w:p>
          <w:p w14:paraId="37F7D64A" w14:textId="77777777" w:rsidR="00717E9A" w:rsidRDefault="00003679">
            <w:r>
              <w:t>All sampling methods were collected in general accordance with NESHAP regulations.  Depending on the type of building materials, various sampling methodologies were employed and are described below.</w:t>
            </w:r>
          </w:p>
          <w:p w14:paraId="39E4B16C" w14:textId="77777777" w:rsidR="00717E9A" w:rsidRDefault="00003679">
            <w:r>
              <w:t> </w:t>
            </w:r>
          </w:p>
          <w:p w14:paraId="15773C3A" w14:textId="77777777" w:rsidR="00717E9A" w:rsidRDefault="00003679">
            <w:r>
              <w:rPr>
                <w:u w:val="single"/>
              </w:rPr>
              <w:t>Surfacing Materials</w:t>
            </w:r>
          </w:p>
          <w:p w14:paraId="1A4E3532" w14:textId="77777777" w:rsidR="00717E9A" w:rsidRDefault="00003679">
            <w:r>
              <w:t>Surfacing materials are defined as material that is sprayed-on, troweled-on, or otherwise applied to surfaces, such as acoustical plaster on ceilings and fireproofing materials on structural members, or other materials on surfaces for acoustical, fireproofing, or other purposes.  All surfacing materials were collected with at least three (3) bulk samples by an accredited inspector in a statistically random manner that is representative of the previously identified homogeneous area.</w:t>
            </w:r>
          </w:p>
          <w:p w14:paraId="455B7483" w14:textId="77777777" w:rsidR="00717E9A" w:rsidRDefault="00003679">
            <w:r>
              <w:t> </w:t>
            </w:r>
          </w:p>
          <w:p w14:paraId="6091AC04" w14:textId="77777777" w:rsidR="00717E9A" w:rsidRDefault="00003679">
            <w:r>
              <w:rPr>
                <w:u w:val="single"/>
              </w:rPr>
              <w:t>Miscellaneous Materials</w:t>
            </w:r>
          </w:p>
          <w:p w14:paraId="4F80FAE8" w14:textId="77777777" w:rsidR="00717E9A" w:rsidRDefault="00003679">
            <w:r>
              <w:t>Miscellaneous materials are defined as building material on structural components, structural members or fixtures, such as floor and ceiling tiles, and does not include surfacing material or TSI.  All miscellaneous materials were collected by an accredited inspector in a manner sufficient to determine whether material is ACM or not ACM.  An accredited inspector collected bulk samples from each identified homogeneous area.</w:t>
            </w:r>
          </w:p>
          <w:p w14:paraId="22266DE0" w14:textId="77777777" w:rsidR="00717E9A" w:rsidRDefault="00003679">
            <w:r>
              <w:t> </w:t>
            </w:r>
          </w:p>
          <w:p w14:paraId="3751EAD0" w14:textId="77777777" w:rsidR="00717E9A" w:rsidRDefault="00003679">
            <w:r>
              <w:rPr>
                <w:u w:val="single"/>
              </w:rPr>
              <w:t>Thermal System Insulation</w:t>
            </w:r>
          </w:p>
          <w:p w14:paraId="5CAA0F7E" w14:textId="77777777" w:rsidR="00717E9A" w:rsidRDefault="00003679">
            <w:r>
              <w:t>Thermal System Insulation (TSI) includes pipe insulation, boiler insulation, tank insulation, any insulation and other insulation needed for heating/cooling processes. At least three (3) samples of TSI were collected in a statistically random matter.  </w:t>
            </w:r>
          </w:p>
          <w:p w14:paraId="03213E20" w14:textId="77777777" w:rsidR="00717E9A" w:rsidRDefault="00003679">
            <w:r>
              <w:t> </w:t>
            </w:r>
          </w:p>
          <w:p w14:paraId="2D5913F0" w14:textId="77777777" w:rsidR="00717E9A" w:rsidRDefault="00003679">
            <w:r>
              <w:rPr>
                <w:i/>
              </w:rPr>
              <w:t>ACM Analytical Methodology</w:t>
            </w:r>
          </w:p>
          <w:p w14:paraId="4D5EAE83" w14:textId="6DB1BA04" w:rsidR="00717E9A" w:rsidRDefault="00003679">
            <w:r>
              <w:t xml:space="preserve">An appropriate number of samples, per the described methodology, were collected and submitted for analysis to </w:t>
            </w:r>
            <w:r w:rsidR="00CF07CB">
              <w:rPr>
                <w:highlight w:val="yellow"/>
              </w:rPr>
              <w:t>Eurofins CEI, Inc</w:t>
            </w:r>
            <w:r w:rsidRPr="00CF07CB">
              <w:rPr>
                <w:highlight w:val="yellow"/>
              </w:rPr>
              <w:t>.,</w:t>
            </w:r>
            <w:r>
              <w:t xml:space="preserve"> an NC NVLAP accredited laboratory.  Samples were analyzed by the Environmental Protection Agency (EPA) 600/R-93/116 Method using Polarized Light Microscopy.  Per the EPA if any homogenous material contains &gt;1% asbestos by weight that material is considered asbestos containing and is therefore regulated. A positive stop protocol was also employed. This directive to the lab stops analysis of samples at the first positive analysis of a homogeneous material group, eliminating multiple analyses of the same material.</w:t>
            </w:r>
          </w:p>
          <w:p w14:paraId="4459BDA4" w14:textId="77777777" w:rsidR="00717E9A" w:rsidRDefault="00003679">
            <w:r>
              <w:t> </w:t>
            </w:r>
          </w:p>
          <w:p w14:paraId="41CD258E" w14:textId="77777777" w:rsidR="00717E9A" w:rsidRDefault="00003679">
            <w:r>
              <w:t>EPA allows the drywall system components (wallboard, tape and joint compound) to be composited for analysis. See 40 CFR Part 61 (FRL-4821-7) “Asbestos NESHAP Clarification Regarding Analysis of Multi-layered Systems” as published on page 542 of the Federal Register Vol. 59, No. 3 dated January 8th, 1994. </w:t>
            </w:r>
          </w:p>
          <w:p w14:paraId="76267E6B" w14:textId="77777777" w:rsidR="00717E9A" w:rsidRDefault="00003679">
            <w:r>
              <w:t> </w:t>
            </w:r>
          </w:p>
          <w:p w14:paraId="3DCCB3CD" w14:textId="77777777" w:rsidR="00717E9A" w:rsidRDefault="00003679">
            <w:r>
              <w:lastRenderedPageBreak/>
              <w:t>Occupational Safety and Health Administrations (OSHA) considers any percentage of asbestos fiber in building material as a hazard and the building owner must ensure demolition contractor adhere all OSHA regulations regarding building materials containing asbestos fiber.</w:t>
            </w:r>
          </w:p>
          <w:p w14:paraId="711A8CB9" w14:textId="77777777" w:rsidR="00717E9A" w:rsidRDefault="00003679">
            <w:r>
              <w:t> </w:t>
            </w:r>
          </w:p>
        </w:tc>
      </w:tr>
    </w:tbl>
    <w:p w14:paraId="5B617F34" w14:textId="77777777" w:rsidR="00717E9A" w:rsidRDefault="00717E9A">
      <w:pPr>
        <w:spacing w:line="240" w:lineRule="auto"/>
        <w:rPr>
          <w:sz w:val="2"/>
          <w:szCs w:val="2"/>
        </w:rPr>
      </w:pPr>
    </w:p>
    <w:tbl>
      <w:tblPr>
        <w:tblW w:w="5000" w:type="pct"/>
        <w:tblLook w:val="04A0" w:firstRow="1" w:lastRow="0" w:firstColumn="1" w:lastColumn="0" w:noHBand="0" w:noVBand="1"/>
      </w:tblPr>
      <w:tblGrid>
        <w:gridCol w:w="9908"/>
      </w:tblGrid>
      <w:tr w:rsidR="00717E9A" w14:paraId="1CF17BB4" w14:textId="77777777">
        <w:tc>
          <w:tcPr>
            <w:tcW w:w="5000" w:type="pct"/>
            <w:tcMar>
              <w:top w:w="24" w:type="pct"/>
              <w:left w:w="96" w:type="pct"/>
              <w:bottom w:w="24" w:type="pct"/>
              <w:right w:w="96" w:type="pct"/>
            </w:tcMar>
          </w:tcPr>
          <w:p w14:paraId="4659D7D7" w14:textId="77777777" w:rsidR="00717E9A" w:rsidRDefault="00003679">
            <w:pPr>
              <w:pStyle w:val="Heading1"/>
            </w:pPr>
            <w:r>
              <w:t>Findings/Results</w:t>
            </w:r>
          </w:p>
          <w:p w14:paraId="7FBA26CC" w14:textId="77777777" w:rsidR="00717E9A" w:rsidRDefault="00003679">
            <w:r>
              <w:t> </w:t>
            </w:r>
          </w:p>
          <w:p w14:paraId="236F5C31" w14:textId="77777777" w:rsidR="00717E9A" w:rsidRDefault="00003679">
            <w:r>
              <w:t>Suspect asbestos-containing materials that were visible/accessible within the residence consisted of the following:</w:t>
            </w:r>
          </w:p>
          <w:p w14:paraId="023095DA" w14:textId="77777777" w:rsidR="00717E9A" w:rsidRDefault="00003679">
            <w:r>
              <w:t> </w:t>
            </w:r>
          </w:p>
        </w:tc>
      </w:tr>
    </w:tbl>
    <w:p w14:paraId="77236203" w14:textId="77777777" w:rsidR="00717E9A" w:rsidRDefault="00717E9A">
      <w:pPr>
        <w:spacing w:line="240" w:lineRule="auto"/>
        <w:rPr>
          <w:sz w:val="2"/>
          <w:szCs w:val="2"/>
        </w:rPr>
      </w:pPr>
    </w:p>
    <w:tbl>
      <w:tblPr>
        <w:tblW w:w="5000" w:type="pct"/>
        <w:tblLook w:val="04A0" w:firstRow="1" w:lastRow="0" w:firstColumn="1" w:lastColumn="0" w:noHBand="0" w:noVBand="1"/>
      </w:tblPr>
      <w:tblGrid>
        <w:gridCol w:w="9908"/>
      </w:tblGrid>
      <w:tr w:rsidR="00717E9A" w14:paraId="2D9DFCC9" w14:textId="77777777">
        <w:tc>
          <w:tcPr>
            <w:tcW w:w="5000" w:type="pct"/>
            <w:tcMar>
              <w:top w:w="24" w:type="pct"/>
              <w:left w:w="96" w:type="pct"/>
              <w:bottom w:w="24" w:type="pct"/>
              <w:right w:w="96" w:type="pct"/>
            </w:tcMar>
          </w:tcPr>
          <w:p w14:paraId="2373F1B8" w14:textId="77777777" w:rsidR="00717E9A" w:rsidRPr="00CF07CB" w:rsidRDefault="00003679">
            <w:pPr>
              <w:pStyle w:val="ListParagraph"/>
              <w:rPr>
                <w:highlight w:val="yellow"/>
              </w:rPr>
            </w:pPr>
            <w:r w:rsidRPr="00CF07CB">
              <w:rPr>
                <w:highlight w:val="yellow"/>
              </w:rPr>
              <w:t>Beige 12x12 Beige FT Mastic 5th Layer</w:t>
            </w:r>
          </w:p>
          <w:p w14:paraId="320CF796" w14:textId="77777777" w:rsidR="00717E9A" w:rsidRPr="00CF07CB" w:rsidRDefault="00003679">
            <w:pPr>
              <w:pStyle w:val="ListParagraph"/>
              <w:rPr>
                <w:highlight w:val="yellow"/>
              </w:rPr>
            </w:pPr>
            <w:r w:rsidRPr="00CF07CB">
              <w:rPr>
                <w:highlight w:val="yellow"/>
              </w:rPr>
              <w:t xml:space="preserve">Brown 2nd Layer Beige Linoleum </w:t>
            </w:r>
          </w:p>
          <w:p w14:paraId="368303DE" w14:textId="77777777" w:rsidR="00717E9A" w:rsidRPr="00CF07CB" w:rsidRDefault="00003679">
            <w:pPr>
              <w:pStyle w:val="ListParagraph"/>
              <w:rPr>
                <w:highlight w:val="yellow"/>
              </w:rPr>
            </w:pPr>
            <w:r w:rsidRPr="00CF07CB">
              <w:rPr>
                <w:highlight w:val="yellow"/>
              </w:rPr>
              <w:t xml:space="preserve">Yellow 3rd Layer Yellow Linoleum </w:t>
            </w:r>
          </w:p>
          <w:p w14:paraId="5B383556" w14:textId="77777777" w:rsidR="00717E9A" w:rsidRPr="00CF07CB" w:rsidRDefault="00003679">
            <w:pPr>
              <w:pStyle w:val="ListParagraph"/>
              <w:rPr>
                <w:highlight w:val="yellow"/>
              </w:rPr>
            </w:pPr>
            <w:r w:rsidRPr="00CF07CB">
              <w:rPr>
                <w:highlight w:val="yellow"/>
              </w:rPr>
              <w:t>12"x12" Beige 4th Layer 12x12 Floor tile and Mastic</w:t>
            </w:r>
          </w:p>
          <w:p w14:paraId="16630E58" w14:textId="77777777" w:rsidR="00717E9A" w:rsidRPr="00CF07CB" w:rsidRDefault="00003679">
            <w:pPr>
              <w:pStyle w:val="ListParagraph"/>
              <w:rPr>
                <w:highlight w:val="yellow"/>
              </w:rPr>
            </w:pPr>
            <w:r w:rsidRPr="00CF07CB">
              <w:rPr>
                <w:highlight w:val="yellow"/>
              </w:rPr>
              <w:t xml:space="preserve">Black Sink Mastic </w:t>
            </w:r>
          </w:p>
          <w:p w14:paraId="712A013C" w14:textId="77777777" w:rsidR="00717E9A" w:rsidRPr="00CF07CB" w:rsidRDefault="00003679">
            <w:pPr>
              <w:pStyle w:val="ListParagraph"/>
              <w:rPr>
                <w:highlight w:val="yellow"/>
              </w:rPr>
            </w:pPr>
            <w:r w:rsidRPr="00CF07CB">
              <w:rPr>
                <w:highlight w:val="yellow"/>
              </w:rPr>
              <w:t xml:space="preserve">Faux Wood Linoleum </w:t>
            </w:r>
          </w:p>
          <w:p w14:paraId="737E4EA2" w14:textId="77777777" w:rsidR="00717E9A" w:rsidRPr="00CF07CB" w:rsidRDefault="00003679">
            <w:pPr>
              <w:pStyle w:val="ListParagraph"/>
              <w:rPr>
                <w:highlight w:val="yellow"/>
              </w:rPr>
            </w:pPr>
            <w:r w:rsidRPr="00CF07CB">
              <w:rPr>
                <w:highlight w:val="yellow"/>
              </w:rPr>
              <w:t>Black Floor Paper</w:t>
            </w:r>
          </w:p>
          <w:p w14:paraId="4F9B9629" w14:textId="77777777" w:rsidR="00717E9A" w:rsidRPr="00CF07CB" w:rsidRDefault="00003679">
            <w:pPr>
              <w:pStyle w:val="ListParagraph"/>
              <w:rPr>
                <w:highlight w:val="yellow"/>
              </w:rPr>
            </w:pPr>
            <w:r w:rsidRPr="00CF07CB">
              <w:rPr>
                <w:highlight w:val="yellow"/>
              </w:rPr>
              <w:t xml:space="preserve">Grey Vinyl Floor </w:t>
            </w:r>
          </w:p>
          <w:p w14:paraId="1EDC7FBC" w14:textId="77777777" w:rsidR="00717E9A" w:rsidRPr="00CF07CB" w:rsidRDefault="00003679">
            <w:pPr>
              <w:pStyle w:val="ListParagraph"/>
              <w:rPr>
                <w:highlight w:val="yellow"/>
              </w:rPr>
            </w:pPr>
            <w:r w:rsidRPr="00CF07CB">
              <w:rPr>
                <w:highlight w:val="yellow"/>
              </w:rPr>
              <w:t>Gypsum Wallboard</w:t>
            </w:r>
          </w:p>
          <w:p w14:paraId="0C1D04CD" w14:textId="77777777" w:rsidR="00717E9A" w:rsidRPr="00CF07CB" w:rsidRDefault="00003679">
            <w:pPr>
              <w:pStyle w:val="ListParagraph"/>
              <w:rPr>
                <w:highlight w:val="yellow"/>
              </w:rPr>
            </w:pPr>
            <w:r w:rsidRPr="00CF07CB">
              <w:rPr>
                <w:highlight w:val="yellow"/>
              </w:rPr>
              <w:t>Roofing, Composite Shingle</w:t>
            </w:r>
          </w:p>
          <w:p w14:paraId="504DD41C" w14:textId="77777777" w:rsidR="00717E9A" w:rsidRPr="00CF07CB" w:rsidRDefault="00003679">
            <w:pPr>
              <w:pStyle w:val="ListParagraph"/>
              <w:rPr>
                <w:highlight w:val="yellow"/>
              </w:rPr>
            </w:pPr>
            <w:r w:rsidRPr="00CF07CB">
              <w:rPr>
                <w:highlight w:val="yellow"/>
              </w:rPr>
              <w:t>Sealant, Window Pane Glazing</w:t>
            </w:r>
          </w:p>
          <w:p w14:paraId="54CF1362" w14:textId="77777777" w:rsidR="00717E9A" w:rsidRPr="00CF07CB" w:rsidRDefault="00003679">
            <w:pPr>
              <w:pStyle w:val="ListParagraph"/>
              <w:rPr>
                <w:highlight w:val="yellow"/>
              </w:rPr>
            </w:pPr>
            <w:r w:rsidRPr="00CF07CB">
              <w:rPr>
                <w:highlight w:val="yellow"/>
              </w:rPr>
              <w:t>Textured Ceiling Material (Popcorn)</w:t>
            </w:r>
          </w:p>
          <w:p w14:paraId="27276EF2" w14:textId="77777777" w:rsidR="00717E9A" w:rsidRPr="00CF07CB" w:rsidRDefault="00003679">
            <w:pPr>
              <w:pStyle w:val="ListParagraph"/>
              <w:rPr>
                <w:highlight w:val="yellow"/>
              </w:rPr>
            </w:pPr>
            <w:r w:rsidRPr="00CF07CB">
              <w:rPr>
                <w:highlight w:val="yellow"/>
              </w:rPr>
              <w:t xml:space="preserve">Top Layer Dark Stone Linoleum </w:t>
            </w:r>
          </w:p>
          <w:p w14:paraId="2ED7F34F" w14:textId="77777777" w:rsidR="00717E9A" w:rsidRDefault="00003679">
            <w:pPr>
              <w:pStyle w:val="ListParagraph"/>
            </w:pPr>
            <w:r w:rsidRPr="00CF07CB">
              <w:rPr>
                <w:highlight w:val="yellow"/>
              </w:rPr>
              <w:t>Brown Top Layer Light Stone Linoleum</w:t>
            </w:r>
            <w:r>
              <w:t xml:space="preserve"> </w:t>
            </w:r>
          </w:p>
        </w:tc>
      </w:tr>
    </w:tbl>
    <w:p w14:paraId="20F771C1" w14:textId="77777777" w:rsidR="00717E9A" w:rsidRDefault="00717E9A">
      <w:pPr>
        <w:spacing w:line="240" w:lineRule="auto"/>
        <w:rPr>
          <w:sz w:val="2"/>
          <w:szCs w:val="2"/>
        </w:rPr>
      </w:pPr>
    </w:p>
    <w:tbl>
      <w:tblPr>
        <w:tblW w:w="5000" w:type="pct"/>
        <w:tblLook w:val="04A0" w:firstRow="1" w:lastRow="0" w:firstColumn="1" w:lastColumn="0" w:noHBand="0" w:noVBand="1"/>
      </w:tblPr>
      <w:tblGrid>
        <w:gridCol w:w="9908"/>
      </w:tblGrid>
      <w:tr w:rsidR="00717E9A" w14:paraId="3025C337" w14:textId="77777777">
        <w:tc>
          <w:tcPr>
            <w:tcW w:w="5000" w:type="pct"/>
            <w:tcMar>
              <w:top w:w="24" w:type="pct"/>
              <w:left w:w="96" w:type="pct"/>
              <w:bottom w:w="24" w:type="pct"/>
              <w:right w:w="96" w:type="pct"/>
            </w:tcMar>
          </w:tcPr>
          <w:p w14:paraId="4FD3BE92" w14:textId="77777777" w:rsidR="00717E9A" w:rsidRDefault="00003679">
            <w:r>
              <w:t> </w:t>
            </w:r>
          </w:p>
          <w:p w14:paraId="0942CF7E" w14:textId="06DA1F66" w:rsidR="00717E9A" w:rsidRDefault="00003679">
            <w:r>
              <w:t>Of the suspected asbestos containing materials collected</w:t>
            </w:r>
            <w:r w:rsidR="00CF07CB">
              <w:t>,</w:t>
            </w:r>
            <w:r>
              <w:t> </w:t>
            </w:r>
            <w:r w:rsidRPr="00CF07CB">
              <w:rPr>
                <w:highlight w:val="yellow"/>
              </w:rPr>
              <w:t>4 types</w:t>
            </w:r>
            <w:r>
              <w:t xml:space="preserve"> were found by analytical analysis to be regulated asbestos materials (&gt;1% by weight). These materials are summarized below:</w:t>
            </w:r>
          </w:p>
          <w:p w14:paraId="631ED031" w14:textId="77777777" w:rsidR="00717E9A" w:rsidRDefault="00003679">
            <w:r>
              <w:t> </w:t>
            </w:r>
          </w:p>
        </w:tc>
      </w:tr>
    </w:tbl>
    <w:p w14:paraId="33BEDF89" w14:textId="77777777" w:rsidR="00717E9A" w:rsidRDefault="00717E9A">
      <w:pPr>
        <w:spacing w:line="240" w:lineRule="auto"/>
        <w:rPr>
          <w:sz w:val="2"/>
          <w:szCs w:val="2"/>
        </w:rPr>
      </w:pPr>
    </w:p>
    <w:tbl>
      <w:tblPr>
        <w:tblStyle w:val="TableGrid"/>
        <w:tblW w:w="4998" w:type="pct"/>
        <w:jc w:val="center"/>
        <w:tblLook w:val="04A0" w:firstRow="1" w:lastRow="0" w:firstColumn="1" w:lastColumn="0" w:noHBand="0" w:noVBand="1"/>
      </w:tblPr>
      <w:tblGrid>
        <w:gridCol w:w="2245"/>
        <w:gridCol w:w="1801"/>
        <w:gridCol w:w="2608"/>
        <w:gridCol w:w="1710"/>
        <w:gridCol w:w="1530"/>
      </w:tblGrid>
      <w:tr w:rsidR="00003679" w14:paraId="3ECEC665" w14:textId="77777777" w:rsidTr="00003679">
        <w:trPr>
          <w:cnfStyle w:val="100000000000" w:firstRow="1" w:lastRow="0" w:firstColumn="0" w:lastColumn="0" w:oddVBand="0" w:evenVBand="0" w:oddHBand="0" w:evenHBand="0" w:firstRowFirstColumn="0" w:firstRowLastColumn="0" w:lastRowFirstColumn="0" w:lastRowLastColumn="0"/>
          <w:jc w:val="center"/>
        </w:trPr>
        <w:tc>
          <w:tcPr>
            <w:tcW w:w="0" w:type="auto"/>
            <w:tcMar>
              <w:top w:w="24" w:type="pct"/>
              <w:left w:w="96" w:type="pct"/>
              <w:bottom w:w="24" w:type="pct"/>
              <w:right w:w="96" w:type="pct"/>
            </w:tcMar>
          </w:tcPr>
          <w:p w14:paraId="3C925A58" w14:textId="77777777" w:rsidR="00003679" w:rsidRDefault="00003679">
            <w:r>
              <w:t>Material</w:t>
            </w:r>
          </w:p>
        </w:tc>
        <w:tc>
          <w:tcPr>
            <w:tcW w:w="910" w:type="pct"/>
            <w:tcMar>
              <w:top w:w="24" w:type="pct"/>
              <w:left w:w="96" w:type="pct"/>
              <w:bottom w:w="24" w:type="pct"/>
              <w:right w:w="96" w:type="pct"/>
            </w:tcMar>
          </w:tcPr>
          <w:p w14:paraId="11C20C57" w14:textId="77777777" w:rsidR="00003679" w:rsidRDefault="00003679">
            <w:r>
              <w:t>Location</w:t>
            </w:r>
          </w:p>
        </w:tc>
        <w:tc>
          <w:tcPr>
            <w:tcW w:w="1318" w:type="pct"/>
            <w:tcMar>
              <w:top w:w="24" w:type="pct"/>
              <w:left w:w="96" w:type="pct"/>
              <w:bottom w:w="24" w:type="pct"/>
              <w:right w:w="96" w:type="pct"/>
            </w:tcMar>
          </w:tcPr>
          <w:p w14:paraId="5C6026DE" w14:textId="77777777" w:rsidR="00003679" w:rsidRDefault="00003679">
            <w:r>
              <w:t>Asbestos Amount</w:t>
            </w:r>
          </w:p>
        </w:tc>
        <w:tc>
          <w:tcPr>
            <w:tcW w:w="864" w:type="pct"/>
            <w:tcMar>
              <w:top w:w="24" w:type="pct"/>
              <w:left w:w="96" w:type="pct"/>
              <w:bottom w:w="24" w:type="pct"/>
              <w:right w:w="96" w:type="pct"/>
            </w:tcMar>
          </w:tcPr>
          <w:p w14:paraId="6FBFF481" w14:textId="77777777" w:rsidR="00003679" w:rsidRDefault="00003679">
            <w:r>
              <w:t>Condition</w:t>
            </w:r>
          </w:p>
        </w:tc>
        <w:tc>
          <w:tcPr>
            <w:tcW w:w="773" w:type="pct"/>
            <w:tcMar>
              <w:top w:w="24" w:type="pct"/>
              <w:left w:w="96" w:type="pct"/>
              <w:bottom w:w="24" w:type="pct"/>
              <w:right w:w="96" w:type="pct"/>
            </w:tcMar>
          </w:tcPr>
          <w:p w14:paraId="3213DB3F" w14:textId="77777777" w:rsidR="00003679" w:rsidRDefault="00003679">
            <w:r>
              <w:t>Approximate Quantity</w:t>
            </w:r>
          </w:p>
        </w:tc>
      </w:tr>
      <w:tr w:rsidR="00003679" w14:paraId="574C2980" w14:textId="77777777" w:rsidTr="00003679">
        <w:trPr>
          <w:jc w:val="center"/>
        </w:trPr>
        <w:tc>
          <w:tcPr>
            <w:tcW w:w="0" w:type="auto"/>
            <w:tcMar>
              <w:top w:w="24" w:type="pct"/>
              <w:left w:w="96" w:type="pct"/>
              <w:bottom w:w="24" w:type="pct"/>
              <w:right w:w="96" w:type="pct"/>
            </w:tcMar>
          </w:tcPr>
          <w:p w14:paraId="1D9DE79C" w14:textId="77777777" w:rsidR="00003679" w:rsidRDefault="00003679">
            <w:r>
              <w:t>Yellow 3rd Layer Yellow Linoleum</w:t>
            </w:r>
          </w:p>
        </w:tc>
        <w:tc>
          <w:tcPr>
            <w:tcW w:w="910" w:type="pct"/>
            <w:tcMar>
              <w:top w:w="24" w:type="pct"/>
              <w:left w:w="96" w:type="pct"/>
              <w:bottom w:w="24" w:type="pct"/>
              <w:right w:w="96" w:type="pct"/>
            </w:tcMar>
          </w:tcPr>
          <w:p w14:paraId="03B5F7EC" w14:textId="7707DD0A" w:rsidR="00003679" w:rsidRDefault="00003679">
            <w:r>
              <w:t>Dining Room &amp; Kitchen</w:t>
            </w:r>
          </w:p>
        </w:tc>
        <w:tc>
          <w:tcPr>
            <w:tcW w:w="1318" w:type="pct"/>
            <w:tcMar>
              <w:top w:w="24" w:type="pct"/>
              <w:left w:w="96" w:type="pct"/>
              <w:bottom w:w="24" w:type="pct"/>
              <w:right w:w="96" w:type="pct"/>
            </w:tcMar>
          </w:tcPr>
          <w:p w14:paraId="76F4D858" w14:textId="77777777" w:rsidR="00003679" w:rsidRDefault="00003679">
            <w:r>
              <w:t>20% Chrysotile (Serpentine group)</w:t>
            </w:r>
          </w:p>
        </w:tc>
        <w:tc>
          <w:tcPr>
            <w:tcW w:w="864" w:type="pct"/>
            <w:tcMar>
              <w:top w:w="24" w:type="pct"/>
              <w:left w:w="96" w:type="pct"/>
              <w:bottom w:w="24" w:type="pct"/>
              <w:right w:w="96" w:type="pct"/>
            </w:tcMar>
          </w:tcPr>
          <w:p w14:paraId="2A1CB057" w14:textId="7E1D4CD8" w:rsidR="00003679" w:rsidRDefault="00003679">
            <w:r>
              <w:t>Fair</w:t>
            </w:r>
          </w:p>
        </w:tc>
        <w:tc>
          <w:tcPr>
            <w:tcW w:w="773" w:type="pct"/>
            <w:tcMar>
              <w:top w:w="24" w:type="pct"/>
              <w:left w:w="96" w:type="pct"/>
              <w:bottom w:w="24" w:type="pct"/>
              <w:right w:w="96" w:type="pct"/>
            </w:tcMar>
          </w:tcPr>
          <w:p w14:paraId="29A5C390" w14:textId="375660E1" w:rsidR="00003679" w:rsidRDefault="00003679">
            <w:r>
              <w:t>207 SF</w:t>
            </w:r>
          </w:p>
        </w:tc>
      </w:tr>
      <w:tr w:rsidR="00003679" w14:paraId="43DB5B72" w14:textId="77777777" w:rsidTr="00003679">
        <w:trPr>
          <w:jc w:val="center"/>
        </w:trPr>
        <w:tc>
          <w:tcPr>
            <w:tcW w:w="0" w:type="auto"/>
            <w:tcMar>
              <w:top w:w="24" w:type="pct"/>
              <w:left w:w="96" w:type="pct"/>
              <w:bottom w:w="24" w:type="pct"/>
              <w:right w:w="96" w:type="pct"/>
            </w:tcMar>
          </w:tcPr>
          <w:p w14:paraId="5502EE8D" w14:textId="77777777" w:rsidR="00003679" w:rsidRDefault="00003679">
            <w:r>
              <w:t>12"x12" Beige 4th Layer 12x12 Floor tile and Mastic</w:t>
            </w:r>
          </w:p>
        </w:tc>
        <w:tc>
          <w:tcPr>
            <w:tcW w:w="910" w:type="pct"/>
            <w:tcMar>
              <w:top w:w="24" w:type="pct"/>
              <w:left w:w="96" w:type="pct"/>
              <w:bottom w:w="24" w:type="pct"/>
              <w:right w:w="96" w:type="pct"/>
            </w:tcMar>
          </w:tcPr>
          <w:p w14:paraId="7FB46190" w14:textId="7A8DFB1D" w:rsidR="00003679" w:rsidRDefault="00003679">
            <w:r>
              <w:t>Dining Room &amp; Kitchen &amp; Part of Living Room</w:t>
            </w:r>
          </w:p>
        </w:tc>
        <w:tc>
          <w:tcPr>
            <w:tcW w:w="1318" w:type="pct"/>
            <w:tcMar>
              <w:top w:w="24" w:type="pct"/>
              <w:left w:w="96" w:type="pct"/>
              <w:bottom w:w="24" w:type="pct"/>
              <w:right w:w="96" w:type="pct"/>
            </w:tcMar>
          </w:tcPr>
          <w:p w14:paraId="460FD0EA" w14:textId="77777777" w:rsidR="00003679" w:rsidRDefault="00003679">
            <w:r>
              <w:t>4% Chrysotile (Serpentine group)</w:t>
            </w:r>
          </w:p>
        </w:tc>
        <w:tc>
          <w:tcPr>
            <w:tcW w:w="864" w:type="pct"/>
            <w:tcMar>
              <w:top w:w="24" w:type="pct"/>
              <w:left w:w="96" w:type="pct"/>
              <w:bottom w:w="24" w:type="pct"/>
              <w:right w:w="96" w:type="pct"/>
            </w:tcMar>
          </w:tcPr>
          <w:p w14:paraId="67CE87BB" w14:textId="5FA328F7" w:rsidR="00003679" w:rsidRDefault="00003679">
            <w:r>
              <w:t>Fair</w:t>
            </w:r>
          </w:p>
        </w:tc>
        <w:tc>
          <w:tcPr>
            <w:tcW w:w="773" w:type="pct"/>
            <w:tcMar>
              <w:top w:w="24" w:type="pct"/>
              <w:left w:w="96" w:type="pct"/>
              <w:bottom w:w="24" w:type="pct"/>
              <w:right w:w="96" w:type="pct"/>
            </w:tcMar>
          </w:tcPr>
          <w:p w14:paraId="793A1242" w14:textId="12309AEC" w:rsidR="00003679" w:rsidRDefault="00003679">
            <w:r>
              <w:t>230 SF</w:t>
            </w:r>
          </w:p>
        </w:tc>
      </w:tr>
      <w:tr w:rsidR="00003679" w14:paraId="1DB26E9C" w14:textId="77777777" w:rsidTr="00003679">
        <w:trPr>
          <w:jc w:val="center"/>
        </w:trPr>
        <w:tc>
          <w:tcPr>
            <w:tcW w:w="0" w:type="auto"/>
            <w:tcMar>
              <w:top w:w="24" w:type="pct"/>
              <w:left w:w="96" w:type="pct"/>
              <w:bottom w:w="24" w:type="pct"/>
              <w:right w:w="96" w:type="pct"/>
            </w:tcMar>
          </w:tcPr>
          <w:p w14:paraId="205722D2" w14:textId="77777777" w:rsidR="00003679" w:rsidRDefault="00003679">
            <w:r>
              <w:t>Beige 12x12 Beige FT Mastic 5th Layer</w:t>
            </w:r>
          </w:p>
        </w:tc>
        <w:tc>
          <w:tcPr>
            <w:tcW w:w="910" w:type="pct"/>
            <w:tcMar>
              <w:top w:w="24" w:type="pct"/>
              <w:left w:w="96" w:type="pct"/>
              <w:bottom w:w="24" w:type="pct"/>
              <w:right w:w="96" w:type="pct"/>
            </w:tcMar>
          </w:tcPr>
          <w:p w14:paraId="244006A5" w14:textId="6EDA2C2C" w:rsidR="00003679" w:rsidRDefault="00003679">
            <w:r>
              <w:t>Dining Room &amp; Kitchen &amp; Park of Living Room</w:t>
            </w:r>
          </w:p>
        </w:tc>
        <w:tc>
          <w:tcPr>
            <w:tcW w:w="1318" w:type="pct"/>
            <w:tcMar>
              <w:top w:w="24" w:type="pct"/>
              <w:left w:w="96" w:type="pct"/>
              <w:bottom w:w="24" w:type="pct"/>
              <w:right w:w="96" w:type="pct"/>
            </w:tcMar>
          </w:tcPr>
          <w:p w14:paraId="474BB9B0" w14:textId="77777777" w:rsidR="00003679" w:rsidRDefault="00003679">
            <w:r>
              <w:t>4% Chrysotile (Serpentine group)</w:t>
            </w:r>
          </w:p>
        </w:tc>
        <w:tc>
          <w:tcPr>
            <w:tcW w:w="864" w:type="pct"/>
            <w:tcMar>
              <w:top w:w="24" w:type="pct"/>
              <w:left w:w="96" w:type="pct"/>
              <w:bottom w:w="24" w:type="pct"/>
              <w:right w:w="96" w:type="pct"/>
            </w:tcMar>
          </w:tcPr>
          <w:p w14:paraId="3F1F754C" w14:textId="451D905B" w:rsidR="00003679" w:rsidRDefault="00003679">
            <w:r>
              <w:t>Fair</w:t>
            </w:r>
          </w:p>
        </w:tc>
        <w:tc>
          <w:tcPr>
            <w:tcW w:w="773" w:type="pct"/>
            <w:tcMar>
              <w:top w:w="24" w:type="pct"/>
              <w:left w:w="96" w:type="pct"/>
              <w:bottom w:w="24" w:type="pct"/>
              <w:right w:w="96" w:type="pct"/>
            </w:tcMar>
          </w:tcPr>
          <w:p w14:paraId="34E3AEB7" w14:textId="568BD651" w:rsidR="00003679" w:rsidRDefault="00003679">
            <w:r>
              <w:t>230 SF</w:t>
            </w:r>
          </w:p>
        </w:tc>
      </w:tr>
    </w:tbl>
    <w:p w14:paraId="5C8AFDCF" w14:textId="77777777" w:rsidR="00717E9A" w:rsidRDefault="00717E9A"/>
    <w:tbl>
      <w:tblPr>
        <w:tblW w:w="5000" w:type="pct"/>
        <w:tblLook w:val="04A0" w:firstRow="1" w:lastRow="0" w:firstColumn="1" w:lastColumn="0" w:noHBand="0" w:noVBand="1"/>
      </w:tblPr>
      <w:tblGrid>
        <w:gridCol w:w="9908"/>
      </w:tblGrid>
      <w:tr w:rsidR="00717E9A" w14:paraId="06EACED5" w14:textId="77777777">
        <w:tc>
          <w:tcPr>
            <w:tcW w:w="5000" w:type="pct"/>
            <w:tcMar>
              <w:top w:w="24" w:type="pct"/>
              <w:left w:w="96" w:type="pct"/>
              <w:bottom w:w="24" w:type="pct"/>
              <w:right w:w="96" w:type="pct"/>
            </w:tcMar>
          </w:tcPr>
          <w:p w14:paraId="5B37CE1B" w14:textId="77777777" w:rsidR="00717E9A" w:rsidRDefault="00717E9A">
            <w:pPr>
              <w:spacing w:line="240" w:lineRule="auto"/>
            </w:pPr>
          </w:p>
        </w:tc>
      </w:tr>
    </w:tbl>
    <w:p w14:paraId="790D7FDE" w14:textId="77777777" w:rsidR="00717E9A" w:rsidRDefault="00717E9A">
      <w:pPr>
        <w:spacing w:line="240" w:lineRule="auto"/>
        <w:rPr>
          <w:sz w:val="2"/>
          <w:szCs w:val="2"/>
        </w:rPr>
      </w:pPr>
    </w:p>
    <w:tbl>
      <w:tblPr>
        <w:tblW w:w="5000" w:type="pct"/>
        <w:tblLook w:val="04A0" w:firstRow="1" w:lastRow="0" w:firstColumn="1" w:lastColumn="0" w:noHBand="0" w:noVBand="1"/>
      </w:tblPr>
      <w:tblGrid>
        <w:gridCol w:w="9908"/>
      </w:tblGrid>
      <w:tr w:rsidR="00717E9A" w14:paraId="1CA7A337" w14:textId="77777777">
        <w:tc>
          <w:tcPr>
            <w:tcW w:w="5000" w:type="pct"/>
            <w:tcMar>
              <w:top w:w="24" w:type="pct"/>
              <w:left w:w="96" w:type="pct"/>
              <w:bottom w:w="24" w:type="pct"/>
              <w:right w:w="96" w:type="pct"/>
            </w:tcMar>
          </w:tcPr>
          <w:p w14:paraId="15EF5439" w14:textId="77777777" w:rsidR="00717E9A" w:rsidRDefault="00003679">
            <w:pPr>
              <w:pStyle w:val="Heading1"/>
            </w:pPr>
            <w:r>
              <w:t>Conclusion/Recommendations</w:t>
            </w:r>
          </w:p>
          <w:p w14:paraId="197EC9D4" w14:textId="77777777" w:rsidR="00717E9A" w:rsidRDefault="00003679">
            <w:r>
              <w:t> </w:t>
            </w:r>
          </w:p>
          <w:p w14:paraId="3011898E" w14:textId="77777777" w:rsidR="00717E9A" w:rsidRDefault="00003679">
            <w:r>
              <w:t xml:space="preserve">If the above identified materials containing &gt;1 % asbestos are to be disturbed the owner must then adhere to all local, state and federal regulations regarding the removal and disposal of asbestos-containing materials (National Emission Standards for Hazardous Air Pollutants, Section 40 CFR Part </w:t>
            </w:r>
            <w:r>
              <w:lastRenderedPageBreak/>
              <w:t>61.150). Any additional suspect materials identified outside of this survey should be presumed positive for ACM until further testing is completed.</w:t>
            </w:r>
          </w:p>
          <w:p w14:paraId="2BD6E7A0" w14:textId="77777777" w:rsidR="00717E9A" w:rsidRDefault="00003679">
            <w:r>
              <w:t>Enclosed, please find copies of all chains of custody, laboratory analytical data, and licensure.  If you have any questions regarding this information, please feel free to contact me at your earliest convenience.</w:t>
            </w:r>
          </w:p>
          <w:p w14:paraId="6E80B333" w14:textId="77777777" w:rsidR="00717E9A" w:rsidRDefault="00003679">
            <w:r>
              <w:t> </w:t>
            </w:r>
          </w:p>
          <w:p w14:paraId="5A678FB5" w14:textId="77777777" w:rsidR="00717E9A" w:rsidRDefault="00003679">
            <w:r>
              <w:t>Sincerely,</w:t>
            </w:r>
          </w:p>
          <w:p w14:paraId="5200E70C" w14:textId="77777777" w:rsidR="00717E9A" w:rsidRDefault="00003679">
            <w:r>
              <w:t>The EI Group, Inc.</w:t>
            </w:r>
          </w:p>
          <w:p w14:paraId="56416B90" w14:textId="20261F07" w:rsidR="00717E9A" w:rsidRDefault="00003679">
            <w:r>
              <w:t> </w:t>
            </w:r>
            <w:r>
              <w:rPr>
                <w:noProof/>
              </w:rPr>
              <w:drawing>
                <wp:inline distT="0" distB="0" distL="0" distR="0" wp14:anchorId="3DB1BDEF" wp14:editId="0F32C490">
                  <wp:extent cx="1790700" cy="820737"/>
                  <wp:effectExtent l="0" t="0" r="0" b="0"/>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isten 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439" cy="825201"/>
                          </a:xfrm>
                          <a:prstGeom prst="rect">
                            <a:avLst/>
                          </a:prstGeom>
                        </pic:spPr>
                      </pic:pic>
                    </a:graphicData>
                  </a:graphic>
                </wp:inline>
              </w:drawing>
            </w:r>
          </w:p>
          <w:p w14:paraId="26C85D7D" w14:textId="77777777" w:rsidR="00717E9A" w:rsidRDefault="00003679">
            <w:r>
              <w:t>Ms. Kristen Switzer</w:t>
            </w:r>
          </w:p>
          <w:p w14:paraId="6FB746A5" w14:textId="77777777" w:rsidR="00717E9A" w:rsidRDefault="00003679">
            <w:r>
              <w:t>Industrial Hygienist</w:t>
            </w:r>
          </w:p>
          <w:p w14:paraId="651E17A8" w14:textId="77777777" w:rsidR="00717E9A" w:rsidRDefault="00003679">
            <w:r>
              <w:t> </w:t>
            </w:r>
          </w:p>
          <w:p w14:paraId="4E7E81A4" w14:textId="77777777" w:rsidR="00717E9A" w:rsidRDefault="00003679">
            <w:r>
              <w:t>Appendix A: Chain of Custody &amp; Labratory Analytical Data</w:t>
            </w:r>
          </w:p>
          <w:p w14:paraId="664042D9" w14:textId="77777777" w:rsidR="00717E9A" w:rsidRDefault="00003679">
            <w:r>
              <w:t>Appendix B: Certifications &amp; Licensure</w:t>
            </w:r>
          </w:p>
          <w:p w14:paraId="4A51699B" w14:textId="77777777" w:rsidR="00717E9A" w:rsidRDefault="00003679">
            <w:r>
              <w:t>Appendix C: Sample Location Maps</w:t>
            </w:r>
          </w:p>
          <w:p w14:paraId="304D32EE" w14:textId="77777777" w:rsidR="00717E9A" w:rsidRDefault="00003679">
            <w:r>
              <w:t>Appendix D: Photographs</w:t>
            </w:r>
          </w:p>
        </w:tc>
      </w:tr>
    </w:tbl>
    <w:p w14:paraId="662D24C8" w14:textId="77777777" w:rsidR="00717E9A" w:rsidRDefault="00717E9A">
      <w:pPr>
        <w:spacing w:line="240" w:lineRule="auto"/>
        <w:rPr>
          <w:sz w:val="2"/>
          <w:szCs w:val="2"/>
        </w:rPr>
      </w:pPr>
    </w:p>
    <w:p w14:paraId="6CE90883" w14:textId="77777777" w:rsidR="00717E9A" w:rsidRDefault="00003679">
      <w:r>
        <w:br w:type="page"/>
      </w:r>
    </w:p>
    <w:tbl>
      <w:tblPr>
        <w:tblW w:w="5000" w:type="pct"/>
        <w:tblLook w:val="04A0" w:firstRow="1" w:lastRow="0" w:firstColumn="1" w:lastColumn="0" w:noHBand="0" w:noVBand="1"/>
      </w:tblPr>
      <w:tblGrid>
        <w:gridCol w:w="9908"/>
      </w:tblGrid>
      <w:tr w:rsidR="00717E9A" w14:paraId="32D03023" w14:textId="77777777">
        <w:tc>
          <w:tcPr>
            <w:tcW w:w="5000" w:type="pct"/>
            <w:tcMar>
              <w:top w:w="24" w:type="pct"/>
              <w:left w:w="96" w:type="pct"/>
              <w:bottom w:w="24" w:type="pct"/>
              <w:right w:w="96" w:type="pct"/>
            </w:tcMar>
          </w:tcPr>
          <w:p w14:paraId="42F86D18" w14:textId="77777777" w:rsidR="00717E9A" w:rsidRDefault="00003679">
            <w:pPr>
              <w:pStyle w:val="Heading1"/>
              <w:jc w:val="center"/>
            </w:pPr>
            <w:r>
              <w:lastRenderedPageBreak/>
              <w:t>APPENDIX A: CHAIN OF CUSTODY AND LABORATORY ANALYTICAL DATA</w:t>
            </w:r>
          </w:p>
          <w:p w14:paraId="4F7E13F3" w14:textId="77777777" w:rsidR="00717E9A" w:rsidRDefault="00003679">
            <w:r>
              <w:t> </w:t>
            </w:r>
          </w:p>
        </w:tc>
      </w:tr>
    </w:tbl>
    <w:p w14:paraId="77D386E7" w14:textId="77777777" w:rsidR="00717E9A" w:rsidRDefault="00717E9A">
      <w:pPr>
        <w:spacing w:line="240" w:lineRule="auto"/>
        <w:rPr>
          <w:sz w:val="2"/>
          <w:szCs w:val="2"/>
        </w:rPr>
      </w:pPr>
    </w:p>
    <w:tbl>
      <w:tblPr>
        <w:tblW w:w="5000" w:type="pct"/>
        <w:tblLook w:val="04A0" w:firstRow="1" w:lastRow="0" w:firstColumn="1" w:lastColumn="0" w:noHBand="0" w:noVBand="1"/>
      </w:tblPr>
      <w:tblGrid>
        <w:gridCol w:w="9908"/>
      </w:tblGrid>
      <w:tr w:rsidR="00717E9A" w14:paraId="5758BCE5" w14:textId="77777777">
        <w:tc>
          <w:tcPr>
            <w:tcW w:w="5000" w:type="pct"/>
            <w:tcMar>
              <w:top w:w="24" w:type="pct"/>
              <w:left w:w="96" w:type="pct"/>
              <w:bottom w:w="24" w:type="pct"/>
              <w:right w:w="96" w:type="pct"/>
            </w:tcMar>
          </w:tcPr>
          <w:p w14:paraId="08EB441B" w14:textId="78F34958" w:rsidR="00717E9A" w:rsidRDefault="00717E9A">
            <w:pPr>
              <w:jc w:val="center"/>
            </w:pPr>
          </w:p>
          <w:p w14:paraId="44A080C5" w14:textId="2851A523" w:rsidR="00717E9A" w:rsidRDefault="00717E9A">
            <w:pPr>
              <w:jc w:val="center"/>
            </w:pPr>
          </w:p>
          <w:p w14:paraId="5C78F1E9" w14:textId="5F390668" w:rsidR="00717E9A" w:rsidRDefault="00717E9A">
            <w:pPr>
              <w:jc w:val="center"/>
            </w:pPr>
          </w:p>
          <w:p w14:paraId="26E56A83" w14:textId="29B7A3B1" w:rsidR="00717E9A" w:rsidRDefault="00717E9A">
            <w:pPr>
              <w:jc w:val="center"/>
            </w:pPr>
          </w:p>
          <w:p w14:paraId="4A33E886" w14:textId="050F83F6" w:rsidR="00717E9A" w:rsidRDefault="00717E9A">
            <w:pPr>
              <w:jc w:val="center"/>
            </w:pPr>
          </w:p>
          <w:p w14:paraId="446C3AB7" w14:textId="3F4632DC" w:rsidR="00717E9A" w:rsidRDefault="00717E9A">
            <w:pPr>
              <w:jc w:val="center"/>
            </w:pPr>
          </w:p>
          <w:p w14:paraId="071556C0" w14:textId="0319E822" w:rsidR="00717E9A" w:rsidRDefault="00717E9A">
            <w:pPr>
              <w:jc w:val="center"/>
            </w:pPr>
          </w:p>
          <w:p w14:paraId="58ADB62D" w14:textId="13EB1B66" w:rsidR="00717E9A" w:rsidRDefault="00717E9A">
            <w:pPr>
              <w:jc w:val="center"/>
            </w:pPr>
          </w:p>
          <w:p w14:paraId="1B32BF8E" w14:textId="3D86D0A1" w:rsidR="00717E9A" w:rsidRDefault="00717E9A">
            <w:pPr>
              <w:jc w:val="center"/>
            </w:pPr>
          </w:p>
          <w:p w14:paraId="04EB70F3" w14:textId="77FE8049" w:rsidR="00717E9A" w:rsidRDefault="00717E9A">
            <w:pPr>
              <w:jc w:val="center"/>
            </w:pPr>
          </w:p>
        </w:tc>
      </w:tr>
    </w:tbl>
    <w:p w14:paraId="025373E3" w14:textId="77777777" w:rsidR="00717E9A" w:rsidRDefault="00717E9A">
      <w:pPr>
        <w:spacing w:line="240" w:lineRule="auto"/>
        <w:rPr>
          <w:sz w:val="2"/>
          <w:szCs w:val="2"/>
        </w:rPr>
      </w:pPr>
    </w:p>
    <w:tbl>
      <w:tblPr>
        <w:tblW w:w="5000" w:type="pct"/>
        <w:tblLook w:val="04A0" w:firstRow="1" w:lastRow="0" w:firstColumn="1" w:lastColumn="0" w:noHBand="0" w:noVBand="1"/>
      </w:tblPr>
      <w:tblGrid>
        <w:gridCol w:w="9908"/>
      </w:tblGrid>
      <w:tr w:rsidR="00717E9A" w14:paraId="30F4CFCA" w14:textId="77777777">
        <w:tc>
          <w:tcPr>
            <w:tcW w:w="5000" w:type="pct"/>
            <w:tcMar>
              <w:top w:w="24" w:type="pct"/>
              <w:left w:w="96" w:type="pct"/>
              <w:bottom w:w="24" w:type="pct"/>
              <w:right w:w="96" w:type="pct"/>
            </w:tcMar>
          </w:tcPr>
          <w:p w14:paraId="56918502" w14:textId="798C5B84" w:rsidR="00717E9A" w:rsidRDefault="00717E9A">
            <w:pPr>
              <w:jc w:val="center"/>
            </w:pPr>
          </w:p>
          <w:p w14:paraId="27A88AC0" w14:textId="189FBF7B" w:rsidR="00717E9A" w:rsidRDefault="00717E9A">
            <w:pPr>
              <w:jc w:val="center"/>
            </w:pPr>
          </w:p>
          <w:p w14:paraId="07DFBD3F" w14:textId="43819425" w:rsidR="00717E9A" w:rsidRDefault="00717E9A">
            <w:pPr>
              <w:jc w:val="center"/>
            </w:pPr>
          </w:p>
          <w:p w14:paraId="2D6BD708" w14:textId="5D1D2DB3" w:rsidR="00717E9A" w:rsidRDefault="00717E9A">
            <w:pPr>
              <w:jc w:val="center"/>
            </w:pPr>
          </w:p>
          <w:p w14:paraId="1D2509C7" w14:textId="436F1933" w:rsidR="00717E9A" w:rsidRDefault="00717E9A">
            <w:pPr>
              <w:jc w:val="center"/>
            </w:pPr>
          </w:p>
        </w:tc>
      </w:tr>
    </w:tbl>
    <w:p w14:paraId="3AD45093" w14:textId="77777777" w:rsidR="00717E9A" w:rsidRDefault="00717E9A">
      <w:pPr>
        <w:spacing w:line="240" w:lineRule="auto"/>
        <w:rPr>
          <w:sz w:val="2"/>
          <w:szCs w:val="2"/>
        </w:rPr>
      </w:pPr>
    </w:p>
    <w:p w14:paraId="7E23E938" w14:textId="77777777" w:rsidR="00717E9A" w:rsidRDefault="00003679">
      <w:r>
        <w:br w:type="page"/>
      </w:r>
    </w:p>
    <w:tbl>
      <w:tblPr>
        <w:tblW w:w="5000" w:type="pct"/>
        <w:tblLook w:val="04A0" w:firstRow="1" w:lastRow="0" w:firstColumn="1" w:lastColumn="0" w:noHBand="0" w:noVBand="1"/>
      </w:tblPr>
      <w:tblGrid>
        <w:gridCol w:w="9908"/>
      </w:tblGrid>
      <w:tr w:rsidR="00717E9A" w14:paraId="3E90BBFC" w14:textId="77777777">
        <w:tc>
          <w:tcPr>
            <w:tcW w:w="5000" w:type="pct"/>
            <w:tcMar>
              <w:top w:w="24" w:type="pct"/>
              <w:left w:w="96" w:type="pct"/>
              <w:bottom w:w="24" w:type="pct"/>
              <w:right w:w="96" w:type="pct"/>
            </w:tcMar>
          </w:tcPr>
          <w:p w14:paraId="42B71709" w14:textId="77777777" w:rsidR="00717E9A" w:rsidRDefault="00003679">
            <w:pPr>
              <w:pStyle w:val="Heading1"/>
              <w:jc w:val="center"/>
            </w:pPr>
            <w:r>
              <w:lastRenderedPageBreak/>
              <w:t>APPENDIX B: LICENSES AND CERTIFICATIONS</w:t>
            </w:r>
          </w:p>
          <w:p w14:paraId="04FB7A55" w14:textId="77777777" w:rsidR="00717E9A" w:rsidRDefault="00003679">
            <w:r>
              <w:t> </w:t>
            </w:r>
          </w:p>
        </w:tc>
      </w:tr>
    </w:tbl>
    <w:p w14:paraId="518899B9" w14:textId="77777777" w:rsidR="00717E9A" w:rsidRDefault="00717E9A">
      <w:pPr>
        <w:spacing w:line="240" w:lineRule="auto"/>
        <w:rPr>
          <w:sz w:val="2"/>
          <w:szCs w:val="2"/>
        </w:rPr>
      </w:pPr>
    </w:p>
    <w:tbl>
      <w:tblPr>
        <w:tblW w:w="5000" w:type="pct"/>
        <w:tblLook w:val="04A0" w:firstRow="1" w:lastRow="0" w:firstColumn="1" w:lastColumn="0" w:noHBand="0" w:noVBand="1"/>
      </w:tblPr>
      <w:tblGrid>
        <w:gridCol w:w="9908"/>
      </w:tblGrid>
      <w:tr w:rsidR="00717E9A" w14:paraId="146AC6F8" w14:textId="77777777">
        <w:tc>
          <w:tcPr>
            <w:tcW w:w="5000" w:type="pct"/>
            <w:tcMar>
              <w:top w:w="24" w:type="pct"/>
              <w:left w:w="96" w:type="pct"/>
              <w:bottom w:w="24" w:type="pct"/>
              <w:right w:w="96" w:type="pct"/>
            </w:tcMar>
          </w:tcPr>
          <w:tbl>
            <w:tblPr>
              <w:tblW w:w="5000" w:type="pct"/>
              <w:tblLook w:val="04A0" w:firstRow="1" w:lastRow="0" w:firstColumn="1" w:lastColumn="0" w:noHBand="0" w:noVBand="1"/>
            </w:tblPr>
            <w:tblGrid>
              <w:gridCol w:w="4846"/>
              <w:gridCol w:w="4846"/>
            </w:tblGrid>
            <w:tr w:rsidR="00717E9A" w14:paraId="43008BB3" w14:textId="77777777">
              <w:tc>
                <w:tcPr>
                  <w:tcW w:w="2500" w:type="pct"/>
                  <w:tcMar>
                    <w:top w:w="24" w:type="pct"/>
                    <w:left w:w="96" w:type="pct"/>
                    <w:bottom w:w="24" w:type="pct"/>
                    <w:right w:w="96" w:type="pct"/>
                  </w:tcMar>
                </w:tcPr>
                <w:p w14:paraId="007E2C9F" w14:textId="182685F5" w:rsidR="00717E9A" w:rsidRDefault="00717E9A">
                  <w:pPr>
                    <w:jc w:val="center"/>
                  </w:pPr>
                </w:p>
                <w:p w14:paraId="03827E25" w14:textId="18EDC5F9" w:rsidR="00717E9A" w:rsidRDefault="00717E9A">
                  <w:pPr>
                    <w:jc w:val="center"/>
                  </w:pPr>
                </w:p>
              </w:tc>
              <w:tc>
                <w:tcPr>
                  <w:tcW w:w="2500" w:type="pct"/>
                  <w:tcMar>
                    <w:top w:w="24" w:type="pct"/>
                    <w:left w:w="96" w:type="pct"/>
                    <w:bottom w:w="24" w:type="pct"/>
                    <w:right w:w="96" w:type="pct"/>
                  </w:tcMar>
                </w:tcPr>
                <w:sdt>
                  <w:sdtPr>
                    <w:tag w:val="Datasource 167 Row 0 Column 2"/>
                    <w:id w:val="1652937679"/>
                    <w:showingPlcHdr/>
                    <w:text/>
                  </w:sdtPr>
                  <w:sdtEndPr/>
                  <w:sdtContent>
                    <w:p w14:paraId="402E15A1" w14:textId="77777777" w:rsidR="00717E9A" w:rsidRDefault="00F304B9">
                      <w:pPr>
                        <w:spacing w:line="240" w:lineRule="auto"/>
                        <w:rPr>
                          <w:sz w:val="2"/>
                          <w:szCs w:val="2"/>
                        </w:rPr>
                      </w:pPr>
                    </w:p>
                  </w:sdtContent>
                </w:sdt>
              </w:tc>
            </w:tr>
          </w:tbl>
          <w:p w14:paraId="06FC3430" w14:textId="77777777" w:rsidR="00717E9A" w:rsidRDefault="00717E9A"/>
        </w:tc>
      </w:tr>
    </w:tbl>
    <w:p w14:paraId="5F5FCE0A" w14:textId="77777777" w:rsidR="00717E9A" w:rsidRDefault="00717E9A">
      <w:pPr>
        <w:spacing w:line="240" w:lineRule="auto"/>
        <w:rPr>
          <w:sz w:val="2"/>
          <w:szCs w:val="2"/>
        </w:rPr>
      </w:pPr>
    </w:p>
    <w:p w14:paraId="79704D71" w14:textId="77777777" w:rsidR="00717E9A" w:rsidRDefault="00003679">
      <w:r>
        <w:br w:type="page"/>
      </w:r>
    </w:p>
    <w:tbl>
      <w:tblPr>
        <w:tblW w:w="5000" w:type="pct"/>
        <w:tblLook w:val="04A0" w:firstRow="1" w:lastRow="0" w:firstColumn="1" w:lastColumn="0" w:noHBand="0" w:noVBand="1"/>
      </w:tblPr>
      <w:tblGrid>
        <w:gridCol w:w="9908"/>
      </w:tblGrid>
      <w:tr w:rsidR="00717E9A" w14:paraId="4E72C1D0" w14:textId="77777777">
        <w:tc>
          <w:tcPr>
            <w:tcW w:w="5000" w:type="pct"/>
            <w:tcMar>
              <w:top w:w="24" w:type="pct"/>
              <w:left w:w="96" w:type="pct"/>
              <w:bottom w:w="24" w:type="pct"/>
              <w:right w:w="96" w:type="pct"/>
            </w:tcMar>
          </w:tcPr>
          <w:p w14:paraId="6457D2E6" w14:textId="77777777" w:rsidR="00717E9A" w:rsidRDefault="00003679">
            <w:pPr>
              <w:pStyle w:val="Heading1"/>
              <w:jc w:val="center"/>
            </w:pPr>
            <w:r>
              <w:lastRenderedPageBreak/>
              <w:t>APPENDIX C: SAMPLE LOCATION MAPS</w:t>
            </w:r>
          </w:p>
          <w:p w14:paraId="18429C4C" w14:textId="77777777" w:rsidR="00717E9A" w:rsidRDefault="00003679">
            <w:r>
              <w:t> </w:t>
            </w:r>
          </w:p>
        </w:tc>
      </w:tr>
    </w:tbl>
    <w:p w14:paraId="238216DD" w14:textId="77777777" w:rsidR="00717E9A" w:rsidRDefault="00717E9A">
      <w:pPr>
        <w:spacing w:line="240" w:lineRule="auto"/>
        <w:rPr>
          <w:sz w:val="2"/>
          <w:szCs w:val="2"/>
        </w:rPr>
      </w:pPr>
    </w:p>
    <w:p w14:paraId="0C070EBB" w14:textId="77777777" w:rsidR="00717E9A" w:rsidRDefault="00717E9A"/>
    <w:p w14:paraId="05CCC1C7" w14:textId="77777777" w:rsidR="00717E9A" w:rsidRDefault="00003679">
      <w:r>
        <w:br w:type="page"/>
      </w:r>
    </w:p>
    <w:tbl>
      <w:tblPr>
        <w:tblW w:w="5000" w:type="pct"/>
        <w:tblLook w:val="04A0" w:firstRow="1" w:lastRow="0" w:firstColumn="1" w:lastColumn="0" w:noHBand="0" w:noVBand="1"/>
      </w:tblPr>
      <w:tblGrid>
        <w:gridCol w:w="9908"/>
      </w:tblGrid>
      <w:tr w:rsidR="00717E9A" w14:paraId="4DF9440E" w14:textId="77777777">
        <w:tc>
          <w:tcPr>
            <w:tcW w:w="5000" w:type="pct"/>
            <w:tcMar>
              <w:top w:w="24" w:type="pct"/>
              <w:left w:w="96" w:type="pct"/>
              <w:bottom w:w="24" w:type="pct"/>
              <w:right w:w="96" w:type="pct"/>
            </w:tcMar>
          </w:tcPr>
          <w:p w14:paraId="1B32985B" w14:textId="77777777" w:rsidR="00717E9A" w:rsidRDefault="00003679">
            <w:pPr>
              <w:pStyle w:val="Heading1"/>
              <w:jc w:val="center"/>
            </w:pPr>
            <w:r>
              <w:lastRenderedPageBreak/>
              <w:t>APPENDIX D: PHOTOGRAPHS</w:t>
            </w:r>
          </w:p>
          <w:p w14:paraId="7F0BA336" w14:textId="77777777" w:rsidR="00717E9A" w:rsidRDefault="00003679">
            <w:r>
              <w:t> </w:t>
            </w:r>
          </w:p>
          <w:p w14:paraId="0743C56B" w14:textId="77777777" w:rsidR="00717E9A" w:rsidRDefault="00003679">
            <w:pPr>
              <w:jc w:val="center"/>
            </w:pPr>
            <w:r>
              <w:t> </w:t>
            </w:r>
          </w:p>
        </w:tc>
      </w:tr>
    </w:tbl>
    <w:p w14:paraId="6EB4B10A" w14:textId="77777777" w:rsidR="00717E9A" w:rsidRDefault="00717E9A">
      <w:pPr>
        <w:spacing w:line="240" w:lineRule="auto"/>
        <w:rPr>
          <w:sz w:val="2"/>
          <w:szCs w:val="2"/>
        </w:rPr>
      </w:pPr>
    </w:p>
    <w:p w14:paraId="7C63246E" w14:textId="77777777" w:rsidR="00717E9A" w:rsidRDefault="00717E9A">
      <w:pPr>
        <w:spacing w:line="240" w:lineRule="auto"/>
        <w:rPr>
          <w:sz w:val="2"/>
          <w:szCs w:val="2"/>
        </w:rPr>
      </w:pPr>
    </w:p>
    <w:sectPr w:rsidR="00717E9A" w:rsidSect="00EF7AEF">
      <w:headerReference w:type="default" r:id="rId10"/>
      <w:footerReference w:type="default" r:id="rId11"/>
      <w:type w:val="continuous"/>
      <w:pgSz w:w="12240" w:h="15840" w:code="1"/>
      <w:pgMar w:top="720" w:right="1166" w:bottom="720" w:left="116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04611" w14:textId="77777777" w:rsidR="00B35669" w:rsidRDefault="00B35669" w:rsidP="00DD3798">
      <w:pPr>
        <w:spacing w:line="240" w:lineRule="auto"/>
      </w:pPr>
      <w:r>
        <w:separator/>
      </w:r>
    </w:p>
  </w:endnote>
  <w:endnote w:type="continuationSeparator" w:id="0">
    <w:p w14:paraId="5FFA7FCA" w14:textId="77777777" w:rsidR="00B35669" w:rsidRDefault="00B35669" w:rsidP="00DD3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AD48A" w14:textId="77777777" w:rsidR="00EF7AEF" w:rsidRDefault="00EF7AEF" w:rsidP="00EF7AEF">
    <w:pPr>
      <w:pStyle w:val="Footer"/>
      <w:jc w:val="center"/>
      <w:rPr>
        <w:color w:val="00669B"/>
        <w:sz w:val="20"/>
        <w:szCs w:val="20"/>
      </w:rPr>
    </w:pPr>
    <w:r w:rsidRPr="00EF7AEF">
      <w:rPr>
        <w:color w:val="00669B"/>
        <w:sz w:val="20"/>
        <w:szCs w:val="20"/>
      </w:rPr>
      <w:t>The EI Group, Inc • 800.717.3472 •</w:t>
    </w:r>
    <w:r>
      <w:rPr>
        <w:color w:val="00669B"/>
        <w:sz w:val="20"/>
        <w:szCs w:val="20"/>
      </w:rPr>
      <w:t xml:space="preserve"> www.ei1.com </w:t>
    </w:r>
  </w:p>
  <w:p w14:paraId="0E08950B" w14:textId="77777777" w:rsidR="00EF7AEF" w:rsidRPr="00EF7AEF" w:rsidRDefault="00EF7AEF" w:rsidP="00EF7AEF">
    <w:pPr>
      <w:pStyle w:val="Footer"/>
      <w:jc w:val="center"/>
      <w:rPr>
        <w:color w:val="00669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8B989" w14:textId="77777777" w:rsidR="00B35669" w:rsidRDefault="00B35669" w:rsidP="00DD3798">
      <w:pPr>
        <w:spacing w:line="240" w:lineRule="auto"/>
      </w:pPr>
      <w:r>
        <w:separator/>
      </w:r>
    </w:p>
  </w:footnote>
  <w:footnote w:type="continuationSeparator" w:id="0">
    <w:p w14:paraId="242899CA" w14:textId="77777777" w:rsidR="00B35669" w:rsidRDefault="00B35669" w:rsidP="00DD37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729E3" w14:textId="77777777" w:rsidR="00EF7AEF" w:rsidRDefault="00EF7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AD1"/>
    <w:multiLevelType w:val="singleLevel"/>
    <w:tmpl w:val="EBE65AAA"/>
    <w:lvl w:ilvl="0">
      <w:start w:val="1"/>
      <w:numFmt w:val="lowerLetter"/>
      <w:lvlText w:val="%1."/>
      <w:lvlJc w:val="left"/>
      <w:pPr>
        <w:ind w:left="420" w:hanging="360"/>
      </w:pPr>
    </w:lvl>
  </w:abstractNum>
  <w:abstractNum w:abstractNumId="1" w15:restartNumberingAfterBreak="0">
    <w:nsid w:val="20690654"/>
    <w:multiLevelType w:val="singleLevel"/>
    <w:tmpl w:val="E77AC56E"/>
    <w:lvl w:ilvl="0">
      <w:numFmt w:val="bullet"/>
      <w:lvlText w:val="•"/>
      <w:lvlJc w:val="left"/>
      <w:pPr>
        <w:ind w:left="420" w:hanging="360"/>
      </w:pPr>
    </w:lvl>
  </w:abstractNum>
  <w:abstractNum w:abstractNumId="2" w15:restartNumberingAfterBreak="0">
    <w:nsid w:val="282B3853"/>
    <w:multiLevelType w:val="hybridMultilevel"/>
    <w:tmpl w:val="2B72F8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55067A"/>
    <w:multiLevelType w:val="multilevel"/>
    <w:tmpl w:val="A844CBE6"/>
    <w:lvl w:ilvl="0">
      <w:start w:val="1"/>
      <w:numFmt w:val="decimal"/>
      <w:lvlText w:val="%1.0"/>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CE4A69"/>
    <w:multiLevelType w:val="singleLevel"/>
    <w:tmpl w:val="B93E0EB0"/>
    <w:lvl w:ilvl="0">
      <w:numFmt w:val="bullet"/>
      <w:lvlText w:val="▪"/>
      <w:lvlJc w:val="left"/>
      <w:pPr>
        <w:ind w:left="420" w:hanging="360"/>
      </w:pPr>
    </w:lvl>
  </w:abstractNum>
  <w:abstractNum w:abstractNumId="5" w15:restartNumberingAfterBreak="0">
    <w:nsid w:val="545B7863"/>
    <w:multiLevelType w:val="singleLevel"/>
    <w:tmpl w:val="72ACCED4"/>
    <w:lvl w:ilvl="0">
      <w:start w:val="1"/>
      <w:numFmt w:val="decimal"/>
      <w:lvlText w:val="%1."/>
      <w:lvlJc w:val="left"/>
      <w:pPr>
        <w:ind w:left="420" w:hanging="360"/>
      </w:pPr>
    </w:lvl>
  </w:abstractNum>
  <w:abstractNum w:abstractNumId="6" w15:restartNumberingAfterBreak="0">
    <w:nsid w:val="5A24672E"/>
    <w:multiLevelType w:val="singleLevel"/>
    <w:tmpl w:val="205A9118"/>
    <w:lvl w:ilvl="0">
      <w:start w:val="1"/>
      <w:numFmt w:val="upperRoman"/>
      <w:lvlText w:val="%1."/>
      <w:lvlJc w:val="left"/>
      <w:pPr>
        <w:ind w:left="420" w:hanging="360"/>
      </w:pPr>
    </w:lvl>
  </w:abstractNum>
  <w:abstractNum w:abstractNumId="7" w15:restartNumberingAfterBreak="0">
    <w:nsid w:val="5E4A18A8"/>
    <w:multiLevelType w:val="hybridMultilevel"/>
    <w:tmpl w:val="46B02192"/>
    <w:lvl w:ilvl="0" w:tplc="F5C421B6">
      <w:start w:val="1"/>
      <w:numFmt w:val="bullet"/>
      <w:pStyle w:val="ListParagraph"/>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62B51151"/>
    <w:multiLevelType w:val="singleLevel"/>
    <w:tmpl w:val="16EA8364"/>
    <w:lvl w:ilvl="0">
      <w:start w:val="1"/>
      <w:numFmt w:val="upperLetter"/>
      <w:lvlText w:val="%1."/>
      <w:lvlJc w:val="left"/>
      <w:pPr>
        <w:ind w:left="420" w:hanging="360"/>
      </w:pPr>
    </w:lvl>
  </w:abstractNum>
  <w:abstractNum w:abstractNumId="9" w15:restartNumberingAfterBreak="0">
    <w:nsid w:val="6B6A002E"/>
    <w:multiLevelType w:val="singleLevel"/>
    <w:tmpl w:val="24A41B2C"/>
    <w:lvl w:ilvl="0">
      <w:numFmt w:val="bullet"/>
      <w:lvlText w:val="o"/>
      <w:lvlJc w:val="left"/>
      <w:pPr>
        <w:ind w:left="420" w:hanging="360"/>
      </w:pPr>
    </w:lvl>
  </w:abstractNum>
  <w:abstractNum w:abstractNumId="10" w15:restartNumberingAfterBreak="0">
    <w:nsid w:val="72C66B63"/>
    <w:multiLevelType w:val="singleLevel"/>
    <w:tmpl w:val="1A0A6DAE"/>
    <w:lvl w:ilvl="0">
      <w:start w:val="1"/>
      <w:numFmt w:val="lowerRoman"/>
      <w:lvlText w:val="%1."/>
      <w:lvlJc w:val="left"/>
      <w:pPr>
        <w:ind w:left="420" w:hanging="360"/>
      </w:pPr>
    </w:lvl>
  </w:abstractNum>
  <w:abstractNum w:abstractNumId="11" w15:restartNumberingAfterBreak="0">
    <w:nsid w:val="7E7652D6"/>
    <w:multiLevelType w:val="hybridMultilevel"/>
    <w:tmpl w:val="671898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3"/>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5C"/>
    <w:rsid w:val="00003679"/>
    <w:rsid w:val="00081B5C"/>
    <w:rsid w:val="000F6B6E"/>
    <w:rsid w:val="00196F3E"/>
    <w:rsid w:val="001D1932"/>
    <w:rsid w:val="001F4989"/>
    <w:rsid w:val="00221E16"/>
    <w:rsid w:val="00234FDF"/>
    <w:rsid w:val="00264385"/>
    <w:rsid w:val="00347600"/>
    <w:rsid w:val="003F39E0"/>
    <w:rsid w:val="00404057"/>
    <w:rsid w:val="00410C35"/>
    <w:rsid w:val="005154AE"/>
    <w:rsid w:val="00594FB7"/>
    <w:rsid w:val="00595EE9"/>
    <w:rsid w:val="00605A66"/>
    <w:rsid w:val="006D5460"/>
    <w:rsid w:val="00717E9A"/>
    <w:rsid w:val="00762997"/>
    <w:rsid w:val="00764300"/>
    <w:rsid w:val="00956988"/>
    <w:rsid w:val="009728EC"/>
    <w:rsid w:val="00992068"/>
    <w:rsid w:val="00A82D8A"/>
    <w:rsid w:val="00AA2CDF"/>
    <w:rsid w:val="00AF653F"/>
    <w:rsid w:val="00B35669"/>
    <w:rsid w:val="00B672F6"/>
    <w:rsid w:val="00B84CED"/>
    <w:rsid w:val="00BC6B7E"/>
    <w:rsid w:val="00BF6F36"/>
    <w:rsid w:val="00C74E22"/>
    <w:rsid w:val="00C7609C"/>
    <w:rsid w:val="00CC796F"/>
    <w:rsid w:val="00CE1D70"/>
    <w:rsid w:val="00CE4B9D"/>
    <w:rsid w:val="00CF07CB"/>
    <w:rsid w:val="00D52DCC"/>
    <w:rsid w:val="00D65512"/>
    <w:rsid w:val="00DB1D71"/>
    <w:rsid w:val="00DD3798"/>
    <w:rsid w:val="00DE1422"/>
    <w:rsid w:val="00E07FDA"/>
    <w:rsid w:val="00E76F2A"/>
    <w:rsid w:val="00E9398F"/>
    <w:rsid w:val="00E96CE4"/>
    <w:rsid w:val="00EF7AEF"/>
    <w:rsid w:val="00F304B9"/>
    <w:rsid w:val="00F54EC9"/>
    <w:rsid w:val="00FB15AD"/>
    <w:rsid w:val="00FC11C1"/>
    <w:rsid w:val="00FD2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4B4F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IE"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EF"/>
  </w:style>
  <w:style w:type="paragraph" w:styleId="Heading1">
    <w:name w:val="heading 1"/>
    <w:basedOn w:val="Normal"/>
    <w:next w:val="Normal"/>
    <w:link w:val="Heading1Char"/>
    <w:uiPriority w:val="9"/>
    <w:qFormat/>
    <w:rsid w:val="00EF7AEF"/>
    <w:pPr>
      <w:spacing w:line="240" w:lineRule="auto"/>
      <w:outlineLvl w:val="0"/>
    </w:pPr>
    <w:rPr>
      <w:rFonts w:ascii="Kalinga" w:eastAsiaTheme="majorEastAsia" w:hAnsi="Kalinga" w:cstheme="majorBidi"/>
      <w:b/>
      <w:color w:val="00669B"/>
      <w:szCs w:val="36"/>
    </w:rPr>
  </w:style>
  <w:style w:type="paragraph" w:styleId="Heading2">
    <w:name w:val="heading 2"/>
    <w:basedOn w:val="Normal"/>
    <w:next w:val="Normal"/>
    <w:link w:val="Heading2Char"/>
    <w:uiPriority w:val="9"/>
    <w:unhideWhenUsed/>
    <w:qFormat/>
    <w:rsid w:val="00EF7AEF"/>
    <w:pPr>
      <w:spacing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F7AEF"/>
    <w:pPr>
      <w:spacing w:line="240" w:lineRule="auto"/>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EF7AEF"/>
    <w:pPr>
      <w:keepNext/>
      <w:keepLines/>
      <w:outlineLvl w:val="3"/>
    </w:pPr>
    <w:rPr>
      <w:rFonts w:eastAsiaTheme="majorEastAsia" w:cstheme="majorBidi"/>
      <w:i/>
    </w:rPr>
  </w:style>
  <w:style w:type="paragraph" w:styleId="Heading5">
    <w:name w:val="heading 5"/>
    <w:basedOn w:val="Normal"/>
    <w:next w:val="Normal"/>
    <w:link w:val="Heading5Char"/>
    <w:uiPriority w:val="9"/>
    <w:unhideWhenUsed/>
    <w:qFormat/>
    <w:rsid w:val="00EF7AEF"/>
    <w:pPr>
      <w:keepNext/>
      <w:keepLines/>
      <w:outlineLvl w:val="4"/>
    </w:pPr>
    <w:rPr>
      <w:rFonts w:eastAsiaTheme="majorEastAsia" w:cstheme="majorBidi"/>
      <w:caps/>
    </w:rPr>
  </w:style>
  <w:style w:type="paragraph" w:styleId="Heading6">
    <w:name w:val="heading 6"/>
    <w:basedOn w:val="Normal"/>
    <w:next w:val="Normal"/>
    <w:link w:val="Heading6Char"/>
    <w:uiPriority w:val="9"/>
    <w:unhideWhenUsed/>
    <w:qFormat/>
    <w:rsid w:val="00EF7AEF"/>
    <w:pPr>
      <w:keepNext/>
      <w:keepLines/>
      <w:outlineLvl w:val="5"/>
    </w:pPr>
    <w:rPr>
      <w:rFonts w:eastAsiaTheme="majorEastAsia" w:cstheme="majorBidi"/>
      <w:iCs/>
    </w:rPr>
  </w:style>
  <w:style w:type="paragraph" w:styleId="Heading7">
    <w:name w:val="heading 7"/>
    <w:basedOn w:val="Normal"/>
    <w:next w:val="Normal"/>
    <w:link w:val="Heading7Char"/>
    <w:uiPriority w:val="9"/>
    <w:unhideWhenUsed/>
    <w:qFormat/>
    <w:rsid w:val="00594FB7"/>
    <w:pPr>
      <w:keepNext/>
      <w:keepLines/>
      <w:numPr>
        <w:ilvl w:val="6"/>
        <w:numId w:val="4"/>
      </w:numPr>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rsid w:val="00594FB7"/>
    <w:pPr>
      <w:keepNext/>
      <w:keepLines/>
      <w:numPr>
        <w:ilvl w:val="7"/>
        <w:numId w:val="4"/>
      </w:numPr>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rsid w:val="00594FB7"/>
    <w:pPr>
      <w:keepNext/>
      <w:keepLines/>
      <w:numPr>
        <w:ilvl w:val="8"/>
        <w:numId w:val="4"/>
      </w:numPr>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EF"/>
    <w:rPr>
      <w:rFonts w:ascii="Kalinga" w:eastAsiaTheme="majorEastAsia" w:hAnsi="Kalinga" w:cstheme="majorBidi"/>
      <w:b/>
      <w:color w:val="00669B"/>
      <w:szCs w:val="36"/>
    </w:rPr>
  </w:style>
  <w:style w:type="character" w:customStyle="1" w:styleId="Heading2Char">
    <w:name w:val="Heading 2 Char"/>
    <w:basedOn w:val="DefaultParagraphFont"/>
    <w:link w:val="Heading2"/>
    <w:uiPriority w:val="9"/>
    <w:rsid w:val="00EF7AEF"/>
    <w:rPr>
      <w:rFonts w:eastAsiaTheme="majorEastAsia" w:cstheme="majorBidi"/>
      <w:b/>
      <w:szCs w:val="32"/>
    </w:rPr>
  </w:style>
  <w:style w:type="character" w:customStyle="1" w:styleId="Heading3Char">
    <w:name w:val="Heading 3 Char"/>
    <w:basedOn w:val="DefaultParagraphFont"/>
    <w:link w:val="Heading3"/>
    <w:uiPriority w:val="9"/>
    <w:rsid w:val="00CC796F"/>
    <w:rPr>
      <w:rFonts w:ascii="Arial" w:eastAsiaTheme="majorEastAsia" w:hAnsi="Arial" w:cstheme="majorBidi"/>
      <w:sz w:val="24"/>
      <w:szCs w:val="28"/>
    </w:rPr>
  </w:style>
  <w:style w:type="character" w:customStyle="1" w:styleId="Heading4Char">
    <w:name w:val="Heading 4 Char"/>
    <w:basedOn w:val="DefaultParagraphFont"/>
    <w:link w:val="Heading4"/>
    <w:uiPriority w:val="9"/>
    <w:rsid w:val="00CC796F"/>
    <w:rPr>
      <w:rFonts w:ascii="Arial" w:eastAsiaTheme="majorEastAsia" w:hAnsi="Arial" w:cstheme="majorBidi"/>
      <w:i/>
      <w:sz w:val="24"/>
      <w:szCs w:val="24"/>
    </w:rPr>
  </w:style>
  <w:style w:type="character" w:styleId="Strong">
    <w:name w:val="Strong"/>
    <w:basedOn w:val="DefaultParagraphFont"/>
    <w:uiPriority w:val="22"/>
    <w:qFormat/>
    <w:rsid w:val="00594FB7"/>
    <w:rPr>
      <w:b/>
      <w:bCs/>
    </w:rPr>
  </w:style>
  <w:style w:type="character" w:customStyle="1" w:styleId="Heading5Char">
    <w:name w:val="Heading 5 Char"/>
    <w:basedOn w:val="DefaultParagraphFont"/>
    <w:link w:val="Heading5"/>
    <w:uiPriority w:val="9"/>
    <w:rsid w:val="00CC796F"/>
    <w:rPr>
      <w:rFonts w:ascii="Arial" w:eastAsiaTheme="majorEastAsia" w:hAnsi="Arial" w:cstheme="majorBidi"/>
      <w:caps/>
      <w:sz w:val="24"/>
    </w:rPr>
  </w:style>
  <w:style w:type="character" w:customStyle="1" w:styleId="Heading6Char">
    <w:name w:val="Heading 6 Char"/>
    <w:basedOn w:val="DefaultParagraphFont"/>
    <w:link w:val="Heading6"/>
    <w:uiPriority w:val="9"/>
    <w:rsid w:val="00CC796F"/>
    <w:rPr>
      <w:rFonts w:ascii="Arial" w:eastAsiaTheme="majorEastAsia" w:hAnsi="Arial" w:cstheme="majorBidi"/>
      <w:iCs/>
      <w:sz w:val="24"/>
    </w:rPr>
  </w:style>
  <w:style w:type="character" w:customStyle="1" w:styleId="Heading7Char">
    <w:name w:val="Heading 7 Char"/>
    <w:basedOn w:val="DefaultParagraphFont"/>
    <w:link w:val="Heading7"/>
    <w:uiPriority w:val="9"/>
    <w:rsid w:val="00594FB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594FB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94FB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94FB7"/>
    <w:pPr>
      <w:spacing w:line="240" w:lineRule="auto"/>
    </w:pPr>
    <w:rPr>
      <w:b/>
      <w:bCs/>
      <w:smallCaps/>
      <w:color w:val="44546A" w:themeColor="text2"/>
    </w:rPr>
  </w:style>
  <w:style w:type="paragraph" w:styleId="Title">
    <w:name w:val="Title"/>
    <w:basedOn w:val="Normal"/>
    <w:next w:val="Normal"/>
    <w:link w:val="TitleChar"/>
    <w:uiPriority w:val="10"/>
    <w:qFormat/>
    <w:rsid w:val="00CC796F"/>
    <w:pPr>
      <w:spacing w:line="204" w:lineRule="auto"/>
      <w:contextualSpacing/>
    </w:pPr>
    <w:rPr>
      <w:rFonts w:eastAsiaTheme="majorEastAsia" w:cstheme="majorBidi"/>
      <w:caps/>
      <w:spacing w:val="-15"/>
      <w:sz w:val="72"/>
      <w:szCs w:val="72"/>
    </w:rPr>
  </w:style>
  <w:style w:type="character" w:customStyle="1" w:styleId="TitleChar">
    <w:name w:val="Title Char"/>
    <w:basedOn w:val="DefaultParagraphFont"/>
    <w:link w:val="Title"/>
    <w:uiPriority w:val="10"/>
    <w:rsid w:val="00CC796F"/>
    <w:rPr>
      <w:rFonts w:ascii="Arial" w:eastAsiaTheme="majorEastAsia" w:hAnsi="Arial" w:cstheme="majorBidi"/>
      <w:caps/>
      <w:spacing w:val="-15"/>
      <w:sz w:val="72"/>
      <w:szCs w:val="72"/>
    </w:rPr>
  </w:style>
  <w:style w:type="paragraph" w:styleId="Subtitle">
    <w:name w:val="Subtitle"/>
    <w:basedOn w:val="Normal"/>
    <w:next w:val="Normal"/>
    <w:link w:val="SubtitleChar"/>
    <w:uiPriority w:val="11"/>
    <w:qFormat/>
    <w:rsid w:val="00594FB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94FB7"/>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594FB7"/>
    <w:rPr>
      <w:i/>
      <w:iCs/>
    </w:rPr>
  </w:style>
  <w:style w:type="paragraph" w:styleId="NoSpacing">
    <w:name w:val="No Spacing"/>
    <w:uiPriority w:val="1"/>
    <w:qFormat/>
    <w:rsid w:val="00594FB7"/>
    <w:pPr>
      <w:spacing w:line="240" w:lineRule="auto"/>
    </w:pPr>
  </w:style>
  <w:style w:type="paragraph" w:styleId="ListParagraph">
    <w:name w:val="List Paragraph"/>
    <w:basedOn w:val="Normal"/>
    <w:uiPriority w:val="34"/>
    <w:qFormat/>
    <w:rsid w:val="009728EC"/>
    <w:pPr>
      <w:numPr>
        <w:numId w:val="3"/>
      </w:numPr>
      <w:spacing w:after="120"/>
      <w:ind w:left="697" w:hanging="357"/>
      <w:contextualSpacing/>
    </w:pPr>
  </w:style>
  <w:style w:type="paragraph" w:styleId="Quote">
    <w:name w:val="Quote"/>
    <w:basedOn w:val="Normal"/>
    <w:next w:val="Normal"/>
    <w:link w:val="QuoteChar"/>
    <w:uiPriority w:val="29"/>
    <w:qFormat/>
    <w:rsid w:val="00594FB7"/>
    <w:pPr>
      <w:spacing w:before="120" w:after="120"/>
      <w:ind w:left="720"/>
    </w:pPr>
    <w:rPr>
      <w:color w:val="44546A" w:themeColor="text2"/>
    </w:rPr>
  </w:style>
  <w:style w:type="character" w:customStyle="1" w:styleId="QuoteChar">
    <w:name w:val="Quote Char"/>
    <w:basedOn w:val="DefaultParagraphFont"/>
    <w:link w:val="Quote"/>
    <w:uiPriority w:val="29"/>
    <w:rsid w:val="00594FB7"/>
    <w:rPr>
      <w:color w:val="44546A" w:themeColor="text2"/>
      <w:sz w:val="24"/>
      <w:szCs w:val="24"/>
    </w:rPr>
  </w:style>
  <w:style w:type="paragraph" w:styleId="IntenseQuote">
    <w:name w:val="Intense Quote"/>
    <w:basedOn w:val="Normal"/>
    <w:next w:val="Normal"/>
    <w:link w:val="IntenseQuoteChar"/>
    <w:uiPriority w:val="30"/>
    <w:qFormat/>
    <w:rsid w:val="00594F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94F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94FB7"/>
    <w:rPr>
      <w:i/>
      <w:iCs/>
      <w:color w:val="595959" w:themeColor="text1" w:themeTint="A6"/>
    </w:rPr>
  </w:style>
  <w:style w:type="character" w:styleId="IntenseEmphasis">
    <w:name w:val="Intense Emphasis"/>
    <w:basedOn w:val="DefaultParagraphFont"/>
    <w:uiPriority w:val="21"/>
    <w:qFormat/>
    <w:rsid w:val="00594FB7"/>
    <w:rPr>
      <w:b/>
      <w:bCs/>
      <w:i/>
      <w:iCs/>
    </w:rPr>
  </w:style>
  <w:style w:type="character" w:styleId="SubtleReference">
    <w:name w:val="Subtle Reference"/>
    <w:basedOn w:val="DefaultParagraphFont"/>
    <w:uiPriority w:val="31"/>
    <w:qFormat/>
    <w:rsid w:val="00594F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94FB7"/>
    <w:rPr>
      <w:b/>
      <w:bCs/>
      <w:smallCaps/>
      <w:color w:val="44546A" w:themeColor="text2"/>
      <w:u w:val="single"/>
    </w:rPr>
  </w:style>
  <w:style w:type="character" w:styleId="BookTitle">
    <w:name w:val="Book Title"/>
    <w:basedOn w:val="DefaultParagraphFont"/>
    <w:uiPriority w:val="33"/>
    <w:qFormat/>
    <w:rsid w:val="00594FB7"/>
    <w:rPr>
      <w:b/>
      <w:bCs/>
      <w:smallCaps/>
      <w:spacing w:val="10"/>
    </w:rPr>
  </w:style>
  <w:style w:type="paragraph" w:styleId="TOCHeading">
    <w:name w:val="TOC Heading"/>
    <w:basedOn w:val="Heading1"/>
    <w:next w:val="Normal"/>
    <w:uiPriority w:val="39"/>
    <w:unhideWhenUsed/>
    <w:qFormat/>
    <w:rsid w:val="00EF7AEF"/>
    <w:pPr>
      <w:spacing w:after="240"/>
      <w:jc w:val="center"/>
      <w:outlineLvl w:val="9"/>
    </w:pPr>
  </w:style>
  <w:style w:type="paragraph" w:styleId="TOC1">
    <w:name w:val="toc 1"/>
    <w:basedOn w:val="Normal"/>
    <w:next w:val="Normal"/>
    <w:autoRedefine/>
    <w:uiPriority w:val="39"/>
    <w:unhideWhenUsed/>
    <w:rsid w:val="00081B5C"/>
    <w:pPr>
      <w:spacing w:after="100"/>
    </w:pPr>
  </w:style>
  <w:style w:type="paragraph" w:styleId="TOC2">
    <w:name w:val="toc 2"/>
    <w:basedOn w:val="Normal"/>
    <w:next w:val="Normal"/>
    <w:autoRedefine/>
    <w:uiPriority w:val="39"/>
    <w:unhideWhenUsed/>
    <w:rsid w:val="00081B5C"/>
    <w:pPr>
      <w:spacing w:after="100"/>
      <w:ind w:left="220"/>
    </w:pPr>
  </w:style>
  <w:style w:type="character" w:styleId="Hyperlink">
    <w:name w:val="Hyperlink"/>
    <w:basedOn w:val="DefaultParagraphFont"/>
    <w:uiPriority w:val="99"/>
    <w:unhideWhenUsed/>
    <w:rsid w:val="00081B5C"/>
    <w:rPr>
      <w:color w:val="0563C1" w:themeColor="hyperlink"/>
      <w:u w:val="single"/>
    </w:rPr>
  </w:style>
  <w:style w:type="paragraph" w:styleId="TOC3">
    <w:name w:val="toc 3"/>
    <w:basedOn w:val="Normal"/>
    <w:next w:val="Normal"/>
    <w:autoRedefine/>
    <w:uiPriority w:val="39"/>
    <w:unhideWhenUsed/>
    <w:rsid w:val="00081B5C"/>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081B5C"/>
    <w:rPr>
      <w:color w:val="808080"/>
    </w:rPr>
  </w:style>
  <w:style w:type="table" w:styleId="TableGrid">
    <w:name w:val="Table Grid"/>
    <w:basedOn w:val="TableNormal"/>
    <w:uiPriority w:val="39"/>
    <w:rsid w:val="006D5460"/>
    <w:pPr>
      <w:spacing w:line="240" w:lineRule="auto"/>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tcMar>
        <w:top w:w="85" w:type="dxa"/>
        <w:bottom w:w="85" w:type="dxa"/>
      </w:tcMar>
    </w:tcPr>
    <w:tblStylePr w:type="firstRow">
      <w:rPr>
        <w:rFonts w:ascii="Times New Roman" w:hAnsi="Times New Roman"/>
        <w:b/>
        <w:sz w:val="22"/>
      </w:rPr>
      <w:tblPr/>
      <w:trPr>
        <w:cantSplit w:val="0"/>
        <w:tblHeader/>
      </w:trPr>
      <w:tcPr>
        <w:shd w:val="clear" w:color="auto" w:fill="00669B"/>
      </w:tcPr>
    </w:tblStylePr>
  </w:style>
  <w:style w:type="paragraph" w:styleId="Header">
    <w:name w:val="header"/>
    <w:basedOn w:val="Normal"/>
    <w:link w:val="HeaderChar"/>
    <w:uiPriority w:val="99"/>
    <w:unhideWhenUsed/>
    <w:rsid w:val="00DD3798"/>
    <w:pPr>
      <w:tabs>
        <w:tab w:val="center" w:pos="4513"/>
        <w:tab w:val="right" w:pos="9026"/>
      </w:tabs>
      <w:spacing w:line="240" w:lineRule="auto"/>
    </w:pPr>
  </w:style>
  <w:style w:type="character" w:customStyle="1" w:styleId="HeaderChar">
    <w:name w:val="Header Char"/>
    <w:basedOn w:val="DefaultParagraphFont"/>
    <w:link w:val="Header"/>
    <w:uiPriority w:val="99"/>
    <w:rsid w:val="00DD3798"/>
  </w:style>
  <w:style w:type="paragraph" w:styleId="Footer">
    <w:name w:val="footer"/>
    <w:basedOn w:val="Normal"/>
    <w:link w:val="FooterChar"/>
    <w:uiPriority w:val="99"/>
    <w:unhideWhenUsed/>
    <w:rsid w:val="00DD3798"/>
    <w:pPr>
      <w:tabs>
        <w:tab w:val="center" w:pos="4513"/>
        <w:tab w:val="right" w:pos="9026"/>
      </w:tabs>
      <w:spacing w:line="240" w:lineRule="auto"/>
    </w:pPr>
  </w:style>
  <w:style w:type="character" w:customStyle="1" w:styleId="FooterChar">
    <w:name w:val="Footer Char"/>
    <w:basedOn w:val="DefaultParagraphFont"/>
    <w:link w:val="Footer"/>
    <w:uiPriority w:val="99"/>
    <w:rsid w:val="00DD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Kurado\LIVE\PDFImages\Report\3083\38326\7a7a389f-c18e-4364-a078-2f68f948ae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4DB2-8E81-4278-8EBE-62FF87E5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7a7a389f-c18e-4364-a078-2f68f948ae15</Template>
  <TotalTime>0</TotalTime>
  <Pages>8</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2020-07-31T19:57:00Z</dcterms:created>
  <dcterms:modified xsi:type="dcterms:W3CDTF">2020-11-10T14:58:00Z</dcterms:modified>
</cp:coreProperties>
</file>