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406"/>
      </w:tblGrid>
      <w:tr>
        <w:tc>
          <w:tcPr>
            <w:tcW w:type="dxa" w:w="9072"/>
            <w:shd w:val="clear" w:color="auto" w:fill="0D2B55"/>
          </w:tcPr>
          <w:p>
            <w:pPr>
              <w:spacing w:before="280" w:after="280"/>
              <w:jc w:val="center"/>
            </w:pPr>
            <w:r>
              <w:rPr>
                <w:b/>
                <w:color w:val="FFFFFF"/>
                <w:sz w:val="40"/>
              </w:rPr>
              <w:t>BODAX SACCO MANAGEMENT SYSTEM</w:t>
              <w:br/>
            </w:r>
            <w:r>
              <w:rPr>
                <w:b/>
                <w:color w:val="A8D4FF"/>
                <w:sz w:val="26"/>
              </w:rPr>
              <w:t>Field Test Audit Report</w:t>
              <w:br/>
            </w:r>
            <w:r>
              <w:rPr>
                <w:color w:val="CCDDEE"/>
                <w:sz w:val="19"/>
              </w:rPr>
              <w:t>Mile 4 Boda Boda Stage  •  Mbarara, Uganda  •  June 2026</w:t>
            </w:r>
          </w:p>
        </w:tc>
      </w:tr>
    </w:tbl>
    <w:p/>
    <w:tbl>
      <w:tblPr>
        <w:tblStyle w:val="TableGrid"/>
        <w:tblW w:type="auto" w:w="0"/>
        <w:tblLook w:firstColumn="1" w:firstRow="1" w:lastColumn="0" w:lastRow="0" w:noHBand="0" w:noVBand="1" w:val="04A0"/>
      </w:tblPr>
      <w:tblGrid>
        <w:gridCol w:w="4703"/>
        <w:gridCol w:w="4703"/>
      </w:tblGrid>
      <w:tr>
        <w:tc>
          <w:tcPr>
            <w:tcW w:type="dxa" w:w="4703"/>
            <w:shd w:val="clear" w:color="auto" w:fill="D6E8F7"/>
          </w:tcPr>
          <w:p>
            <w:r>
              <w:rPr>
                <w:b/>
                <w:color w:val="0D2B55"/>
                <w:sz w:val="19"/>
              </w:rPr>
              <w:t>Date of Visit</w:t>
            </w:r>
          </w:p>
        </w:tc>
        <w:tc>
          <w:tcPr>
            <w:tcW w:type="dxa" w:w="4703"/>
          </w:tcPr>
          <w:p>
            <w:r>
              <w:rPr>
                <w:color w:val="555555"/>
                <w:sz w:val="19"/>
              </w:rPr>
              <w:t>23 June 2026</w:t>
            </w:r>
          </w:p>
        </w:tc>
      </w:tr>
      <w:tr>
        <w:tc>
          <w:tcPr>
            <w:tcW w:type="dxa" w:w="4703"/>
            <w:shd w:val="clear" w:color="auto" w:fill="D6E8F7"/>
          </w:tcPr>
          <w:p>
            <w:r>
              <w:rPr>
                <w:b/>
                <w:color w:val="0D2B55"/>
                <w:sz w:val="19"/>
              </w:rPr>
              <w:t>Location</w:t>
            </w:r>
          </w:p>
        </w:tc>
        <w:tc>
          <w:tcPr>
            <w:tcW w:type="dxa" w:w="4703"/>
          </w:tcPr>
          <w:p>
            <w:r>
              <w:rPr>
                <w:color w:val="555555"/>
                <w:sz w:val="19"/>
              </w:rPr>
              <w:t>Mile 4 Boda Boda Stage, Mbarara City, Western Uganda</w:t>
            </w:r>
          </w:p>
        </w:tc>
      </w:tr>
      <w:tr>
        <w:tc>
          <w:tcPr>
            <w:tcW w:type="dxa" w:w="4703"/>
            <w:shd w:val="clear" w:color="auto" w:fill="D6E8F7"/>
          </w:tcPr>
          <w:p>
            <w:r>
              <w:rPr>
                <w:b/>
                <w:color w:val="0D2B55"/>
                <w:sz w:val="19"/>
              </w:rPr>
              <w:t>Participants</w:t>
            </w:r>
          </w:p>
        </w:tc>
        <w:tc>
          <w:tcPr>
            <w:tcW w:type="dxa" w:w="4703"/>
          </w:tcPr>
          <w:p>
            <w:r>
              <w:rPr>
                <w:color w:val="555555"/>
                <w:sz w:val="19"/>
              </w:rPr>
              <w:t>Boda Boda riders (approx. 12), SACCO Treasurer, 2 Developers</w:t>
            </w:r>
          </w:p>
        </w:tc>
      </w:tr>
      <w:tr>
        <w:tc>
          <w:tcPr>
            <w:tcW w:type="dxa" w:w="4703"/>
            <w:shd w:val="clear" w:color="auto" w:fill="D6E8F7"/>
          </w:tcPr>
          <w:p>
            <w:r>
              <w:rPr>
                <w:b/>
                <w:color w:val="0D2B55"/>
                <w:sz w:val="19"/>
              </w:rPr>
              <w:t>System Under Test</w:t>
            </w:r>
          </w:p>
        </w:tc>
        <w:tc>
          <w:tcPr>
            <w:tcW w:type="dxa" w:w="4703"/>
          </w:tcPr>
          <w:p>
            <w:r>
              <w:rPr>
                <w:color w:val="555555"/>
                <w:sz w:val="19"/>
              </w:rPr>
              <w:t>Bodax SACCO Management System v0.1 (React + Node.js + PostgreSQL)</w:t>
            </w:r>
          </w:p>
        </w:tc>
      </w:tr>
      <w:tr>
        <w:tc>
          <w:tcPr>
            <w:tcW w:type="dxa" w:w="4703"/>
            <w:shd w:val="clear" w:color="auto" w:fill="D6E8F7"/>
          </w:tcPr>
          <w:p>
            <w:r>
              <w:rPr>
                <w:b/>
                <w:color w:val="0D2B55"/>
                <w:sz w:val="19"/>
              </w:rPr>
              <w:t>Report Prepared By</w:t>
            </w:r>
          </w:p>
        </w:tc>
        <w:tc>
          <w:tcPr>
            <w:tcW w:type="dxa" w:w="4703"/>
          </w:tcPr>
          <w:p>
            <w:r>
              <w:rPr>
                <w:color w:val="555555"/>
                <w:sz w:val="19"/>
              </w:rPr>
              <w:t>Bodax Development Team  |  CONFIDENTIAL</w:t>
            </w:r>
          </w:p>
        </w:tc>
      </w:tr>
    </w:tbl>
    <w:p/>
    <w:p>
      <w:pPr>
        <w:spacing w:before="200" w:after="40"/>
      </w:pPr>
      <w:r>
        <w:rPr>
          <w:b/>
          <w:color w:val="1A6BC4"/>
          <w:sz w:val="26"/>
        </w:rPr>
        <w:t xml:space="preserve">1. </w:t>
      </w:r>
      <w:r>
        <w:rPr>
          <w:b/>
          <w:color w:val="1A6BC4"/>
          <w:sz w:val="26"/>
        </w:rPr>
        <w:t>EXECUTIVE SUMMARY</w:t>
      </w:r>
    </w:p>
    <w:p>
      <w:pPr>
        <w:spacing w:before="80" w:after="80"/>
      </w:pPr>
      <w:r>
        <w:rPr>
          <w:color w:val="CCCCCC"/>
          <w:sz w:val="14"/>
        </w:rPr>
        <w:t>────────────────────────────────────────────────────────────────────────────────</w:t>
      </w:r>
    </w:p>
    <w:p>
      <w:r>
        <w:rPr>
          <w:i w:val="0"/>
          <w:color w:val="555555"/>
          <w:sz w:val="21"/>
        </w:rPr>
        <w:t>On 23 June 2026, the Bodax development team conducted a live field demonstration of the Bodax SACCO Management System at the Mile 4 Boda Boda Stage in Mbarara City, Uganda. The test involved real boda boda riders who are active SACCO members — the system's primary end-users. The goal was to observe how ordinary riders and their treasurer interact with the platform under real-world conditions: poor lighting, low-cost Android devices, intermittent data, and users who are not digitally fluent.</w:t>
      </w:r>
    </w:p>
    <w:p>
      <w:r>
        <w:rPr>
          <w:i w:val="0"/>
          <w:color w:val="555555"/>
          <w:sz w:val="21"/>
        </w:rPr>
        <w:t>Overall reception was cautiously optimistic. Riders expressed genuine excitement at being able to see their savings balances and loan status on a phone screen rather than waiting for the treasurer to flip through a notebook. However, the session also surfaced critical usability and trust gaps that must be addressed before a wider rollout.</w:t>
      </w:r>
    </w:p>
    <w:p>
      <w:pPr>
        <w:spacing w:before="200" w:after="40"/>
      </w:pPr>
      <w:r>
        <w:rPr>
          <w:b/>
          <w:color w:val="1A6BC4"/>
          <w:sz w:val="26"/>
        </w:rPr>
        <w:t xml:space="preserve">2. </w:t>
      </w:r>
      <w:r>
        <w:rPr>
          <w:b/>
          <w:color w:val="1A6BC4"/>
          <w:sz w:val="26"/>
        </w:rPr>
        <w:t>FIELD CONTEXT &amp; SETTING</w:t>
      </w:r>
    </w:p>
    <w:p>
      <w:pPr>
        <w:spacing w:before="80" w:after="80"/>
      </w:pPr>
      <w:r>
        <w:rPr>
          <w:color w:val="CCCCCC"/>
          <w:sz w:val="14"/>
        </w:rPr>
        <w:t>────────────────────────────────────────────────────────────────────────────────</w:t>
      </w:r>
    </w:p>
    <w:p>
      <w:r>
        <w:rPr>
          <w:i w:val="0"/>
          <w:color w:val="555555"/>
          <w:sz w:val="21"/>
        </w:rPr>
        <w:t>The Mile 4 stage is one of the busiest boda boda pick-up zones in Mbarara. On a typical morning, 40–60 riders queue or wait under a corrugated iron shade. Network connectivity is available (MTN Uganda 4G) but fluctuates. Most riders carry budget Android handsets (Tecno Spark, Itel A series) with screen sizes between 5.5" and 6.0".</w:t>
      </w:r>
    </w:p>
    <w:p>
      <w:r>
        <w:rPr>
          <w:i w:val="0"/>
          <w:color w:val="555555"/>
          <w:sz w:val="21"/>
        </w:rPr>
        <w:t>The demonstration was set up on a laptop and two smartphones. One device was used by the treasurer (Treasurer role) and one by a volunteer rider (Member role). Onlookers gathered quickly and free commentary flowed in Runyankore and broken English.</w:t>
      </w:r>
    </w:p>
    <w:p>
      <w:pPr>
        <w:spacing w:before="200" w:after="40"/>
      </w:pPr>
      <w:r>
        <w:rPr>
          <w:b/>
          <w:color w:val="1A6BC4"/>
          <w:sz w:val="26"/>
        </w:rPr>
        <w:t xml:space="preserve">3. </w:t>
      </w:r>
      <w:r>
        <w:rPr>
          <w:b/>
          <w:color w:val="1A6BC4"/>
          <w:sz w:val="26"/>
        </w:rPr>
        <w:t>INTERACTION NARRATIVE — HOW IT UNFOLDED</w:t>
      </w:r>
    </w:p>
    <w:p>
      <w:pPr>
        <w:spacing w:before="80" w:after="80"/>
      </w:pPr>
      <w:r>
        <w:rPr>
          <w:color w:val="CCCCCC"/>
          <w:sz w:val="14"/>
        </w:rPr>
        <w:t>────────────────────────────────────────────────────────────────────────────────</w:t>
      </w:r>
    </w:p>
    <w:p>
      <w:pPr>
        <w:spacing w:before="120"/>
      </w:pPr>
      <w:r>
        <w:rPr>
          <w:b/>
          <w:color w:val="0D2B55"/>
          <w:sz w:val="22"/>
        </w:rPr>
        <w:t>3.1  Login &amp; Authentication</w:t>
      </w:r>
    </w:p>
    <w:p>
      <w:r>
        <w:rPr>
          <w:i w:val="0"/>
          <w:color w:val="555555"/>
          <w:sz w:val="21"/>
        </w:rPr>
        <w:t>The treasurer logged in with email and password within seconds. Riders watching from behind asked “Is this like mobile money?” — a revealing question that underlined that the familiar frame of reference for these users is MTN MoMo, not a web portal. One rider, Musa (approx. 34), tried to type on the test phone and struggled because the email field had no autocomplete. He eventually handed it back saying “this one needs many letters”.</w:t>
      </w:r>
    </w:p>
    <w:p>
      <w:pPr>
        <w:spacing w:before="120"/>
      </w:pPr>
      <w:r>
        <w:rPr>
          <w:b/>
          <w:color w:val="0D2B55"/>
          <w:sz w:val="22"/>
        </w:rPr>
        <w:t>3.2  Dashboard — Savings Overview</w:t>
      </w:r>
    </w:p>
    <w:p>
      <w:r>
        <w:rPr>
          <w:i w:val="0"/>
          <w:color w:val="555555"/>
          <w:sz w:val="21"/>
        </w:rPr>
        <w:t>When the member dashboard loaded and showed the savings balance, total contributions, and loan history, the crowd leaned in. “Ohhh! So my money is there?” said one rider in Runyankore. The visual cards with figures were appreciated. However, one rider pointed at the screen and asked: “Where is my name? How do I know this is mine?” — a valid identity-trust concern. The member number (e.g. MBR-0012) was visible but they expected a photo or full name front-and-center.</w:t>
      </w:r>
    </w:p>
    <w:p>
      <w:pPr>
        <w:spacing w:before="120"/>
      </w:pPr>
      <w:r>
        <w:rPr>
          <w:b/>
          <w:color w:val="0D2B55"/>
          <w:sz w:val="22"/>
        </w:rPr>
        <w:t>3.3  Recording Savings (Treasurer Flow)</w:t>
      </w:r>
    </w:p>
    <w:p>
      <w:r>
        <w:rPr>
          <w:i w:val="0"/>
          <w:color w:val="555555"/>
          <w:sz w:val="21"/>
        </w:rPr>
        <w:t>The treasurer navigated to Record Savings, selected a member, typed the amount, and submitted. The success toast appeared. Riders applauded lightly. Trouble came when the treasurer accidentally clicked the wrong member name — two members have similar names (John Kato, John Katono). There is no confirmation step before saving; the wrong record was committed instantly. The treasurer said: “I need a 'are you sure?' before it saves.” This was the single most repeated concern of the day.</w:t>
      </w:r>
    </w:p>
    <w:p>
      <w:pPr>
        <w:spacing w:before="120"/>
      </w:pPr>
      <w:r>
        <w:rPr>
          <w:b/>
          <w:color w:val="0D2B55"/>
          <w:sz w:val="22"/>
        </w:rPr>
        <w:t>3.4  Loan Request &amp; Status</w:t>
      </w:r>
    </w:p>
    <w:p>
      <w:r>
        <w:rPr>
          <w:i w:val="0"/>
          <w:color w:val="555555"/>
          <w:sz w:val="21"/>
        </w:rPr>
        <w:t>A rider named Patrick (approx. 27) was eager to test the loan request screen. He navigated the loan request form fairly easily but was confused by the 'Installment Count' field — he did not understand what it meant. He selected 4 (the default) and submitted. The system showed his request as 'Pending' with an eligibility check result. He was satisfied but then asked: “When will the chairman see this? Today? Tomorrow?” There is no notification system — riders have no way to know when their request is actioned.</w:t>
      </w:r>
    </w:p>
    <w:p>
      <w:pPr>
        <w:spacing w:before="120"/>
      </w:pPr>
      <w:r>
        <w:rPr>
          <w:b/>
          <w:color w:val="0D2B55"/>
          <w:sz w:val="22"/>
        </w:rPr>
        <w:t>3.5  Viewing Statements</w:t>
      </w:r>
    </w:p>
    <w:p>
      <w:r>
        <w:rPr>
          <w:i w:val="0"/>
          <w:color w:val="555555"/>
          <w:sz w:val="21"/>
        </w:rPr>
        <w:t>The Statements page showed a transaction history table. Riders liked that every deposit was listed with a date. One elder rider, Karungi (approx. 52), cross-checked three entries against his own paper receipt booklet and confirmed all matched. He nodded approvingly: “At least it is correct.” This moment was the clearest vote of confidence in the day. But the table was hard to read on a 5.5" screen — columns were cramped and required horizontal scrolling.</w:t>
      </w:r>
    </w:p>
    <w:p>
      <w:pPr>
        <w:spacing w:before="120"/>
      </w:pPr>
      <w:r>
        <w:rPr>
          <w:b/>
          <w:color w:val="0D2B55"/>
          <w:sz w:val="22"/>
        </w:rPr>
        <w:t>3.6  Withdrawal Request</w:t>
      </w:r>
    </w:p>
    <w:p>
      <w:r>
        <w:rPr>
          <w:i w:val="0"/>
          <w:color w:val="555555"/>
          <w:sz w:val="21"/>
        </w:rPr>
        <w:t>Two riders tested the withdrawal request form. One successfully submitted a request for UGX 50,000. The second rider got confused when the form rejected his amount with a validation error — the error message read: “Amount must be a positive number” even though he had typed a valid figure. Investigation revealed he had typed “50,000” with a comma, which the system rejected. No guidance was shown about format. He gave up and said “the machine doesn't understand”.</w:t>
      </w:r>
    </w:p>
    <w:p>
      <w:pPr>
        <w:spacing w:before="120"/>
      </w:pPr>
      <w:r>
        <w:rPr>
          <w:b/>
          <w:color w:val="0D2B55"/>
          <w:sz w:val="22"/>
        </w:rPr>
        <w:t>3.7  Chairman's Approval Panel</w:t>
      </w:r>
    </w:p>
    <w:p>
      <w:r>
        <w:rPr>
          <w:i w:val="0"/>
          <w:color w:val="555555"/>
          <w:sz w:val="21"/>
        </w:rPr>
        <w:t>The chairman panel (loan approval, member management) was briefly shown on the laptop. The chairman of the stage, who was present, found it reasonably clear. His main request: “I want to see all overdue loans on one page, with names, not numbers.” Currently, overdue loans show member IDs rather than full names in the list.</w:t>
      </w:r>
    </w:p>
    <w:p>
      <w:r>
        <w:br w:type="page"/>
      </w:r>
    </w:p>
    <w:p>
      <w:pPr>
        <w:spacing w:before="200" w:after="40"/>
      </w:pPr>
      <w:r>
        <w:rPr>
          <w:b/>
          <w:color w:val="1A6BC4"/>
          <w:sz w:val="26"/>
        </w:rPr>
        <w:t xml:space="preserve">4. </w:t>
      </w:r>
      <w:r>
        <w:rPr>
          <w:b/>
          <w:color w:val="1A6BC4"/>
          <w:sz w:val="26"/>
        </w:rPr>
        <w:t>WHAT IS WORKING WELL  ✔</w:t>
      </w:r>
    </w:p>
    <w:p>
      <w:pPr>
        <w:spacing w:before="80" w:after="80"/>
      </w:pPr>
      <w:r>
        <w:rPr>
          <w:color w:val="CCCCCC"/>
          <w:sz w:val="14"/>
        </w:rPr>
        <w:t>────────────────────────────────────────────────────────────────────────────────</w:t>
      </w:r>
    </w:p>
    <w:p>
      <w:pPr>
        <w:pStyle w:val="ListBullet"/>
        <w:ind w:left="432"/>
      </w:pPr>
      <w:r>
        <w:rPr>
          <w:b/>
          <w:color w:val="167F39"/>
          <w:sz w:val="21"/>
        </w:rPr>
        <w:t>✔  Real-time balance visibility:</w:t>
      </w:r>
      <w:r>
        <w:rPr>
          <w:color w:val="555555"/>
          <w:sz w:val="21"/>
        </w:rPr>
        <w:t xml:space="preserve"> Members can instantly see their total savings and loan status without visiting the treasurer. This is a significant upgrade over the manual notebook system.</w:t>
      </w:r>
    </w:p>
    <w:p>
      <w:pPr>
        <w:pStyle w:val="ListBullet"/>
        <w:ind w:left="432"/>
      </w:pPr>
      <w:r>
        <w:rPr>
          <w:b/>
          <w:color w:val="167F39"/>
          <w:sz w:val="21"/>
        </w:rPr>
        <w:t>✔  Role-based access control:</w:t>
      </w:r>
      <w:r>
        <w:rPr>
          <w:color w:val="555555"/>
          <w:sz w:val="21"/>
        </w:rPr>
        <w:t xml:space="preserve"> The system correctly restricts members from seeing other members' data. Treasurer and chairman privileges are properly separated. No role-confusion bugs were observed.</w:t>
      </w:r>
    </w:p>
    <w:p>
      <w:pPr>
        <w:pStyle w:val="ListBullet"/>
        <w:ind w:left="432"/>
      </w:pPr>
      <w:r>
        <w:rPr>
          <w:b/>
          <w:color w:val="167F39"/>
          <w:sz w:val="21"/>
        </w:rPr>
        <w:t>✔  Savings recording is fast:</w:t>
      </w:r>
      <w:r>
        <w:rPr>
          <w:color w:val="555555"/>
          <w:sz w:val="21"/>
        </w:rPr>
        <w:t xml:space="preserve"> Recording a deposit takes under 30 seconds once the treasurer is familiar with the flow. The member selector and amount field are intuitive for the treasurer.</w:t>
      </w:r>
    </w:p>
    <w:p>
      <w:pPr>
        <w:pStyle w:val="ListBullet"/>
        <w:ind w:left="432"/>
      </w:pPr>
      <w:r>
        <w:rPr>
          <w:b/>
          <w:color w:val="167F39"/>
          <w:sz w:val="21"/>
        </w:rPr>
        <w:t>✔  Transaction history accuracy:</w:t>
      </w:r>
      <w:r>
        <w:rPr>
          <w:color w:val="555555"/>
          <w:sz w:val="21"/>
        </w:rPr>
        <w:t xml:space="preserve"> Cross-checking against paper receipts confirmed 100% data accuracy in the test sample. Rider Karungi's verification gave strong confidence in the backend integrity.</w:t>
      </w:r>
    </w:p>
    <w:p>
      <w:pPr>
        <w:pStyle w:val="ListBullet"/>
        <w:ind w:left="432"/>
      </w:pPr>
      <w:r>
        <w:rPr>
          <w:b/>
          <w:color w:val="167F39"/>
          <w:sz w:val="21"/>
        </w:rPr>
        <w:t>✔  Loan request workflow:</w:t>
      </w:r>
      <w:r>
        <w:rPr>
          <w:color w:val="555555"/>
          <w:sz w:val="21"/>
        </w:rPr>
        <w:t xml:space="preserve"> The multi-step process (apply → eligibility check → chairman review) is logically sound and mirrors what the SACCO committee already does manually, reducing the learning curve.</w:t>
      </w:r>
    </w:p>
    <w:p>
      <w:pPr>
        <w:pStyle w:val="ListBullet"/>
        <w:ind w:left="432"/>
      </w:pPr>
      <w:r>
        <w:rPr>
          <w:b/>
          <w:color w:val="167F39"/>
          <w:sz w:val="21"/>
        </w:rPr>
        <w:t>✔  Clean, readable UI design:</w:t>
      </w:r>
      <w:r>
        <w:rPr>
          <w:color w:val="555555"/>
          <w:sz w:val="21"/>
        </w:rPr>
        <w:t xml:space="preserve"> The card-based dashboard with bold figures was praised for clarity. Even less literate riders could grasp the big number (balance) immediately.</w:t>
      </w:r>
    </w:p>
    <w:p>
      <w:pPr>
        <w:pStyle w:val="ListBullet"/>
        <w:ind w:left="432"/>
      </w:pPr>
      <w:r>
        <w:rPr>
          <w:b/>
          <w:color w:val="167F39"/>
          <w:sz w:val="21"/>
        </w:rPr>
        <w:t>✔  JWT authentication security:</w:t>
      </w:r>
      <w:r>
        <w:rPr>
          <w:color w:val="555555"/>
          <w:sz w:val="21"/>
        </w:rPr>
        <w:t xml:space="preserve"> Sessions expire correctly. One rider who tried accessing after inactivity was redirected to login — no data leakage observed.</w:t>
      </w:r>
    </w:p>
    <w:p>
      <w:pPr>
        <w:spacing w:before="200" w:after="40"/>
      </w:pPr>
      <w:r>
        <w:rPr>
          <w:b/>
          <w:color w:val="1A6BC4"/>
          <w:sz w:val="26"/>
        </w:rPr>
        <w:t xml:space="preserve">5. </w:t>
      </w:r>
      <w:r>
        <w:rPr>
          <w:b/>
          <w:color w:val="1A6BC4"/>
          <w:sz w:val="26"/>
        </w:rPr>
        <w:t>ISSUES &amp; NEGATIVE FINDINGS  ✘</w:t>
      </w:r>
    </w:p>
    <w:p>
      <w:pPr>
        <w:spacing w:before="80" w:after="80"/>
      </w:pPr>
      <w:r>
        <w:rPr>
          <w:color w:val="CCCCCC"/>
          <w:sz w:val="14"/>
        </w:rPr>
        <w:t>────────────────────────────────────────────────────────────────────────────────</w:t>
      </w:r>
    </w:p>
    <w:p>
      <w:pPr>
        <w:pStyle w:val="ListBullet"/>
        <w:ind w:left="432"/>
      </w:pPr>
      <w:r>
        <w:rPr>
          <w:b/>
          <w:color w:val="C0392B"/>
          <w:sz w:val="21"/>
        </w:rPr>
        <w:t>✘  NO CONFIRMATION STEP ON SAVE:</w:t>
      </w:r>
      <w:r>
        <w:rPr>
          <w:color w:val="555555"/>
          <w:sz w:val="21"/>
        </w:rPr>
        <w:t xml:space="preserve"> Treasurer can commit wrong member savings with a single click. This is a critical data-integrity risk in a live financial system. (Observed: wrong member record created during demo)</w:t>
      </w:r>
    </w:p>
    <w:p>
      <w:pPr>
        <w:pStyle w:val="ListBullet"/>
        <w:ind w:left="432"/>
      </w:pPr>
      <w:r>
        <w:rPr>
          <w:b/>
          <w:color w:val="C0392B"/>
          <w:sz w:val="21"/>
        </w:rPr>
        <w:t>✘  No push/SMS notifications:</w:t>
      </w:r>
      <w:r>
        <w:rPr>
          <w:color w:val="555555"/>
          <w:sz w:val="21"/>
        </w:rPr>
        <w:t xml:space="preserve"> Riders have no way of knowing when a loan request is approved or rejected. Email notifications are impractical. Riders explicitly asked for SMS alerts.</w:t>
      </w:r>
    </w:p>
    <w:p>
      <w:pPr>
        <w:pStyle w:val="ListBullet"/>
        <w:ind w:left="432"/>
      </w:pPr>
      <w:r>
        <w:rPr>
          <w:b/>
          <w:color w:val="C0392B"/>
          <w:sz w:val="21"/>
        </w:rPr>
        <w:t>✘  Number format validation too strict:</w:t>
      </w:r>
      <w:r>
        <w:rPr>
          <w:color w:val="555555"/>
          <w:sz w:val="21"/>
        </w:rPr>
        <w:t xml:space="preserve"> Typing “50,000” (comma-formatted UGX) breaks the withdrawal form. Ugandan users habitually write numbers with commas. The error message does not guide the user.</w:t>
      </w:r>
    </w:p>
    <w:p>
      <w:pPr>
        <w:pStyle w:val="ListBullet"/>
        <w:ind w:left="432"/>
      </w:pPr>
      <w:r>
        <w:rPr>
          <w:b/>
          <w:color w:val="C0392B"/>
          <w:sz w:val="21"/>
        </w:rPr>
        <w:t>✘  Member identity not prominent:</w:t>
      </w:r>
      <w:r>
        <w:rPr>
          <w:color w:val="555555"/>
          <w:sz w:val="21"/>
        </w:rPr>
        <w:t xml:space="preserve"> The member dashboard does not display the rider's full name or photo prominently. Trust in digital systems in this context is built by seeing your own name — not a UUID.</w:t>
      </w:r>
    </w:p>
    <w:p>
      <w:pPr>
        <w:pStyle w:val="ListBullet"/>
        <w:ind w:left="432"/>
      </w:pPr>
      <w:r>
        <w:rPr>
          <w:b/>
          <w:color w:val="C0392B"/>
          <w:sz w:val="21"/>
        </w:rPr>
        <w:t>✘  Mobile responsiveness gaps:</w:t>
      </w:r>
      <w:r>
        <w:rPr>
          <w:color w:val="555555"/>
          <w:sz w:val="21"/>
        </w:rPr>
        <w:t xml:space="preserve"> The statements table and some forms require horizontal scrolling on small screens (5.5–6”). Buttons are too small to tap comfortably with work-roughened fingers.</w:t>
      </w:r>
    </w:p>
    <w:p>
      <w:pPr>
        <w:pStyle w:val="ListBullet"/>
        <w:ind w:left="432"/>
      </w:pPr>
      <w:r>
        <w:rPr>
          <w:b/>
          <w:color w:val="C0392B"/>
          <w:sz w:val="21"/>
        </w:rPr>
        <w:t>✘  Overdue loan list shows IDs not names:</w:t>
      </w:r>
      <w:r>
        <w:rPr>
          <w:color w:val="555555"/>
          <w:sz w:val="21"/>
        </w:rPr>
        <w:t xml:space="preserve"> Chairman panel lists member IDs in the overdue loans view instead of human-readable names. This forces the chairman to do a manual look-up — defeating the purpose of the digital system.</w:t>
      </w:r>
    </w:p>
    <w:p>
      <w:pPr>
        <w:pStyle w:val="ListBullet"/>
        <w:ind w:left="432"/>
      </w:pPr>
      <w:r>
        <w:rPr>
          <w:b/>
          <w:color w:val="C0392B"/>
          <w:sz w:val="21"/>
        </w:rPr>
        <w:t>✘  Login requires email — not phone:</w:t>
      </w:r>
      <w:r>
        <w:rPr>
          <w:color w:val="555555"/>
          <w:sz w:val="21"/>
        </w:rPr>
        <w:t xml:space="preserve"> Every rider's primary identifier is their phone number, not an email address. Two riders during the demo could not recall the test email address.</w:t>
      </w:r>
    </w:p>
    <w:p>
      <w:pPr>
        <w:pStyle w:val="ListBullet"/>
        <w:ind w:left="432"/>
      </w:pPr>
      <w:r>
        <w:rPr>
          <w:b/>
          <w:color w:val="C0392B"/>
          <w:sz w:val="21"/>
        </w:rPr>
        <w:t>✘  No offline capability:</w:t>
      </w:r>
      <w:r>
        <w:rPr>
          <w:color w:val="555555"/>
          <w:sz w:val="21"/>
        </w:rPr>
        <w:t xml:space="preserve"> The system becomes completely unusable without internet. The stage had two brief connectivity drops. For areas with unreliable data, this is a deployment blocker.</w:t>
      </w:r>
    </w:p>
    <w:p>
      <w:pPr>
        <w:pStyle w:val="ListBullet"/>
        <w:ind w:left="432"/>
      </w:pPr>
      <w:r>
        <w:rPr>
          <w:b/>
          <w:color w:val="C0392B"/>
          <w:sz w:val="21"/>
        </w:rPr>
        <w:t>✘  Language — English only:</w:t>
      </w:r>
      <w:r>
        <w:rPr>
          <w:color w:val="555555"/>
          <w:sz w:val="21"/>
        </w:rPr>
        <w:t xml:space="preserve"> All UI text is in English. A significant portion of the community is more comfortable in Runyankore. One rider spent 40 seconds reading the loan form before asking for help.</w:t>
      </w:r>
    </w:p>
    <w:p>
      <w:pPr>
        <w:pStyle w:val="ListBullet"/>
        <w:ind w:left="432"/>
      </w:pPr>
      <w:r>
        <w:rPr>
          <w:b/>
          <w:color w:val="C0392B"/>
          <w:sz w:val="21"/>
        </w:rPr>
        <w:t>✘  No receipt / proof of transaction:</w:t>
      </w:r>
      <w:r>
        <w:rPr>
          <w:color w:val="555555"/>
          <w:sz w:val="21"/>
        </w:rPr>
        <w:t xml:space="preserve"> After recording a deposit, there is no printable or shareable receipt. Riders are accustomed to paper receipts and felt uneasy without one.</w:t>
      </w:r>
    </w:p>
    <w:p>
      <w:pPr>
        <w:spacing w:before="200" w:after="40"/>
      </w:pPr>
      <w:r>
        <w:rPr>
          <w:b/>
          <w:color w:val="1A6BC4"/>
          <w:sz w:val="26"/>
        </w:rPr>
        <w:t xml:space="preserve">6. </w:t>
      </w:r>
      <w:r>
        <w:rPr>
          <w:b/>
          <w:color w:val="1A6BC4"/>
          <w:sz w:val="26"/>
        </w:rPr>
        <w:t>DIRECT QUOTES FROM THE STAGE</w:t>
      </w:r>
    </w:p>
    <w:p>
      <w:pPr>
        <w:spacing w:before="80" w:after="80"/>
      </w:pPr>
      <w:r>
        <w:rPr>
          <w:color w:val="CCCCCC"/>
          <w:sz w:val="14"/>
        </w:rPr>
        <w:t>────────────────────────────────────────────────────────────────────────────────</w:t>
      </w:r>
    </w:p>
    <w:p>
      <w:pPr>
        <w:spacing w:before="60"/>
        <w:ind w:left="576" w:right="432"/>
      </w:pPr>
      <w:r>
        <w:rPr>
          <w:b/>
          <w:color w:val="0D2B55"/>
          <w:sz w:val="20"/>
        </w:rPr>
        <w:t xml:space="preserve">Musa (rider, ~34):  </w:t>
      </w:r>
      <w:r>
        <w:rPr>
          <w:i/>
          <w:color w:val="333333"/>
          <w:sz w:val="20"/>
        </w:rPr>
        <w:t>“This one needs many letters to log in. Can't you use my phone number?”</w:t>
      </w:r>
    </w:p>
    <w:p>
      <w:pPr>
        <w:spacing w:before="60"/>
        <w:ind w:left="576" w:right="432"/>
      </w:pPr>
      <w:r>
        <w:rPr>
          <w:b/>
          <w:color w:val="0D2B55"/>
          <w:sz w:val="20"/>
        </w:rPr>
        <w:t xml:space="preserve">Patrick (rider, ~27):  </w:t>
      </w:r>
      <w:r>
        <w:rPr>
          <w:i/>
          <w:color w:val="333333"/>
          <w:sz w:val="20"/>
        </w:rPr>
        <w:t>“What is 'installment count'? Is that like how many times I pay?”</w:t>
      </w:r>
    </w:p>
    <w:p>
      <w:pPr>
        <w:spacing w:before="60"/>
        <w:ind w:left="576" w:right="432"/>
      </w:pPr>
      <w:r>
        <w:rPr>
          <w:b/>
          <w:color w:val="0D2B55"/>
          <w:sz w:val="20"/>
        </w:rPr>
        <w:t xml:space="preserve">Karungi (elder rider):  </w:t>
      </w:r>
      <w:r>
        <w:rPr>
          <w:i/>
          <w:color w:val="333333"/>
          <w:sz w:val="20"/>
        </w:rPr>
        <w:t>“The numbers match my booklet. That is good. I trust it now.”</w:t>
      </w:r>
    </w:p>
    <w:p>
      <w:pPr>
        <w:spacing w:before="60"/>
        <w:ind w:left="576" w:right="432"/>
      </w:pPr>
      <w:r>
        <w:rPr>
          <w:b/>
          <w:color w:val="0D2B55"/>
          <w:sz w:val="20"/>
        </w:rPr>
        <w:t xml:space="preserve">Stage chairman:  </w:t>
      </w:r>
      <w:r>
        <w:rPr>
          <w:i/>
          <w:color w:val="333333"/>
          <w:sz w:val="20"/>
        </w:rPr>
        <w:t>“I like it. But I want to see names, not codes, when loans are late.”</w:t>
      </w:r>
    </w:p>
    <w:p>
      <w:pPr>
        <w:spacing w:before="60"/>
        <w:ind w:left="576" w:right="432"/>
      </w:pPr>
      <w:r>
        <w:rPr>
          <w:b/>
          <w:color w:val="0D2B55"/>
          <w:sz w:val="20"/>
        </w:rPr>
        <w:t xml:space="preserve">Anonymous rider:  </w:t>
      </w:r>
      <w:r>
        <w:rPr>
          <w:i/>
          <w:color w:val="333333"/>
          <w:sz w:val="20"/>
        </w:rPr>
        <w:t>“If it sends me a message on phone when my money is deposited, I will use it every day.”</w:t>
      </w:r>
    </w:p>
    <w:p>
      <w:pPr>
        <w:spacing w:before="60"/>
        <w:ind w:left="576" w:right="432"/>
      </w:pPr>
      <w:r>
        <w:rPr>
          <w:b/>
          <w:color w:val="0D2B55"/>
          <w:sz w:val="20"/>
        </w:rPr>
        <w:t xml:space="preserve">Treasurer:  </w:t>
      </w:r>
      <w:r>
        <w:rPr>
          <w:i/>
          <w:color w:val="333333"/>
          <w:sz w:val="20"/>
        </w:rPr>
        <w:t>“I need it to ask me 'are you sure?' before it saves. I pressed the wrong name.”</w:t>
      </w:r>
    </w:p>
    <w:p>
      <w:pPr>
        <w:spacing w:before="60"/>
        <w:ind w:left="576" w:right="432"/>
      </w:pPr>
      <w:r>
        <w:rPr>
          <w:b/>
          <w:color w:val="0D2B55"/>
          <w:sz w:val="20"/>
        </w:rPr>
        <w:t xml:space="preserve">Rider watching from back:  </w:t>
      </w:r>
      <w:r>
        <w:rPr>
          <w:i/>
          <w:color w:val="333333"/>
          <w:sz w:val="20"/>
        </w:rPr>
        <w:t>(In Runyankore) “So the chairman can see everything from his phone? Even at home?”</w:t>
      </w:r>
    </w:p>
    <w:p>
      <w:r>
        <w:br w:type="page"/>
      </w:r>
    </w:p>
    <w:p>
      <w:pPr>
        <w:spacing w:before="200" w:after="40"/>
      </w:pPr>
      <w:r>
        <w:rPr>
          <w:b/>
          <w:color w:val="1A6BC4"/>
          <w:sz w:val="26"/>
        </w:rPr>
        <w:t xml:space="preserve">7. </w:t>
      </w:r>
      <w:r>
        <w:rPr>
          <w:b/>
          <w:color w:val="1A6BC4"/>
          <w:sz w:val="26"/>
        </w:rPr>
        <w:t>RECOMMENDED IMPROVEMENTS — PRIORITISED</w:t>
      </w:r>
    </w:p>
    <w:p>
      <w:pPr>
        <w:spacing w:before="80" w:after="80"/>
      </w:pPr>
      <w:r>
        <w:rPr>
          <w:color w:val="CCCCCC"/>
          <w:sz w:val="14"/>
        </w:rPr>
        <w:t>────────────────────────────────────────────────────────────────────────────────</w:t>
      </w:r>
    </w:p>
    <w:p>
      <w:r>
        <w:rPr>
          <w:i/>
          <w:color w:val="555555"/>
          <w:sz w:val="21"/>
        </w:rPr>
        <w:t>Items are grouped by urgency. 🔴 = must-fix before any pilot launch; 🟡 = high priority for v0.2; 🟢 = medium-term roadmap.</w:t>
      </w:r>
    </w:p>
    <w:p/>
    <w:p>
      <w:pPr>
        <w:spacing w:before="100"/>
        <w:ind w:left="144"/>
      </w:pPr>
      <w:r>
        <w:rPr>
          <w:b/>
          <w:color w:val="C0392B"/>
          <w:sz w:val="21"/>
        </w:rPr>
        <w:t xml:space="preserve">  🔴 CRITICAL  —  Add confirmation dialogs on all destructive / financial actions</w:t>
        <w:br/>
      </w:r>
      <w:r>
        <w:rPr>
          <w:color w:val="555555"/>
          <w:sz w:val="20"/>
        </w:rPr>
        <w:t xml:space="preserve">     Before saving any savings deposit, loan approval, or withdrawal, show a modal: “You are recording UGX X,XXX for [Member Name]. Confirm?” This prevents treasurer errors and builds trust.</w:t>
      </w:r>
    </w:p>
    <w:p>
      <w:pPr>
        <w:spacing w:before="100"/>
        <w:ind w:left="144"/>
      </w:pPr>
      <w:r>
        <w:rPr>
          <w:b/>
          <w:color w:val="C0392B"/>
          <w:sz w:val="21"/>
        </w:rPr>
        <w:t xml:space="preserve">  🔴 CRITICAL  —  Replace email login with phone-number login (OTP)</w:t>
        <w:br/>
      </w:r>
      <w:r>
        <w:rPr>
          <w:color w:val="555555"/>
          <w:sz w:val="20"/>
        </w:rPr>
        <w:t xml:space="preserve">     Integrate MTN Uganda or Airtel Uganda SMS OTP for authentication. Riders know their phone numbers. Email is alien to most. This single change would remove the biggest login barrier.</w:t>
      </w:r>
    </w:p>
    <w:p>
      <w:pPr>
        <w:spacing w:before="100"/>
        <w:ind w:left="144"/>
      </w:pPr>
      <w:r>
        <w:rPr>
          <w:b/>
          <w:color w:val="C0392B"/>
          <w:sz w:val="21"/>
        </w:rPr>
        <w:t xml:space="preserve">  🔴 CRITICAL  —  Fix number input to accept comma-formatted amounts</w:t>
        <w:br/>
      </w:r>
      <w:r>
        <w:rPr>
          <w:color w:val="555555"/>
          <w:sz w:val="20"/>
        </w:rPr>
        <w:t xml:space="preserve">     Strip commas server-side (or in the input handler) before validation. Show a clear placeholder: “e.g. 50000 or 50,000”. Ugandan users will not stop writing commas.</w:t>
      </w:r>
    </w:p>
    <w:p>
      <w:pPr>
        <w:spacing w:before="100"/>
        <w:ind w:left="144"/>
      </w:pPr>
      <w:r>
        <w:rPr>
          <w:b/>
          <w:color w:val="D47B00"/>
          <w:sz w:val="21"/>
        </w:rPr>
        <w:t xml:space="preserve">  🟡 HIGH  —  Show member full name and photo prominently on dashboard</w:t>
        <w:br/>
      </w:r>
      <w:r>
        <w:rPr>
          <w:color w:val="555555"/>
          <w:sz w:val="20"/>
        </w:rPr>
        <w:t xml:space="preserve">     Place the rider's full name in a large banner at the top of the member dashboard. Allow optional photo upload (even a simple avatar). Identity recognition builds trust.</w:t>
      </w:r>
    </w:p>
    <w:p>
      <w:pPr>
        <w:spacing w:before="100"/>
        <w:ind w:left="144"/>
      </w:pPr>
      <w:r>
        <w:rPr>
          <w:b/>
          <w:color w:val="D47B00"/>
          <w:sz w:val="21"/>
        </w:rPr>
        <w:t xml:space="preserve">  🟡 HIGH  —  Add SMS / WhatsApp notifications for key events</w:t>
        <w:br/>
      </w:r>
      <w:r>
        <w:rPr>
          <w:color w:val="555555"/>
          <w:sz w:val="20"/>
        </w:rPr>
        <w:t xml:space="preserve">     Send an automated SMS when: (a) a deposit is recorded, (b) a loan is approved or rejected, (c) a repayment is due. Use Africa's Talking or Twilio SMS API. This was the single most-requested feature of the entire field visit.</w:t>
      </w:r>
    </w:p>
    <w:p>
      <w:pPr>
        <w:spacing w:before="100"/>
        <w:ind w:left="144"/>
      </w:pPr>
      <w:r>
        <w:rPr>
          <w:b/>
          <w:color w:val="D47B00"/>
          <w:sz w:val="21"/>
        </w:rPr>
        <w:t xml:space="preserve">  🟡 HIGH  —  Improve mobile responsiveness — especially tables and forms</w:t>
        <w:br/>
      </w:r>
      <w:r>
        <w:rPr>
          <w:color w:val="555555"/>
          <w:sz w:val="20"/>
        </w:rPr>
        <w:t xml:space="preserve">     Rewrite the statements and loans tables as responsive cards on screens &lt; 768px. Increase button tap targets to minimum 48x48px. Test on Tecno Spark and Itel A-series.</w:t>
      </w:r>
    </w:p>
    <w:p>
      <w:pPr>
        <w:spacing w:before="100"/>
        <w:ind w:left="144"/>
      </w:pPr>
      <w:r>
        <w:rPr>
          <w:b/>
          <w:color w:val="D47B00"/>
          <w:sz w:val="21"/>
        </w:rPr>
        <w:t xml:space="preserve">  🟡 HIGH  —  Display member names (not IDs) everywhere in chairman &amp; treasurer views</w:t>
        <w:br/>
      </w:r>
      <w:r>
        <w:rPr>
          <w:color w:val="555555"/>
          <w:sz w:val="20"/>
        </w:rPr>
        <w:t xml:space="preserve">     Overdue loans list, repayment records, and withdrawal requests should always show full_name, not member_id or UUID. Join the members table in every relevant query.</w:t>
      </w:r>
    </w:p>
    <w:p>
      <w:pPr>
        <w:spacing w:before="100"/>
        <w:ind w:left="144"/>
      </w:pPr>
      <w:r>
        <w:rPr>
          <w:b/>
          <w:color w:val="D47B00"/>
          <w:sz w:val="21"/>
        </w:rPr>
        <w:t xml:space="preserve">  🟡 HIGH  —  Add printable/shareable transaction receipt</w:t>
        <w:br/>
      </w:r>
      <w:r>
        <w:rPr>
          <w:color w:val="555555"/>
          <w:sz w:val="20"/>
        </w:rPr>
        <w:t xml:space="preserve">     After a deposit is recorded, generate a simple receipt (PDF or WhatsApp text) with: member name, amount, date, recorded-by, and a transaction reference. This mirrors the paper receipt riders are emotionally attached to.</w:t>
      </w:r>
    </w:p>
    <w:p>
      <w:pPr>
        <w:spacing w:before="100"/>
        <w:ind w:left="144"/>
      </w:pPr>
      <w:r>
        <w:rPr>
          <w:b/>
          <w:color w:val="167F39"/>
          <w:sz w:val="21"/>
        </w:rPr>
        <w:t xml:space="preserve">  🟢 MEDIUM  —  Add basic Runyankore / Luganda language support</w:t>
        <w:br/>
      </w:r>
      <w:r>
        <w:rPr>
          <w:color w:val="555555"/>
          <w:sz w:val="20"/>
        </w:rPr>
        <w:t xml:space="preserve">     Translate the most common UI labels and error messages into Runyankore (dominant in Mbarara) and Luganda. Even 70% coverage would dramatically improve usability for less literate riders.</w:t>
      </w:r>
    </w:p>
    <w:p>
      <w:pPr>
        <w:spacing w:before="100"/>
        <w:ind w:left="144"/>
      </w:pPr>
      <w:r>
        <w:rPr>
          <w:b/>
          <w:color w:val="167F39"/>
          <w:sz w:val="21"/>
        </w:rPr>
        <w:t xml:space="preserve">  🟢 MEDIUM  —  Implement offline mode with sync</w:t>
        <w:br/>
      </w:r>
      <w:r>
        <w:rPr>
          <w:color w:val="555555"/>
          <w:sz w:val="20"/>
        </w:rPr>
        <w:t xml:space="preserve">     Use a service worker + IndexedDB to cache the member list and allow savings to be recorded offline. Sync when connectivity is restored. Essential for stages outside town centres.</w:t>
      </w:r>
    </w:p>
    <w:p>
      <w:pPr>
        <w:spacing w:before="100"/>
        <w:ind w:left="144"/>
      </w:pPr>
      <w:r>
        <w:rPr>
          <w:b/>
          <w:color w:val="167F39"/>
          <w:sz w:val="21"/>
        </w:rPr>
        <w:t xml:space="preserve">  🟢 MEDIUM  —  Simplify loan terminology for lay users</w:t>
        <w:br/>
      </w:r>
      <w:r>
        <w:rPr>
          <w:color w:val="555555"/>
          <w:sz w:val="20"/>
        </w:rPr>
        <w:t xml:space="preserve">     Replace 'Installment Count' with 'Number of payments'. Replace 'Principal' with 'Amount Borrowed'. Provide an in-app tooltip or example for every financial term.</w:t>
      </w:r>
    </w:p>
    <w:p>
      <w:pPr>
        <w:spacing w:before="100"/>
        <w:ind w:left="144"/>
      </w:pPr>
      <w:r>
        <w:rPr>
          <w:b/>
          <w:color w:val="167F39"/>
          <w:sz w:val="21"/>
        </w:rPr>
        <w:t xml:space="preserve">  🟢 MEDIUM  —  Chairman: overdue loan alerts dashboard</w:t>
        <w:br/>
      </w:r>
      <w:r>
        <w:rPr>
          <w:color w:val="555555"/>
          <w:sz w:val="20"/>
        </w:rPr>
        <w:t xml:space="preserve">     Build a dedicated overdue loans page that shows: rider full name, phone number, amount overdue, days past due, and a one-tap call button. The chairman requested this explicitly.</w:t>
      </w:r>
    </w:p>
    <w:p>
      <w:pPr>
        <w:spacing w:before="200" w:after="40"/>
      </w:pPr>
      <w:r>
        <w:rPr>
          <w:b/>
          <w:color w:val="1A6BC4"/>
          <w:sz w:val="26"/>
        </w:rPr>
        <w:t xml:space="preserve">8. </w:t>
      </w:r>
      <w:r>
        <w:rPr>
          <w:b/>
          <w:color w:val="1A6BC4"/>
          <w:sz w:val="26"/>
        </w:rPr>
        <w:t>SUMMARY SCORECARD</w:t>
      </w:r>
    </w:p>
    <w:p>
      <w:pPr>
        <w:spacing w:before="80" w:after="80"/>
      </w:pPr>
      <w:r>
        <w:rPr>
          <w:color w:val="CCCCCC"/>
          <w:sz w:val="14"/>
        </w:rPr>
        <w:t>────────────────────────────────────────────────────────────────────────────────</w:t>
      </w:r>
    </w:p>
    <w:tbl>
      <w:tblPr>
        <w:tblStyle w:val="TableGrid"/>
        <w:tblW w:type="auto" w:w="0"/>
        <w:tblLayout w:type="fixed"/>
        <w:tblLook w:firstColumn="1" w:firstRow="1" w:lastColumn="0" w:lastRow="0" w:noHBand="0" w:noVBand="1" w:val="04A0"/>
      </w:tblPr>
      <w:tblGrid>
        <w:gridCol w:w="3135"/>
        <w:gridCol w:w="3135"/>
        <w:gridCol w:w="3135"/>
      </w:tblGrid>
      <w:tr>
        <w:tc>
          <w:tcPr>
            <w:tcW w:type="dxa" w:w="3600"/>
            <w:shd w:val="clear" w:color="auto" w:fill="0D2B55"/>
          </w:tcPr>
          <w:p>
            <w:r>
              <w:rPr>
                <w:b/>
                <w:color w:val="FFFFFF"/>
                <w:sz w:val="19"/>
              </w:rPr>
              <w:t>Feature</w:t>
            </w:r>
          </w:p>
        </w:tc>
        <w:tc>
          <w:tcPr>
            <w:tcW w:type="dxa" w:w="1440"/>
            <w:shd w:val="clear" w:color="auto" w:fill="0D2B55"/>
          </w:tcPr>
          <w:p>
            <w:r>
              <w:rPr>
                <w:b/>
                <w:color w:val="FFFFFF"/>
                <w:sz w:val="19"/>
              </w:rPr>
              <w:t>Score</w:t>
            </w:r>
          </w:p>
        </w:tc>
        <w:tc>
          <w:tcPr>
            <w:tcW w:type="dxa" w:w="4176"/>
            <w:shd w:val="clear" w:color="auto" w:fill="0D2B55"/>
          </w:tcPr>
          <w:p>
            <w:r>
              <w:rPr>
                <w:b/>
                <w:color w:val="FFFFFF"/>
                <w:sz w:val="19"/>
              </w:rPr>
              <w:t>Comment</w:t>
            </w:r>
          </w:p>
        </w:tc>
      </w:tr>
      <w:tr>
        <w:tc>
          <w:tcPr>
            <w:tcW w:type="dxa" w:w="3600"/>
          </w:tcPr>
          <w:p>
            <w:r>
              <w:rPr>
                <w:color w:val="555555"/>
                <w:sz w:val="18"/>
              </w:rPr>
              <w:t>Core savings recording</w:t>
            </w:r>
          </w:p>
        </w:tc>
        <w:tc>
          <w:tcPr>
            <w:tcW w:type="dxa" w:w="1440"/>
          </w:tcPr>
          <w:p>
            <w:r>
              <w:rPr>
                <w:b/>
                <w:color w:val="167F39"/>
                <w:sz w:val="18"/>
              </w:rPr>
              <w:t>7 / 10</w:t>
            </w:r>
          </w:p>
        </w:tc>
        <w:tc>
          <w:tcPr>
            <w:tcW w:type="dxa" w:w="4176"/>
          </w:tcPr>
          <w:p>
            <w:r>
              <w:rPr>
                <w:color w:val="555555"/>
                <w:sz w:val="18"/>
              </w:rPr>
              <w:t>Works but needs confirmation step</w:t>
            </w:r>
          </w:p>
        </w:tc>
      </w:tr>
      <w:tr>
        <w:tc>
          <w:tcPr>
            <w:tcW w:type="dxa" w:w="3600"/>
          </w:tcPr>
          <w:p>
            <w:r>
              <w:rPr>
                <w:color w:val="555555"/>
                <w:sz w:val="18"/>
              </w:rPr>
              <w:t>Login &amp; authentication</w:t>
            </w:r>
          </w:p>
        </w:tc>
        <w:tc>
          <w:tcPr>
            <w:tcW w:type="dxa" w:w="1440"/>
          </w:tcPr>
          <w:p>
            <w:r>
              <w:rPr>
                <w:b/>
                <w:color w:val="C0392B"/>
                <w:sz w:val="18"/>
              </w:rPr>
              <w:t>4 / 10</w:t>
            </w:r>
          </w:p>
        </w:tc>
        <w:tc>
          <w:tcPr>
            <w:tcW w:type="dxa" w:w="4176"/>
          </w:tcPr>
          <w:p>
            <w:r>
              <w:rPr>
                <w:color w:val="555555"/>
                <w:sz w:val="18"/>
              </w:rPr>
              <w:t>Email login is a barrier; OTP needed</w:t>
            </w:r>
          </w:p>
        </w:tc>
      </w:tr>
      <w:tr>
        <w:tc>
          <w:tcPr>
            <w:tcW w:type="dxa" w:w="3600"/>
          </w:tcPr>
          <w:p>
            <w:r>
              <w:rPr>
                <w:color w:val="555555"/>
                <w:sz w:val="18"/>
              </w:rPr>
              <w:t>Member dashboard</w:t>
            </w:r>
          </w:p>
        </w:tc>
        <w:tc>
          <w:tcPr>
            <w:tcW w:type="dxa" w:w="1440"/>
          </w:tcPr>
          <w:p>
            <w:r>
              <w:rPr>
                <w:b/>
                <w:color w:val="167F39"/>
                <w:sz w:val="18"/>
              </w:rPr>
              <w:t>7 / 10</w:t>
            </w:r>
          </w:p>
        </w:tc>
        <w:tc>
          <w:tcPr>
            <w:tcW w:type="dxa" w:w="4176"/>
          </w:tcPr>
          <w:p>
            <w:r>
              <w:rPr>
                <w:color w:val="555555"/>
                <w:sz w:val="18"/>
              </w:rPr>
              <w:t>Clear figures; identity not prominent</w:t>
            </w:r>
          </w:p>
        </w:tc>
      </w:tr>
      <w:tr>
        <w:tc>
          <w:tcPr>
            <w:tcW w:type="dxa" w:w="3600"/>
          </w:tcPr>
          <w:p>
            <w:r>
              <w:rPr>
                <w:color w:val="555555"/>
                <w:sz w:val="18"/>
              </w:rPr>
              <w:t>Loan request workflow</w:t>
            </w:r>
          </w:p>
        </w:tc>
        <w:tc>
          <w:tcPr>
            <w:tcW w:type="dxa" w:w="1440"/>
          </w:tcPr>
          <w:p>
            <w:r>
              <w:rPr>
                <w:b/>
                <w:color w:val="D47B00"/>
                <w:sz w:val="18"/>
              </w:rPr>
              <w:t>6 / 10</w:t>
            </w:r>
          </w:p>
        </w:tc>
        <w:tc>
          <w:tcPr>
            <w:tcW w:type="dxa" w:w="4176"/>
          </w:tcPr>
          <w:p>
            <w:r>
              <w:rPr>
                <w:color w:val="555555"/>
                <w:sz w:val="18"/>
              </w:rPr>
              <w:t>Confusing terminology; no notifications</w:t>
            </w:r>
          </w:p>
        </w:tc>
      </w:tr>
      <w:tr>
        <w:tc>
          <w:tcPr>
            <w:tcW w:type="dxa" w:w="3600"/>
          </w:tcPr>
          <w:p>
            <w:r>
              <w:rPr>
                <w:color w:val="555555"/>
                <w:sz w:val="18"/>
              </w:rPr>
              <w:t>Statements / transaction history</w:t>
            </w:r>
          </w:p>
        </w:tc>
        <w:tc>
          <w:tcPr>
            <w:tcW w:type="dxa" w:w="1440"/>
          </w:tcPr>
          <w:p>
            <w:r>
              <w:rPr>
                <w:b/>
                <w:color w:val="167F39"/>
                <w:sz w:val="18"/>
              </w:rPr>
              <w:t>7 / 10</w:t>
            </w:r>
          </w:p>
        </w:tc>
        <w:tc>
          <w:tcPr>
            <w:tcW w:type="dxa" w:w="4176"/>
          </w:tcPr>
          <w:p>
            <w:r>
              <w:rPr>
                <w:color w:val="555555"/>
                <w:sz w:val="18"/>
              </w:rPr>
              <w:t>Accurate; mobile view cramped</w:t>
            </w:r>
          </w:p>
        </w:tc>
      </w:tr>
      <w:tr>
        <w:tc>
          <w:tcPr>
            <w:tcW w:type="dxa" w:w="3600"/>
          </w:tcPr>
          <w:p>
            <w:r>
              <w:rPr>
                <w:color w:val="555555"/>
                <w:sz w:val="18"/>
              </w:rPr>
              <w:t>Withdrawal request</w:t>
            </w:r>
          </w:p>
        </w:tc>
        <w:tc>
          <w:tcPr>
            <w:tcW w:type="dxa" w:w="1440"/>
          </w:tcPr>
          <w:p>
            <w:r>
              <w:rPr>
                <w:b/>
                <w:color w:val="C0392B"/>
                <w:sz w:val="18"/>
              </w:rPr>
              <w:t>4 / 10</w:t>
            </w:r>
          </w:p>
        </w:tc>
        <w:tc>
          <w:tcPr>
            <w:tcW w:type="dxa" w:w="4176"/>
          </w:tcPr>
          <w:p>
            <w:r>
              <w:rPr>
                <w:color w:val="555555"/>
                <w:sz w:val="18"/>
              </w:rPr>
              <w:t>Format validation breaks real user input</w:t>
            </w:r>
          </w:p>
        </w:tc>
      </w:tr>
      <w:tr>
        <w:tc>
          <w:tcPr>
            <w:tcW w:type="dxa" w:w="3600"/>
          </w:tcPr>
          <w:p>
            <w:r>
              <w:rPr>
                <w:color w:val="555555"/>
                <w:sz w:val="18"/>
              </w:rPr>
              <w:t>Chairman approval panel</w:t>
            </w:r>
          </w:p>
        </w:tc>
        <w:tc>
          <w:tcPr>
            <w:tcW w:type="dxa" w:w="1440"/>
          </w:tcPr>
          <w:p>
            <w:r>
              <w:rPr>
                <w:b/>
                <w:color w:val="D47B00"/>
                <w:sz w:val="18"/>
              </w:rPr>
              <w:t>5 / 10</w:t>
            </w:r>
          </w:p>
        </w:tc>
        <w:tc>
          <w:tcPr>
            <w:tcW w:type="dxa" w:w="4176"/>
          </w:tcPr>
          <w:p>
            <w:r>
              <w:rPr>
                <w:color w:val="555555"/>
                <w:sz w:val="18"/>
              </w:rPr>
              <w:t>Shows IDs not names; needs overdue view</w:t>
            </w:r>
          </w:p>
        </w:tc>
      </w:tr>
      <w:tr>
        <w:tc>
          <w:tcPr>
            <w:tcW w:type="dxa" w:w="3600"/>
          </w:tcPr>
          <w:p>
            <w:r>
              <w:rPr>
                <w:color w:val="555555"/>
                <w:sz w:val="18"/>
              </w:rPr>
              <w:t>Mobile responsiveness</w:t>
            </w:r>
          </w:p>
        </w:tc>
        <w:tc>
          <w:tcPr>
            <w:tcW w:type="dxa" w:w="1440"/>
          </w:tcPr>
          <w:p>
            <w:r>
              <w:rPr>
                <w:b/>
                <w:color w:val="D47B00"/>
                <w:sz w:val="18"/>
              </w:rPr>
              <w:t>5 / 10</w:t>
            </w:r>
          </w:p>
        </w:tc>
        <w:tc>
          <w:tcPr>
            <w:tcW w:type="dxa" w:w="4176"/>
          </w:tcPr>
          <w:p>
            <w:r>
              <w:rPr>
                <w:color w:val="555555"/>
                <w:sz w:val="18"/>
              </w:rPr>
              <w:t>Tables overflow on small screens</w:t>
            </w:r>
          </w:p>
        </w:tc>
      </w:tr>
      <w:tr>
        <w:tc>
          <w:tcPr>
            <w:tcW w:type="dxa" w:w="3600"/>
          </w:tcPr>
          <w:p>
            <w:r>
              <w:rPr>
                <w:color w:val="555555"/>
                <w:sz w:val="18"/>
              </w:rPr>
              <w:t>Language &amp; accessibility</w:t>
            </w:r>
          </w:p>
        </w:tc>
        <w:tc>
          <w:tcPr>
            <w:tcW w:type="dxa" w:w="1440"/>
          </w:tcPr>
          <w:p>
            <w:r>
              <w:rPr>
                <w:b/>
                <w:color w:val="C0392B"/>
                <w:sz w:val="18"/>
              </w:rPr>
              <w:t>3 / 10</w:t>
            </w:r>
          </w:p>
        </w:tc>
        <w:tc>
          <w:tcPr>
            <w:tcW w:type="dxa" w:w="4176"/>
          </w:tcPr>
          <w:p>
            <w:r>
              <w:rPr>
                <w:color w:val="555555"/>
                <w:sz w:val="18"/>
              </w:rPr>
              <w:t>English only; local language urgently needed</w:t>
            </w:r>
          </w:p>
        </w:tc>
      </w:tr>
      <w:tr>
        <w:tc>
          <w:tcPr>
            <w:tcW w:type="dxa" w:w="3600"/>
          </w:tcPr>
          <w:p>
            <w:r>
              <w:rPr>
                <w:color w:val="555555"/>
                <w:sz w:val="18"/>
              </w:rPr>
              <w:t>Offline capability</w:t>
            </w:r>
          </w:p>
        </w:tc>
        <w:tc>
          <w:tcPr>
            <w:tcW w:type="dxa" w:w="1440"/>
          </w:tcPr>
          <w:p>
            <w:r>
              <w:rPr>
                <w:b/>
                <w:color w:val="C0392B"/>
                <w:sz w:val="18"/>
              </w:rPr>
              <w:t>1 / 10</w:t>
            </w:r>
          </w:p>
        </w:tc>
        <w:tc>
          <w:tcPr>
            <w:tcW w:type="dxa" w:w="4176"/>
          </w:tcPr>
          <w:p>
            <w:r>
              <w:rPr>
                <w:color w:val="555555"/>
                <w:sz w:val="18"/>
              </w:rPr>
              <w:t>None — fully reliant on live data connection</w:t>
            </w:r>
          </w:p>
        </w:tc>
      </w:tr>
      <w:tr>
        <w:tc>
          <w:tcPr>
            <w:tcW w:type="dxa" w:w="3600"/>
            <w:shd w:val="clear" w:color="auto" w:fill="D6E8F7"/>
          </w:tcPr>
          <w:p>
            <w:r>
              <w:rPr>
                <w:b/>
                <w:color w:val="0D2B55"/>
                <w:sz w:val="19"/>
              </w:rPr>
              <w:t>OVERALL SYSTEM READINESS</w:t>
            </w:r>
          </w:p>
        </w:tc>
        <w:tc>
          <w:tcPr>
            <w:tcW w:type="dxa" w:w="1440"/>
            <w:shd w:val="clear" w:color="auto" w:fill="D6E8F7"/>
          </w:tcPr>
          <w:p>
            <w:r>
              <w:rPr>
                <w:b/>
                <w:color w:val="0D2B55"/>
                <w:sz w:val="19"/>
              </w:rPr>
              <w:t>5 / 10</w:t>
            </w:r>
          </w:p>
        </w:tc>
        <w:tc>
          <w:tcPr>
            <w:tcW w:type="dxa" w:w="4176"/>
            <w:shd w:val="clear" w:color="auto" w:fill="D6E8F7"/>
          </w:tcPr>
          <w:p>
            <w:r>
              <w:rPr>
                <w:b/>
                <w:color w:val="0D2B55"/>
                <w:sz w:val="19"/>
              </w:rPr>
              <w:t>Promising foundation; not yet field-ready</w:t>
            </w:r>
          </w:p>
        </w:tc>
      </w:tr>
    </w:tbl>
    <w:p>
      <w:pPr>
        <w:spacing w:before="200" w:after="40"/>
      </w:pPr>
      <w:r>
        <w:rPr>
          <w:b/>
          <w:color w:val="1A6BC4"/>
          <w:sz w:val="26"/>
        </w:rPr>
        <w:t xml:space="preserve">9. </w:t>
      </w:r>
      <w:r>
        <w:rPr>
          <w:b/>
          <w:color w:val="1A6BC4"/>
          <w:sz w:val="26"/>
        </w:rPr>
        <w:t>NEXT STEPS</w:t>
      </w:r>
    </w:p>
    <w:p>
      <w:pPr>
        <w:spacing w:before="80" w:after="80"/>
      </w:pPr>
      <w:r>
        <w:rPr>
          <w:color w:val="CCCCCC"/>
          <w:sz w:val="14"/>
        </w:rPr>
        <w:t>────────────────────────────────────────────────────────────────────────────────</w:t>
      </w:r>
    </w:p>
    <w:p>
      <w:pPr>
        <w:pStyle w:val="ListBullet"/>
        <w:ind w:left="432"/>
      </w:pPr>
      <w:r>
        <w:rPr>
          <w:color w:val="555555"/>
          <w:sz w:val="21"/>
        </w:rPr>
        <w:t>Fix the three 🔴 CRITICAL items (confirmation dialogs, phone OTP login, comma-number input) in the current sprint before any further field demonstrations.</w:t>
      </w:r>
    </w:p>
    <w:p>
      <w:pPr>
        <w:pStyle w:val="ListBullet"/>
        <w:ind w:left="432"/>
      </w:pPr>
      <w:r>
        <w:rPr>
          <w:color w:val="555555"/>
          <w:sz w:val="21"/>
        </w:rPr>
        <w:t>Schedule a follow-up visit to Mile 4 stage within 3 weeks after deploying v0.2 fixes to validate improvements.</w:t>
      </w:r>
    </w:p>
    <w:p>
      <w:pPr>
        <w:pStyle w:val="ListBullet"/>
        <w:ind w:left="432"/>
      </w:pPr>
      <w:r>
        <w:rPr>
          <w:color w:val="555555"/>
          <w:sz w:val="21"/>
        </w:rPr>
        <w:t>Recruit one boda boda rider (ideally Karungi, who showed the most engagement) as a community beta tester.</w:t>
      </w:r>
    </w:p>
    <w:p>
      <w:pPr>
        <w:pStyle w:val="ListBullet"/>
        <w:ind w:left="432"/>
      </w:pPr>
      <w:r>
        <w:rPr>
          <w:color w:val="555555"/>
          <w:sz w:val="21"/>
        </w:rPr>
        <w:t>Engage Africa's Talking Uganda for SMS API integration and obtain a short-code or sender ID for Bodax SACCO.</w:t>
      </w:r>
    </w:p>
    <w:p>
      <w:pPr>
        <w:pStyle w:val="ListBullet"/>
        <w:ind w:left="432"/>
      </w:pPr>
      <w:r>
        <w:rPr>
          <w:color w:val="555555"/>
          <w:sz w:val="21"/>
        </w:rPr>
        <w:t>Begin Runyankore translations of the 20 most-used UI strings and error messages.</w:t>
      </w:r>
    </w:p>
    <w:p>
      <w:pPr>
        <w:pStyle w:val="ListBullet"/>
        <w:ind w:left="432"/>
      </w:pPr>
      <w:r>
        <w:rPr>
          <w:color w:val="555555"/>
          <w:sz w:val="21"/>
        </w:rPr>
        <w:t>Set up a test device (Tecno Spark 8) as the reference device for mobile QA going forward.</w:t>
      </w:r>
    </w:p>
    <w:p>
      <w:pPr>
        <w:pStyle w:val="ListBullet"/>
        <w:ind w:left="432"/>
      </w:pPr>
      <w:r>
        <w:rPr>
          <w:color w:val="555555"/>
          <w:sz w:val="21"/>
        </w:rPr>
        <w:t>Present this report to the full SACCO committee for governance sign-off before next field visit.</w:t>
      </w:r>
    </w:p>
    <w:p/>
    <w:p>
      <w:pPr>
        <w:jc w:val="center"/>
      </w:pPr>
      <w:r>
        <w:rPr>
          <w:i/>
          <w:color w:val="AAAAAA"/>
          <w:sz w:val="16"/>
        </w:rPr>
        <w:t>Bodax SACCO Management System  |  Field Test Report  |  June 2026  |  INTERNAL — CONFIDENTIAL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