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6.000000000002" w:type="dxa"/>
        <w:jc w:val="left"/>
        <w:tblInd w:w="-67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8"/>
        <w:gridCol w:w="2258"/>
        <w:gridCol w:w="1428"/>
        <w:gridCol w:w="1974"/>
        <w:gridCol w:w="284"/>
        <w:gridCol w:w="1144"/>
        <w:gridCol w:w="2258"/>
        <w:gridCol w:w="12"/>
        <w:tblGridChange w:id="0">
          <w:tblGrid>
            <w:gridCol w:w="1428"/>
            <w:gridCol w:w="2258"/>
            <w:gridCol w:w="1428"/>
            <w:gridCol w:w="1974"/>
            <w:gridCol w:w="284"/>
            <w:gridCol w:w="1144"/>
            <w:gridCol w:w="2258"/>
            <w:gridCol w:w="12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8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單    位</w:t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6"/>
                <w:szCs w:val="26"/>
                <w:rtl w:val="0"/>
              </w:rPr>
              <w:t xml:space="preserve">技術研發處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部    門</w:t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6"/>
                <w:szCs w:val="26"/>
                <w:rtl w:val="0"/>
              </w:rPr>
              <w:t xml:space="preserve">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初評主管</w:t>
            </w:r>
          </w:p>
        </w:tc>
        <w:tc>
          <w:tcPr>
            <w:gridSpan w:val="2"/>
            <w:tcBorders>
              <w:top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標楷體" w:cs="標楷體" w:eastAsia="標楷體" w:hAnsi="標楷體"/>
                <w:sz w:val="26"/>
                <w:szCs w:val="26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6"/>
                <w:szCs w:val="26"/>
                <w:rtl w:val="0"/>
              </w:rPr>
              <w:t xml:space="preserve">fan-ping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員工暱稱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6"/>
                <w:szCs w:val="26"/>
                <w:rtl w:val="0"/>
              </w:rPr>
              <w:t xml:space="preserve">rodger_Chen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職務名稱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標楷體" w:cs="標楷體" w:eastAsia="標楷體" w:hAnsi="標楷體"/>
                <w:sz w:val="26"/>
                <w:szCs w:val="26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6"/>
                <w:szCs w:val="26"/>
                <w:rtl w:val="0"/>
              </w:rPr>
              <w:t xml:space="preserve">工程師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填寫日期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6"/>
                <w:szCs w:val="26"/>
                <w:rtl w:val="0"/>
              </w:rPr>
              <w:t xml:space="preserve">2017/12/25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8"/>
            <w:tcBorders>
              <w:top w:color="000000" w:space="0" w:sz="4" w:val="single"/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下半年度工作回饋(請填寫2017年7月～12月工作項目內容、進度、成效...等，並非列出工作手冊)</w:t>
            </w:r>
          </w:p>
        </w:tc>
      </w:tr>
      <w:tr>
        <w:trPr>
          <w:trHeight w:val="2820" w:hRule="atLeast"/>
        </w:trPr>
        <w:tc>
          <w:tcPr>
            <w:gridSpan w:val="8"/>
            <w:tcBorders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contextualSpacing w:val="0"/>
              <w:jc w:val="both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一、針對主要工作：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contextualSpacing w:val="0"/>
              <w:jc w:val="both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       Cocos Creator 開發遊戲：喜福牛年、明星97、明星97II、鬥雞。</w:t>
            </w:r>
          </w:p>
          <w:p w:rsidR="00000000" w:rsidDel="00000000" w:rsidP="00000000" w:rsidRDefault="00000000" w:rsidRPr="00000000">
            <w:pPr>
              <w:widowControl w:val="0"/>
              <w:ind w:left="480" w:firstLine="0"/>
              <w:contextualSpacing w:val="0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LayaAir 引擎 : 海底派對。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contextualSpacing w:val="0"/>
              <w:jc w:val="both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二、針對行政面: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contextualSpacing w:val="0"/>
              <w:jc w:val="both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       配合公司要求之行政作業，並在時限內填寫、繳交。配合公司要求規定，按時簽到、每天落實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contextualSpacing w:val="0"/>
              <w:jc w:val="both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       環境清潔打掃，上班時間完全不使用公司規定以外的聊天軟體、以及瀏覽不相關的網頁，僅在工作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contextualSpacing w:val="0"/>
              <w:jc w:val="both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       需求時使用手機。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contextualSpacing w:val="0"/>
              <w:jc w:val="both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三、針對行為態度面：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480" w:firstLine="0"/>
              <w:contextualSpacing w:val="0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工作負責、認真執行上級交付任務。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8"/>
            <w:tcBorders>
              <w:top w:color="000000" w:space="0" w:sz="4" w:val="single"/>
              <w:left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工作改善方案及時間表(針對7月～12月工作回饋，有需要改善的部份，請列出改善方案及時間表)</w:t>
            </w:r>
          </w:p>
        </w:tc>
      </w:tr>
      <w:tr>
        <w:trPr>
          <w:trHeight w:val="1360" w:hRule="atLeast"/>
        </w:trPr>
        <w:tc>
          <w:tcPr>
            <w:gridSpan w:val="8"/>
            <w:tcBorders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44" w:right="0" w:firstLine="0.9999999999999964"/>
              <w:contextualSpacing w:val="0"/>
              <w:jc w:val="both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若上列三項,有需要改善的部分,則請列出改善方案及時間表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contextualSpacing w:val="0"/>
              <w:jc w:val="both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</w:tc>
      </w:tr>
      <w:tr>
        <w:trPr>
          <w:trHeight w:val="280" w:hRule="atLeast"/>
        </w:trPr>
        <w:tc>
          <w:tcPr>
            <w:gridSpan w:val="8"/>
            <w:tcBorders>
              <w:top w:color="000000" w:space="0" w:sz="4" w:val="single"/>
              <w:left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center" w:pos="5349"/>
              </w:tabs>
              <w:spacing w:after="0" w:before="0" w:line="30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上半年(2018年1月～6月)工作計劃</w:t>
            </w:r>
          </w:p>
        </w:tc>
      </w:tr>
      <w:tr>
        <w:trPr>
          <w:trHeight w:val="3300" w:hRule="atLeast"/>
        </w:trPr>
        <w:tc>
          <w:tcPr>
            <w:gridSpan w:val="8"/>
            <w:tcBorders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contextualSpacing w:val="0"/>
              <w:jc w:val="both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一、工作目標(主要工作)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LayaAir 引擎 : 海底派對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contextualSpacing w:val="0"/>
              <w:jc w:val="both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二、工作目標(行政面)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  <w:jc w:val="both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       配合公司要求之行政作業，並在時限內填寫、繳交。配合公司要求規定，按時簽到、每天落實       </w:t>
            </w:r>
          </w:p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  <w:jc w:val="both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       環境清潔打掃，上班時間完全不使用公司規定以外的聊天軟體、以及瀏覽不相關的網頁，僅在工作</w:t>
            </w:r>
          </w:p>
          <w:p w:rsidR="00000000" w:rsidDel="00000000" w:rsidP="00000000" w:rsidRDefault="00000000" w:rsidRPr="00000000">
            <w:pPr>
              <w:widowControl w:val="0"/>
              <w:spacing w:line="300" w:lineRule="auto"/>
              <w:contextualSpacing w:val="0"/>
              <w:jc w:val="both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       需求時使用手機。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contextualSpacing w:val="0"/>
              <w:jc w:val="both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三、進修及前程規劃: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480" w:firstLine="0"/>
              <w:contextualSpacing w:val="0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工作負責、認真執行上級交付任務。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</w:tc>
      </w:tr>
      <w:tr>
        <w:trPr>
          <w:trHeight w:val="400" w:hRule="atLeast"/>
        </w:trPr>
        <w:tc>
          <w:tcPr>
            <w:gridSpan w:val="8"/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center" w:pos="5349"/>
              </w:tabs>
              <w:spacing w:after="0" w:before="0" w:line="30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主管期許</w:t>
            </w: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(由初評主管填寫)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gridSpan w:val="8"/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</w:tc>
      </w:tr>
      <w:tr>
        <w:trPr>
          <w:trHeight w:val="960" w:hRule="atLeast"/>
        </w:trPr>
        <w:tc>
          <w:tcPr>
            <w:gridSpan w:val="2"/>
            <w:tcBorders>
              <w:top w:color="000000" w:space="0" w:sz="4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績效等級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(由人事管理部提供半年度成績給主管， 晤談同時填寫成績並告知同仁)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初評主管簽核</w:t>
            </w:r>
          </w:p>
        </w:tc>
        <w:tc>
          <w:tcPr>
            <w:gridSpan w:val="3"/>
            <w:tcBorders>
              <w:top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自評者簽名</w:t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contextualSpacing w:val="0"/>
              <w:jc w:val="center"/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284" w:top="342" w:left="1276" w:right="991" w:header="286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  <w:font w:name="標楷體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773.0" w:type="dxa"/>
      <w:jc w:val="left"/>
      <w:tblInd w:w="-700.9999999999999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969"/>
      <w:gridCol w:w="5931"/>
      <w:gridCol w:w="1620"/>
      <w:gridCol w:w="2253"/>
      <w:tblGridChange w:id="0">
        <w:tblGrid>
          <w:gridCol w:w="969"/>
          <w:gridCol w:w="5931"/>
          <w:gridCol w:w="1620"/>
          <w:gridCol w:w="2253"/>
        </w:tblGrid>
      </w:tblGridChange>
    </w:tblGrid>
    <w:tr>
      <w:trPr>
        <w:trHeight w:val="320" w:hRule="atLeast"/>
      </w:trPr>
      <w:tc>
        <w:tcPr>
          <w:vMerge w:val="restart"/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44"/>
              <w:szCs w:val="4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539115" cy="50482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11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考 核 晤 談 表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表 單 編 號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標楷體" w:cs="標楷體" w:eastAsia="標楷體" w:hAnsi="標楷體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標楷體" w:cs="標楷體" w:eastAsia="標楷體" w:hAnsi="標楷體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總字-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F042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20" w:hRule="atLeast"/>
      </w:trPr>
      <w:tc>
        <w:tcPr>
          <w:vMerge w:val="continue"/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標楷體" w:cs="標楷體" w:eastAsia="標楷體" w:hAnsi="標楷體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44"/>
              <w:szCs w:val="4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版       次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