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056B" w14:textId="109D652F" w:rsidR="00DC4767" w:rsidRDefault="00DC4767">
      <w:r>
        <w:t>W2151939 Part A Course</w:t>
      </w:r>
      <w:r w:rsidR="00F93722">
        <w:t>w</w:t>
      </w:r>
      <w:r>
        <w:t>ork</w:t>
      </w:r>
    </w:p>
    <w:p w14:paraId="2EF848B1" w14:textId="49AA61CE" w:rsidR="00F93722" w:rsidRDefault="00F93722">
      <w:r>
        <w:t xml:space="preserve">Deliverable For Question 1  </w:t>
      </w:r>
    </w:p>
    <w:p w14:paraId="421B804A" w14:textId="2321549F" w:rsidR="00F93722" w:rsidRDefault="00F93722" w:rsidP="00F93722">
      <w:pPr>
        <w:pStyle w:val="ListParagraph"/>
        <w:numPr>
          <w:ilvl w:val="0"/>
          <w:numId w:val="1"/>
        </w:numPr>
      </w:pPr>
      <w:r>
        <w:t xml:space="preserve">Table with 2 conceptual modelling conventions and 3 semantics </w:t>
      </w:r>
    </w:p>
    <w:p w14:paraId="41AA9CC7" w14:textId="77777777" w:rsidR="00F93722" w:rsidRDefault="00F93722" w:rsidP="00F93722"/>
    <w:p w14:paraId="560F81CD" w14:textId="77777777" w:rsidR="00C84E08" w:rsidRDefault="00C84E08" w:rsidP="00C84E08"/>
    <w:tbl>
      <w:tblPr>
        <w:tblStyle w:val="TableGrid"/>
        <w:tblW w:w="9121" w:type="dxa"/>
        <w:tblLook w:val="04A0" w:firstRow="1" w:lastRow="0" w:firstColumn="1" w:lastColumn="0" w:noHBand="0" w:noVBand="1"/>
      </w:tblPr>
      <w:tblGrid>
        <w:gridCol w:w="1776"/>
        <w:gridCol w:w="1813"/>
        <w:gridCol w:w="1816"/>
        <w:gridCol w:w="1867"/>
        <w:gridCol w:w="1849"/>
      </w:tblGrid>
      <w:tr w:rsidR="00C84E08" w14:paraId="355EA871" w14:textId="77777777" w:rsidTr="00C84E08">
        <w:trPr>
          <w:trHeight w:val="1319"/>
        </w:trPr>
        <w:tc>
          <w:tcPr>
            <w:tcW w:w="1824" w:type="dxa"/>
          </w:tcPr>
          <w:p w14:paraId="063DA6DC" w14:textId="4396D442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1824" w:type="dxa"/>
          </w:tcPr>
          <w:p w14:paraId="0637064A" w14:textId="597A9FAB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824" w:type="dxa"/>
          </w:tcPr>
          <w:p w14:paraId="07F8F97C" w14:textId="41F7D6B2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 xml:space="preserve">Weakness: What AI-generated EERD shows </w:t>
            </w:r>
          </w:p>
        </w:tc>
        <w:tc>
          <w:tcPr>
            <w:tcW w:w="1824" w:type="dxa"/>
          </w:tcPr>
          <w:p w14:paraId="7587D127" w14:textId="6F866EA4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Evidence: the modelling convention (weaknesses 1-2) or a reference to a specific component of the Westlivingster brief (weaknesses 3-5)</w:t>
            </w:r>
          </w:p>
        </w:tc>
        <w:tc>
          <w:tcPr>
            <w:tcW w:w="1825" w:type="dxa"/>
          </w:tcPr>
          <w:p w14:paraId="766FAD77" w14:textId="44409269" w:rsidR="00C84E08" w:rsidRPr="00C84E08" w:rsidRDefault="00C84E08" w:rsidP="00C84E08">
            <w:pPr>
              <w:rPr>
                <w:b/>
                <w:bCs/>
                <w:sz w:val="18"/>
                <w:szCs w:val="18"/>
              </w:rPr>
            </w:pPr>
            <w:r w:rsidRPr="00C84E08">
              <w:rPr>
                <w:b/>
                <w:bCs/>
                <w:sz w:val="18"/>
                <w:szCs w:val="18"/>
              </w:rPr>
              <w:t>Potential improvement: how the component could be better modelled</w:t>
            </w:r>
          </w:p>
        </w:tc>
      </w:tr>
      <w:tr w:rsidR="00C84E08" w14:paraId="23A7E187" w14:textId="77777777" w:rsidTr="00C84E08">
        <w:trPr>
          <w:trHeight w:val="1319"/>
        </w:trPr>
        <w:tc>
          <w:tcPr>
            <w:tcW w:w="1824" w:type="dxa"/>
          </w:tcPr>
          <w:p w14:paraId="0B70B46C" w14:textId="5314F6AB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1</w:t>
            </w:r>
          </w:p>
        </w:tc>
        <w:tc>
          <w:tcPr>
            <w:tcW w:w="1824" w:type="dxa"/>
          </w:tcPr>
          <w:p w14:paraId="50C40F66" w14:textId="77777777" w:rsidR="00C84E08" w:rsidRDefault="00C4740E" w:rsidP="00C84E08">
            <w:r>
              <w:t xml:space="preserve">Conceptual </w:t>
            </w:r>
          </w:p>
          <w:p w14:paraId="7DC63DA4" w14:textId="48C1264B" w:rsidR="00C4740E" w:rsidRDefault="00C4740E" w:rsidP="00C84E08">
            <w:r>
              <w:t xml:space="preserve">Modelling conventions </w:t>
            </w:r>
          </w:p>
        </w:tc>
        <w:tc>
          <w:tcPr>
            <w:tcW w:w="1824" w:type="dxa"/>
          </w:tcPr>
          <w:p w14:paraId="43E837A9" w14:textId="77777777" w:rsidR="002874D2" w:rsidRDefault="002874D2" w:rsidP="002874D2">
            <w:r>
              <w:t>The conceptual diagram includes foreign keys (FK) in entities like Tenant, Owner, Electric vehicle and Fuel Vehicle.</w:t>
            </w:r>
          </w:p>
          <w:p w14:paraId="3937B570" w14:textId="6A14BAF0" w:rsidR="00C84E08" w:rsidRDefault="00C84E08" w:rsidP="00C84E08"/>
        </w:tc>
        <w:tc>
          <w:tcPr>
            <w:tcW w:w="1824" w:type="dxa"/>
          </w:tcPr>
          <w:p w14:paraId="29386314" w14:textId="7DCD8DDA" w:rsidR="00C84E08" w:rsidRDefault="002874D2" w:rsidP="00C84E08">
            <w:r>
              <w:t>Conceptual models are focused on business concepts and should not include logical implementation details.</w:t>
            </w:r>
          </w:p>
        </w:tc>
        <w:tc>
          <w:tcPr>
            <w:tcW w:w="1825" w:type="dxa"/>
          </w:tcPr>
          <w:p w14:paraId="733DC47D" w14:textId="1ABDD886" w:rsidR="00C84E08" w:rsidRDefault="002874D2" w:rsidP="00C84E08">
            <w:r>
              <w:t>All Foreign Keys (FK) must be removed from the entities.</w:t>
            </w:r>
          </w:p>
        </w:tc>
      </w:tr>
      <w:tr w:rsidR="00C84E08" w14:paraId="1E3BC4EE" w14:textId="77777777" w:rsidTr="00C84E08">
        <w:trPr>
          <w:trHeight w:val="1369"/>
        </w:trPr>
        <w:tc>
          <w:tcPr>
            <w:tcW w:w="1824" w:type="dxa"/>
          </w:tcPr>
          <w:p w14:paraId="7A83C418" w14:textId="6647EA77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2</w:t>
            </w:r>
          </w:p>
        </w:tc>
        <w:tc>
          <w:tcPr>
            <w:tcW w:w="1824" w:type="dxa"/>
          </w:tcPr>
          <w:p w14:paraId="2C06B492" w14:textId="1242081E" w:rsidR="00C84E08" w:rsidRDefault="00C4740E" w:rsidP="00C84E08">
            <w:r>
              <w:t xml:space="preserve">Conceptual modelling conventions </w:t>
            </w:r>
          </w:p>
        </w:tc>
        <w:tc>
          <w:tcPr>
            <w:tcW w:w="1824" w:type="dxa"/>
          </w:tcPr>
          <w:p w14:paraId="184A1597" w14:textId="53343499" w:rsidR="002874D2" w:rsidRDefault="002874D2" w:rsidP="00C84E08">
            <w:r>
              <w:t>The conceptual diagram uses diamond shapes to represent verbs.</w:t>
            </w:r>
          </w:p>
        </w:tc>
        <w:tc>
          <w:tcPr>
            <w:tcW w:w="1824" w:type="dxa"/>
          </w:tcPr>
          <w:p w14:paraId="6D2AFF72" w14:textId="5EEED536" w:rsidR="00C84E08" w:rsidRDefault="002874D2" w:rsidP="00C84E08">
            <w:r>
              <w:t>The UML notation requirements for conceptual modelling specify the use of lines with reading direction arrows.</w:t>
            </w:r>
          </w:p>
        </w:tc>
        <w:tc>
          <w:tcPr>
            <w:tcW w:w="1825" w:type="dxa"/>
          </w:tcPr>
          <w:p w14:paraId="6D7C9C11" w14:textId="6CFF0F4B" w:rsidR="00C84E08" w:rsidRDefault="002874D2" w:rsidP="00C84E08">
            <w:r>
              <w:t>Replace all diamond shapes with the correct UML notation for relationships representations (straight lines containing a verb and an arrow indicating the reading direction)</w:t>
            </w:r>
          </w:p>
          <w:p w14:paraId="25969E18" w14:textId="0B765827" w:rsidR="002874D2" w:rsidRDefault="002874D2" w:rsidP="00C84E08"/>
        </w:tc>
      </w:tr>
      <w:tr w:rsidR="00C84E08" w14:paraId="41FA1455" w14:textId="77777777" w:rsidTr="00C84E08">
        <w:trPr>
          <w:trHeight w:val="1319"/>
        </w:trPr>
        <w:tc>
          <w:tcPr>
            <w:tcW w:w="1824" w:type="dxa"/>
          </w:tcPr>
          <w:p w14:paraId="75FE9980" w14:textId="6FFACA18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3</w:t>
            </w:r>
          </w:p>
        </w:tc>
        <w:tc>
          <w:tcPr>
            <w:tcW w:w="1824" w:type="dxa"/>
          </w:tcPr>
          <w:p w14:paraId="4353C8CC" w14:textId="1A7D6DF2" w:rsidR="00C84E08" w:rsidRDefault="00C4740E" w:rsidP="00C84E08">
            <w:r>
              <w:t xml:space="preserve">Semantics </w:t>
            </w:r>
          </w:p>
        </w:tc>
        <w:tc>
          <w:tcPr>
            <w:tcW w:w="1824" w:type="dxa"/>
          </w:tcPr>
          <w:p w14:paraId="004B1959" w14:textId="3349BFA3" w:rsidR="00C84E08" w:rsidRDefault="009946A9" w:rsidP="00C84E08">
            <w:r>
              <w:t xml:space="preserve">The Owner entity has no relationship connecting it to the Apartment entity, and a </w:t>
            </w:r>
            <w:r>
              <w:lastRenderedPageBreak/>
              <w:t>constrain to the resident entity</w:t>
            </w:r>
          </w:p>
        </w:tc>
        <w:tc>
          <w:tcPr>
            <w:tcW w:w="1824" w:type="dxa"/>
          </w:tcPr>
          <w:p w14:paraId="5C1819A3" w14:textId="77777777" w:rsidR="00C84E08" w:rsidRDefault="00C84E08" w:rsidP="00C84E08"/>
        </w:tc>
        <w:tc>
          <w:tcPr>
            <w:tcW w:w="1825" w:type="dxa"/>
          </w:tcPr>
          <w:p w14:paraId="239C65CC" w14:textId="77777777" w:rsidR="00C84E08" w:rsidRDefault="00C84E08" w:rsidP="00C84E08"/>
        </w:tc>
      </w:tr>
      <w:tr w:rsidR="00C84E08" w14:paraId="38B1FA37" w14:textId="77777777" w:rsidTr="00C84E08">
        <w:trPr>
          <w:trHeight w:val="1319"/>
        </w:trPr>
        <w:tc>
          <w:tcPr>
            <w:tcW w:w="1824" w:type="dxa"/>
          </w:tcPr>
          <w:p w14:paraId="31EAD6D3" w14:textId="0327E605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4</w:t>
            </w:r>
          </w:p>
        </w:tc>
        <w:tc>
          <w:tcPr>
            <w:tcW w:w="1824" w:type="dxa"/>
          </w:tcPr>
          <w:p w14:paraId="19401D3E" w14:textId="307E7B8C" w:rsidR="00C84E08" w:rsidRDefault="00C4740E" w:rsidP="00C84E08">
            <w:r>
              <w:t xml:space="preserve">Semantics </w:t>
            </w:r>
          </w:p>
        </w:tc>
        <w:tc>
          <w:tcPr>
            <w:tcW w:w="1824" w:type="dxa"/>
          </w:tcPr>
          <w:p w14:paraId="4BAE9D07" w14:textId="7486B77B" w:rsidR="00C84E08" w:rsidRDefault="009946A9" w:rsidP="00C84E08">
            <w:r>
              <w:t>The multiplicities include a capitalized letter “M” to represent the participation or cardinality of the the mu</w:t>
            </w:r>
          </w:p>
        </w:tc>
        <w:tc>
          <w:tcPr>
            <w:tcW w:w="1824" w:type="dxa"/>
          </w:tcPr>
          <w:p w14:paraId="04CAF6A7" w14:textId="77777777" w:rsidR="00C84E08" w:rsidRDefault="00C84E08" w:rsidP="00C84E08"/>
        </w:tc>
        <w:tc>
          <w:tcPr>
            <w:tcW w:w="1825" w:type="dxa"/>
          </w:tcPr>
          <w:p w14:paraId="796527BA" w14:textId="77777777" w:rsidR="00C84E08" w:rsidRDefault="00C84E08" w:rsidP="00C84E08"/>
        </w:tc>
      </w:tr>
      <w:tr w:rsidR="00C84E08" w14:paraId="106F657A" w14:textId="77777777" w:rsidTr="00C84E08">
        <w:trPr>
          <w:trHeight w:val="1319"/>
        </w:trPr>
        <w:tc>
          <w:tcPr>
            <w:tcW w:w="1824" w:type="dxa"/>
          </w:tcPr>
          <w:p w14:paraId="1ED8DC56" w14:textId="2CB0057D" w:rsidR="00C84E08" w:rsidRPr="00C84E08" w:rsidRDefault="00C84E08" w:rsidP="00C84E08">
            <w:pPr>
              <w:rPr>
                <w:b/>
                <w:bCs/>
              </w:rPr>
            </w:pPr>
            <w:r w:rsidRPr="00C84E08">
              <w:rPr>
                <w:b/>
                <w:bCs/>
              </w:rPr>
              <w:t>5</w:t>
            </w:r>
          </w:p>
        </w:tc>
        <w:tc>
          <w:tcPr>
            <w:tcW w:w="1824" w:type="dxa"/>
          </w:tcPr>
          <w:p w14:paraId="0089863E" w14:textId="3DFA057C" w:rsidR="00C84E08" w:rsidRDefault="00C4740E" w:rsidP="00C84E08">
            <w:r>
              <w:t xml:space="preserve">Semantics </w:t>
            </w:r>
          </w:p>
        </w:tc>
        <w:tc>
          <w:tcPr>
            <w:tcW w:w="1824" w:type="dxa"/>
          </w:tcPr>
          <w:p w14:paraId="36EFB870" w14:textId="77777777" w:rsidR="00C84E08" w:rsidRDefault="00C84E08" w:rsidP="00C84E08"/>
        </w:tc>
        <w:tc>
          <w:tcPr>
            <w:tcW w:w="1824" w:type="dxa"/>
          </w:tcPr>
          <w:p w14:paraId="25837835" w14:textId="034488EC" w:rsidR="00C84E08" w:rsidRDefault="00903CE9" w:rsidP="00C84E08">
            <w:r>
              <w:t>r</w:t>
            </w:r>
          </w:p>
        </w:tc>
        <w:tc>
          <w:tcPr>
            <w:tcW w:w="1825" w:type="dxa"/>
          </w:tcPr>
          <w:p w14:paraId="3FA74E30" w14:textId="77777777" w:rsidR="00C84E08" w:rsidRDefault="00C84E08" w:rsidP="00C84E08"/>
        </w:tc>
      </w:tr>
    </w:tbl>
    <w:p w14:paraId="3AAD7B4D" w14:textId="0794DDB8" w:rsidR="00F93722" w:rsidRDefault="00F93722" w:rsidP="00F93722"/>
    <w:p w14:paraId="03F47972" w14:textId="77777777" w:rsidR="00F93722" w:rsidRDefault="00F93722" w:rsidP="00F93722"/>
    <w:p w14:paraId="3DCAFE97" w14:textId="77777777" w:rsidR="00F93722" w:rsidRDefault="00F93722" w:rsidP="00F93722"/>
    <w:p w14:paraId="58DC7A4A" w14:textId="77777777" w:rsidR="009946A9" w:rsidRDefault="009946A9" w:rsidP="009946A9">
      <w:r>
        <w:t xml:space="preserve">Deliverable For Question 2 </w:t>
      </w:r>
    </w:p>
    <w:p w14:paraId="1D4C5DC6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Conceptual EERD </w:t>
      </w:r>
    </w:p>
    <w:p w14:paraId="15B63632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Simplified data dictionary (assessed under Clarity, notation and documentation). </w:t>
      </w:r>
    </w:p>
    <w:p w14:paraId="0A49D7A9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Table 1 Entities and specialisations </w:t>
      </w:r>
    </w:p>
    <w:p w14:paraId="4DE32A69" w14:textId="77777777" w:rsidR="009946A9" w:rsidRDefault="009946A9" w:rsidP="009946A9">
      <w:pPr>
        <w:pStyle w:val="ListParagraph"/>
        <w:numPr>
          <w:ilvl w:val="0"/>
          <w:numId w:val="1"/>
        </w:numPr>
      </w:pPr>
      <w:r>
        <w:t xml:space="preserve">Table 2 Relationships and multiplicities </w:t>
      </w:r>
    </w:p>
    <w:p w14:paraId="7887D2D3" w14:textId="77777777" w:rsidR="00F93722" w:rsidRDefault="00F93722"/>
    <w:p w14:paraId="724C11DD" w14:textId="77777777" w:rsidR="00DC4767" w:rsidRDefault="00DC4767"/>
    <w:p w14:paraId="661CA8DE" w14:textId="77777777" w:rsidR="00DC4767" w:rsidRDefault="00DC4767"/>
    <w:p w14:paraId="7FF919C9" w14:textId="77777777" w:rsidR="00DC4767" w:rsidRDefault="00DC4767"/>
    <w:sectPr w:rsidR="00DC4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A5559"/>
    <w:multiLevelType w:val="hybridMultilevel"/>
    <w:tmpl w:val="009EE508"/>
    <w:lvl w:ilvl="0" w:tplc="F464532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34273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80"/>
    <w:rsid w:val="001442FE"/>
    <w:rsid w:val="002874D2"/>
    <w:rsid w:val="0029781F"/>
    <w:rsid w:val="0030661F"/>
    <w:rsid w:val="00687EE5"/>
    <w:rsid w:val="00732931"/>
    <w:rsid w:val="00903CE9"/>
    <w:rsid w:val="00917D90"/>
    <w:rsid w:val="009946A9"/>
    <w:rsid w:val="00A148D6"/>
    <w:rsid w:val="00AE6D80"/>
    <w:rsid w:val="00BA028B"/>
    <w:rsid w:val="00C4740E"/>
    <w:rsid w:val="00C84E08"/>
    <w:rsid w:val="00D76FC6"/>
    <w:rsid w:val="00DC4767"/>
    <w:rsid w:val="00E26BB9"/>
    <w:rsid w:val="00EE6634"/>
    <w:rsid w:val="00F9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809C7"/>
  <w15:chartTrackingRefBased/>
  <w15:docId w15:val="{3577A145-9DDC-45C7-914D-F845E9F86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D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D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D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D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D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D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D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D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D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D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D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D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D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D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D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D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D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4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Rodas</dc:creator>
  <cp:keywords/>
  <dc:description/>
  <cp:lastModifiedBy>Kevin Rodas</cp:lastModifiedBy>
  <cp:revision>4</cp:revision>
  <dcterms:created xsi:type="dcterms:W3CDTF">2026-10-08T21:27:00Z</dcterms:created>
  <dcterms:modified xsi:type="dcterms:W3CDTF">2026-10-15T14:04:00Z</dcterms:modified>
</cp:coreProperties>
</file>