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Интенсивный уход для сухих и обезвоженных волос: насыщает и помогает сохранить мягкость.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Применение: 1–2 раза в неделю после шампуня, выдержите 5–10 минут, смойте.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