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Смягчает и облегчает расчёсывание, помогает сохранить увлажнение по длине волос.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Применение: после шампуня распределите по длине, оставьте на 2–3 минуты, смойте.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