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Увлажняет и облегчает расчёсывание. Подходит для окрашенных волос: помогает сохранить мягкость и сияние.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Применение: после шампуня распределите по длине, оставьте на 2–3 минуты, смойте.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