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Meeting notes with </w:t>
      </w:r>
      <w:r>
        <w:rPr>
          <w:b/>
        </w:rPr>
        <w:t>Thomas</w:t>
      </w:r>
      <w:r>
        <w:t xml:space="preserve"> Anderson, reachable at tanderson@example.org.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Phone</w:t>
            </w:r>
          </w:p>
        </w:tc>
      </w:tr>
      <w:tr>
        <w:tc>
          <w:tcPr>
            <w:tcW w:type="dxa" w:w="4320"/>
          </w:tcPr>
          <w:p>
            <w:r>
              <w:t>Linda Park</w:t>
            </w:r>
          </w:p>
        </w:tc>
        <w:tc>
          <w:tcPr>
            <w:tcW w:type="dxa" w:w="4320"/>
          </w:tcPr>
          <w:p>
            <w:r>
              <w:t>641-555-0123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prepared for Emily Carter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Hartwig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