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40" w:before="240" w:lineRule="auto"/>
        <w:rPr/>
      </w:pPr>
      <w:bookmarkStart w:colFirst="0" w:colLast="0" w:name="_mqawz5jum2rc" w:id="0"/>
      <w:bookmarkEnd w:id="0"/>
      <w:r w:rsidDel="00000000" w:rsidR="00000000" w:rsidRPr="00000000">
        <w:rPr>
          <w:rtl w:val="0"/>
        </w:rPr>
        <w:t xml:space="preserve">🛠️ FASE 1: Admisión y Captura de Objetivos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tocar una sola línea de código o mirar sus redes, el cliente debe completar un formulario sencillo (puede ser un Google Forms o un mensaje de WhatsApp estructurado).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Preguntas clave para el cliente: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¿Cuál es el objetivo principal de tu negocio este mes? (¿Vender más un producto específico y qué cantidad, conseguir llamadas y qué cantidad, que te visiten al local ?).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¿Quién es tu cliente ideal? (Ej: "mamás de 30 a 45 años en asución", "talleres mecánicos ubicados en lambaré", etc.).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Pasame los enlaces de tus 2 competidores locales que más te gusten cómo se manejan en redes.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rPr/>
      </w:pPr>
      <w:bookmarkStart w:colFirst="0" w:colLast="0" w:name="_7n6c4vsbk2np" w:id="1"/>
      <w:bookmarkEnd w:id="1"/>
      <w:r w:rsidDel="00000000" w:rsidR="00000000" w:rsidRPr="00000000">
        <w:rPr>
          <w:rtl w:val="0"/>
        </w:rPr>
        <w:t xml:space="preserve">📊 FASE 2: Flujo de Auditoría Ligera de RRSS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Optimizar la "carta de presentación" para derivar tráfico a la nueva web.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05j42seus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📋 Checklist de Análisis Visual (Paso a Paso):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Captura de Pantalla Inicial:</w:t>
      </w:r>
      <w:r w:rsidDel="00000000" w:rsidR="00000000" w:rsidRPr="00000000">
        <w:rPr>
          <w:rtl w:val="0"/>
        </w:rPr>
        <w:t xml:space="preserve"> Tomar una captura del perfil de Instagram/TikTok actual del cliente (móvil y desktop) y guardarla en la carpeta del cliente bajo el nombre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antes_rrss.png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Evaluación de la Identidad Visual (Foto de Perfil):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¿El logo se lee bien en el círculo pequeño? Si es un profesional, ¿se le ve la cara con claridad?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está pixelado o recortado, se le pide el archivo original o se sugiere un contraste de fondo.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Optimización de la Biografía: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Framework de Redacción: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[Qué haces/A quién ayudas] + [Autoridad/Diferencial] + [Llamado a la acción apuntando abajo 👇]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Ejemplo deficiente:</w:t>
      </w:r>
      <w:r w:rsidDel="00000000" w:rsidR="00000000" w:rsidRPr="00000000">
        <w:rPr>
          <w:rtl w:val="0"/>
        </w:rPr>
        <w:t xml:space="preserve"> "Hacemos tortas para eventos. Presupuestos al privado."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Propuesta optimizada:</w:t>
      </w:r>
      <w:r w:rsidDel="00000000" w:rsidR="00000000" w:rsidRPr="00000000">
        <w:rPr>
          <w:rtl w:val="0"/>
        </w:rPr>
        <w:t xml:space="preserve"> "Creamos las tortas más virales de Asunción 🎂 | +500 eventos endulzados ✨ | Tocá el link para cotizar tu evento en 3 minutos 👇"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del Linktree (El puente a la Web):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enlace de la biografía ya NO debe ir directo a un chat de WhatsApp desordenado. Debe ir a su nuevo Linktree profesional (o sección de enlaces de su web).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Botones obligatorios:</w:t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🌐 "Ver nuestro Catálogo / Web Oficial" (Link a la OnePage).</w:t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💬 "Escribinos al WhatsApp Directo".</w:t>
      </w:r>
    </w:p>
    <w:p w:rsidR="00000000" w:rsidDel="00000000" w:rsidP="00000000" w:rsidRDefault="00000000" w:rsidRPr="00000000" w14:paraId="00000018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📍 "Cómo llegar al local (Google Maps)".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3bo8d2ysl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Entregable para el Cliente: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lugar de un documento largo, le entregas una sola hoja visual (o un mensaje estructurado) que dice: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"Para potenciar el lanzamiento de tu nueva web, te recomendamos estos 3 ajustes inmediatos en tus redes:"</w:t>
      </w:r>
      <w:r w:rsidDel="00000000" w:rsidR="00000000" w:rsidRPr="00000000">
        <w:rPr>
          <w:rtl w:val="0"/>
        </w:rPr>
        <w:t xml:space="preserve"> (Fijar foto de perfil, cambiar texto de bio y actualizar el enlace).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rPr/>
      </w:pPr>
      <w:bookmarkStart w:colFirst="0" w:colLast="0" w:name="_v9h3rag8l09e" w:id="4"/>
      <w:bookmarkEnd w:id="4"/>
      <w:r w:rsidDel="00000000" w:rsidR="00000000" w:rsidRPr="00000000">
        <w:rPr>
          <w:rtl w:val="0"/>
        </w:rPr>
        <w:t xml:space="preserve">💻 FASE 3: Desarrollo de la OnePage con IA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Acá vas a documentar el proceso exacto que estás puliendo ahora mismo con tu segundo ejemplo.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Insumos:</w:t>
      </w:r>
      <w:r w:rsidDel="00000000" w:rsidR="00000000" w:rsidRPr="00000000">
        <w:rPr>
          <w:rtl w:val="0"/>
        </w:rPr>
        <w:t xml:space="preserve"> Mover a la carpeta los textos generados por el prompt de IA y las imágenes optimizadas.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Despliegue:</w:t>
      </w:r>
      <w:r w:rsidDel="00000000" w:rsidR="00000000" w:rsidRPr="00000000">
        <w:rPr>
          <w:rtl w:val="0"/>
        </w:rPr>
        <w:t xml:space="preserve"> Ejecutar el comando de producción en Next.js utilizando tu plantilla base responsive.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Pruebas:</w:t>
      </w:r>
      <w:r w:rsidDel="00000000" w:rsidR="00000000" w:rsidRPr="00000000">
        <w:rPr>
          <w:rtl w:val="0"/>
        </w:rPr>
        <w:t xml:space="preserve"> Validar que el formulario de contacto envíe los datos correctamente y que el botón de WhatsApp funcione en celulares.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spacing w:after="240" w:before="240" w:lineRule="auto"/>
        <w:rPr/>
      </w:pPr>
      <w:bookmarkStart w:colFirst="0" w:colLast="0" w:name="_ufrx3d4fni5m" w:id="5"/>
      <w:bookmarkEnd w:id="5"/>
      <w:r w:rsidDel="00000000" w:rsidR="00000000" w:rsidRPr="00000000">
        <w:rPr>
          <w:rtl w:val="0"/>
        </w:rPr>
        <w:t xml:space="preserve">Radiografia</w:t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Actúa como un Arquitecto de Información y Auditor Web. Tu objetivo es realizar un relevamiento, inventario y mapeo completo (radiografía) de la URL que te proporcionaré a continuación, identificando todas sus páginas, subpáginas y la jerarquía de su contenido.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URL a indexar: skinfactory.com.py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 favor, procesa la información y genera un reporte estructurado de la siguiente manera: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Arquitectura de Información Actual (Mapa del Sitio)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Diagnóstico de Consistencia Multidispositivo (Desktop vs. Mobile)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Inventario de Componentes Clave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Sugerencia de Herramientas de Automatización Visual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spacing w:after="240" w:before="240" w:lineRule="auto"/>
        <w:rPr/>
      </w:pPr>
      <w:bookmarkStart w:colFirst="0" w:colLast="0" w:name="_n8rbigs6pkz" w:id="6"/>
      <w:bookmarkEnd w:id="6"/>
      <w:r w:rsidDel="00000000" w:rsidR="00000000" w:rsidRPr="00000000">
        <w:rPr>
          <w:rtl w:val="0"/>
        </w:rPr>
        <w:t xml:space="preserve">Auditoria</w:t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Actúa como un Consultor Estratégico Digital y Auditor Web Senior. Tu objetivo es realizar una auditoría integral de la siguiente página web, evaluando su estado actual frente a los más altos estándares de diseño y conversión digital (tomando como referencia el nivel de innovación, estética y usabilidad de plataformas premiadas en Awwwards).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URL a analizar: https://www.skinfactory.com.py/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 favor, realiza el análisis simulando el comportamiento del usuario y evaluando los elementos visibles, la propuesta de valor y la estructura. Devuelve el reporte estructurado exactamente en dos partes diferenciadas: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## PARTE 1: REPORTE EJECUTIVO (Para Dirección / Gerencia)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 sección debe usar un lenguaje de negocio, claro, persuasivo y orientado al ROI. Evita tecnicismos innecesarios.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Objetivo de Negocio y ROI Detectado: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- ¿Cuál parece ser el objetivo principal de la web actual (ventas, captación de leads, posicionamiento de marca)?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- ¿Qué tan efectiva es la web hoy para lograr ese objetivo?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"Gap" (Brecha) frente a los Líderes del Mercado: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- Compara la experiencia de esta web con los estándares de la industria y sitios de nivel Awwwards. ¿Qué le falta a esta web para transmitir la misma confianza, autoridad y modernidad?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Diagnóstico de Alto Nivel (Semáforo de Estado: Crítico / Regular / Óptimo):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- Primer Impacto Visual y Mensaje (Home Page).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- Facilidad de Navegación (¿El cliente encuentra rápido lo que busca?).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- Confianza y Conversión (Llamados a la acción, textos persuasivos).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Recomendación Estratégica y Próximos Pasos: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- Define con claridad cuál es el camino ideal para el negocio (Ej: Rediseño completo sobre Elementor/WordPress para autonomía del equipo, actualización de la línea gráfica actual, migración de plataforma, o campaña intensiva de optimización SEO/conversión). Justifica el porqué en términos de coste/beneficio para la empresa.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## PARTE 2: REPORTE TÉCNICO Y DE DISEÑO (Para el Desarrollador / Diseñador)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 sección debe ser accionable, específica y con terminología adecuada para implementación.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Análisis de Interfaz (UI) y Experiencia (UX):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- Errores de consistencia visual, tipografías, uso del color y jerarquía.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- Puntos de fricción en la navegación del usuario.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SEO, Rendimiento y Accesibilidad (Basado en lo visible y estructural):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- Diagnóstico presuntivo de velocidad y optimización de imágenes.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- Estructura de encabezados (H1, H2, H3) y metadatos visibles.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- Cumplimiento básico de accesibilidad (contraste, legibilidad).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Checklist de Acciones Inmediatas (Backlog):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- Lista priorizada de cambios "quick wins" (fáciles de implementar) y cambios estructurales que el equipo técnico debe ejecutar.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Style w:val="Heading3"/>
        <w:spacing w:after="240" w:before="240" w:lineRule="auto"/>
        <w:rPr/>
      </w:pPr>
      <w:bookmarkStart w:colFirst="0" w:colLast="0" w:name="_icvevyhvdp0d" w:id="7"/>
      <w:bookmarkEnd w:id="7"/>
      <w:r w:rsidDel="00000000" w:rsidR="00000000" w:rsidRPr="00000000">
        <w:rPr>
          <w:rtl w:val="0"/>
        </w:rPr>
        <w:t xml:space="preserve">Web</w:t>
      </w:r>
    </w:p>
    <w:tbl>
      <w:tblPr>
        <w:tblStyle w:val="Table3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need to re do this project. Let's start again.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✅ ACT AS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 Creative Developer especializado en: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Next.js 14 (App Router)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Tailwind CSS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Framer Motion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Diseño UI/UX limpio y profesional (estilo startup B2B tech)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🎯 LA TAREA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Construir una landing page scrollytelling para Impulsos Digitales – consultora de automatización con IA, auditorías UX/UI, soporte y mantenimiento web para PyMEs.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Mecánica central (simple):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 canvas ni secuencia de imágenes. Usar animaciones scroll-triggered con Framer Motion: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títulos, tarjetas y secciones aparecen con fade + escala suave al hacer scroll.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 fondo dinámico con gradiente sutil (o partículas ligeras) que cambia según la sección.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Íconos animados (engranajes, líneas de flujo) usando SVG con motion.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 CSS + Framer Motion – fácil de mantener y compatible.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🧰 TECH STACK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Framework: Next.js 14 (App Router)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Styling: Tailwind CSS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Animation: Framer Motion (useScroll, useTransform, motion, whileInView)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Assets: Íconos SVG (Lucide React o Heroicons), imágenes estáticas optimizadas (WebP)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🎨 VISUAL DIRECTION &amp; COLOR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Fondo principal: #0A0A0A (negro muy oscuro)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Colores de acento (gradiente o uso dual):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#00D1FF (cyan brillante)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#0066FF (azul profundo)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Aplicar en botones, bordes, links, íconos, hover effects.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Textos: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Headings: text-white/90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Body: text-white/60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Tipografía: Montserrat (variable) – usar font-montserrat en Tailwind (importar desde Google Fonts).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🧩 IMPLEMENTACIÓN DETALLADA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1) Estructura de secciones (scrollytelling clásico)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página tendrá 5 secciones a pantalla completa (min-height: 100vh), con animaciones de entrada basadas en scroll: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Hero – "IA para PyMEs"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Problema → Solución – "El caos manual vs. automatización"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Servicios destacados – 3 columnas (Automatización, Auditoría UX/UI, Soporte &amp; Mantenimiento)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Planes de mantenimiento – Tabla comparativa (Pro, Crecimiento, Elite) sin precios (solo beneficios)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CTA final – "¿Empezamos?" con botón a /agenda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2) Animaciones scroll-triggered (usar Framer Motion)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 elemento animado debe tener whileInView={{ opacity: 1, y: 0 }} con estado inicial opacity: 0, y: 30.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viewport={{ once: true, margin: "-100px" }}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Transiciones: duration: 0.5, ease: "easeOut".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 elementos consecutivos, usar transition: { delayChildren: 0.2, staggerChildren: 0.1 }.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3) Componentes específicos a generar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Hero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 grande: IA para PyMEs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Subtítulo: Automatizaciones que ahorran 10 horas a la semana. Auditorías que duplican conversiones.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Botón CTA: Agendar llamada → enlace a /agenda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Opcional: pequeño badge “Sábado de automatización”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Problema / Solución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 izquierda: El caos de las tareas manuales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Texto: WhatsApp sin respuesta, reportes que no se leen, actualizaciones que duelen.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Lado derecho: ícono animado (engranaje roto que se recompone con motion).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 scrollear, cambiar a: Sistemas que trabajan mientras dormís + descripción breve.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Servicios destacados (grid 3 columnas)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 servicio tiene: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Ícono SVG (animado al hover)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corta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Servicio 1 – Automatización con IA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*3 prompts avanzados + 2 flujos en Make/Zapier. Ahorro de 10h/semana.*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Servicio 2 – Auditoría UX/UI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*Video Loom de 15 min + PDF con 5 cambios críticos para aumentar conversión.*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Servicio 3 – Soporte &amp; Crecimiento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Mantenimiento trimestral, backups, seguridad, reportes ejecutivos.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Planes de mantenimiento (tabla simplificada)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Mostrar Plan Pro, Plan Crecimiento, Plan Elite.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Columnas: Característica / Pro / Crecimiento / Elite.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Filas: Mantenimiento trimestral, Copias de seguridad, Revisión SEO/accesibilidad, Reporte ejecutivo, Licencia Elementor Pro, Actualización de contenido, Consultoría estratégica, Soporte.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mostrar precios – reemplazar con “Consultar” o “✓ / ✗”.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Usar colores de acento para los títulos de los planes.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CTA final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 centrado: ¿Empezamos?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Subtítulo: Auditoría gratuita de 15 min. Sin compromiso.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Botón grande: Agendar llamada → /agenda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 adicional: También por WhatsApp (ícono y link).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4) Loading state (mínimo)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 spinner ligero con texto Cargando... hasta que la página esté lista.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necesita preload pesado.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5) Responsive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Mobile: grid de servicios a 1 columna, tabla horizontal con scroll, tipografía más pequeña.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Desktop: grid 3 columnas, tabla normal.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📦 OUTPUT (generar código completo)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app/page.tsx – página principal con todas las secciones.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components/Hero.tsx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components/ProblemSolution.tsx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components/Services.tsx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components/PricingTable.tsx (sin precios)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components/CTA.tsx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app/globals.css – incluye import de Montserrat y scrollbar personalizado.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tailwind.config.js – configuración de fuente Montserrat y colores de acento.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✅ KEY REQUIREMENTS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TypeScript estricto.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Responsive (mobile + desktop).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 dependencias pesadas (solo Next.js, Tailwind, Framer Motion, Lucide React).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limpio, comentado, listo para producción.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Lighthouse &gt; 90 en rendimiento y accesibilidad.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Enlaces internos: /agenda (asumir que ya existe).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🧠 NOTAS ADICIONALES PARA EL CODIFICADOR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incluir precios monetarios en ningún lado.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mostrar logos de herramientas específicas (Make, n8n, Matomo) – mantener neutralidad.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colores de acento son #00D1FF y #0066FF. Usarlos en gradientes (ej. botones: from #00D1FF to #0066FF).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tabla de planes debe ser legible y destacar los beneficios de Elite.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Asegurar que el botón CTA tenga href="/agenda".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need to bring the /not found route to be on brand too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rPr/>
      </w:pPr>
      <w:bookmarkStart w:colFirst="0" w:colLast="0" w:name="_injxsfsih7i9" w:id="8"/>
      <w:bookmarkEnd w:id="8"/>
      <w:r w:rsidDel="00000000" w:rsidR="00000000" w:rsidRPr="00000000">
        <w:rPr>
          <w:rtl w:val="0"/>
        </w:rPr>
        <w:t xml:space="preserve">📍 FASE 4: Configuración de Ficha Google Maps &amp; Linktree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Business Profile:</w:t>
      </w:r>
      <w:r w:rsidDel="00000000" w:rsidR="00000000" w:rsidRPr="00000000">
        <w:rPr>
          <w:rtl w:val="0"/>
        </w:rPr>
        <w:t xml:space="preserve"> Cargar fotos del local/productos, configurar horarios reales, categoría exacta del negocio y enlazar la URL de la nueva OnePage.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Linktree:</w:t>
      </w:r>
      <w:r w:rsidDel="00000000" w:rsidR="00000000" w:rsidRPr="00000000">
        <w:rPr>
          <w:rtl w:val="0"/>
        </w:rPr>
        <w:t xml:space="preserve"> Replicar la estructura optimizada en la Fase 2.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rPr/>
      </w:pPr>
      <w:bookmarkStart w:colFirst="0" w:colLast="0" w:name="_q89fbwe26qgs" w:id="9"/>
      <w:bookmarkEnd w:id="9"/>
      <w:r w:rsidDel="00000000" w:rsidR="00000000" w:rsidRPr="00000000">
        <w:rPr>
          <w:rtl w:val="0"/>
        </w:rPr>
        <w:t xml:space="preserve">🚀 FASE 5: Entrega y Cierre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Enviar el mensaje de entrega oficial con los accesos (guardados previamente en un gestor de contraseñas).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la reseña de testimonios ("¿Qué te pareció el servicio?").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Agendar recordatorio en tu calendario en el </w:t>
      </w:r>
      <w:r w:rsidDel="00000000" w:rsidR="00000000" w:rsidRPr="00000000">
        <w:rPr>
          <w:b w:val="1"/>
          <w:bCs w:val="1"/>
          <w:rtl w:val="0"/>
        </w:rPr>
        <w:t xml:space="preserve">Mes 10</w:t>
      </w:r>
      <w:r w:rsidDel="00000000" w:rsidR="00000000" w:rsidRPr="00000000">
        <w:rPr>
          <w:rtl w:val="0"/>
        </w:rPr>
        <w:t xml:space="preserve"> para la renovación anual de Gs. 610.000.</w:t>
      </w:r>
    </w:p>
    <w:p w:rsidR="00000000" w:rsidDel="00000000" w:rsidP="00000000" w:rsidRDefault="00000000" w:rsidRPr="00000000" w14:paraId="0000012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5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rPr/>
    </w:pPr>
    <w:r w:rsidDel="00000000" w:rsidR="00000000" w:rsidRPr="00000000">
      <w:rPr>
        <w:rtl w:val="0"/>
      </w:rPr>
    </w:r>
  </w:p>
  <w:tbl>
    <w:tblPr>
      <w:tblStyle w:val="Table4"/>
      <w:tblW w:w="9000.0" w:type="dxa"/>
      <w:jc w:val="left"/>
      <w:tblLayout w:type="fixed"/>
      <w:tblLook w:val="0600"/>
    </w:tblPr>
    <w:tblGrid>
      <w:gridCol w:w="7005"/>
      <w:gridCol w:w="1995"/>
      <w:tblGridChange w:id="0">
        <w:tblGrid>
          <w:gridCol w:w="7005"/>
          <w:gridCol w:w="1995"/>
        </w:tblGrid>
      </w:tblGridChange>
    </w:tblGrid>
    <w:tr>
      <w:trPr>
        <w:cantSplit w:val="0"/>
        <w:tblHeader w:val="0"/>
      </w:trPr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24">
          <w:pPr>
            <w:spacing w:line="240" w:lineRule="auto"/>
            <w:rPr>
              <w:rFonts w:ascii="Montserrat SemiBold" w:cs="Montserrat SemiBold" w:eastAsia="Montserrat SemiBold" w:hAnsi="Montserrat SemiBold"/>
              <w:sz w:val="28"/>
              <w:szCs w:val="28"/>
            </w:rPr>
          </w:pPr>
          <w:r w:rsidDel="00000000" w:rsidR="00000000" w:rsidRPr="00000000">
            <w:rPr>
              <w:rFonts w:ascii="Montserrat SemiBold" w:cs="Montserrat SemiBold" w:eastAsia="Montserrat SemiBold" w:hAnsi="Montserrat SemiBold"/>
              <w:sz w:val="28"/>
              <w:szCs w:val="28"/>
              <w:rtl w:val="0"/>
            </w:rPr>
            <w:t xml:space="preserve">MANUAL DE EJECUCION</w:t>
          </w:r>
        </w:p>
        <w:p w:rsidR="00000000" w:rsidDel="00000000" w:rsidP="00000000" w:rsidRDefault="00000000" w:rsidRPr="00000000" w14:paraId="00000125">
          <w:pPr>
            <w:spacing w:line="240" w:lineRule="auto"/>
            <w:rPr>
              <w:rFonts w:ascii="Montserrat SemiBold" w:cs="Montserrat SemiBold" w:eastAsia="Montserrat SemiBold" w:hAnsi="Montserrat SemiBold"/>
              <w:sz w:val="36"/>
              <w:szCs w:val="36"/>
            </w:rPr>
          </w:pPr>
          <w:r w:rsidDel="00000000" w:rsidR="00000000" w:rsidRPr="00000000">
            <w:rPr>
              <w:rFonts w:ascii="Montserrat SemiBold" w:cs="Montserrat SemiBold" w:eastAsia="Montserrat SemiBold" w:hAnsi="Montserrat SemiBold"/>
              <w:sz w:val="36"/>
              <w:szCs w:val="36"/>
              <w:rtl w:val="0"/>
            </w:rPr>
            <w:t xml:space="preserve">MI PRIMERA WEB MIPYMES</w:t>
          </w:r>
        </w:p>
        <w:p w:rsidR="00000000" w:rsidDel="00000000" w:rsidP="00000000" w:rsidRDefault="00000000" w:rsidRPr="00000000" w14:paraId="00000126">
          <w:pPr>
            <w:spacing w:line="240" w:lineRule="auto"/>
            <w:rPr>
              <w:rFonts w:ascii="Montserrat SemiBold" w:cs="Montserrat SemiBold" w:eastAsia="Montserrat SemiBold" w:hAnsi="Montserrat SemiBold"/>
              <w:sz w:val="20"/>
              <w:szCs w:val="20"/>
            </w:rPr>
          </w:pPr>
          <w:r w:rsidDel="00000000" w:rsidR="00000000" w:rsidRPr="00000000">
            <w:rPr>
              <w:rFonts w:ascii="Montserrat SemiBold" w:cs="Montserrat SemiBold" w:eastAsia="Montserrat SemiBold" w:hAnsi="Montserrat SemiBold"/>
              <w:sz w:val="20"/>
              <w:szCs w:val="20"/>
              <w:rtl w:val="0"/>
            </w:rPr>
            <w:t xml:space="preserve">USO INTERNO</w:t>
          </w:r>
        </w:p>
        <w:p w:rsidR="00000000" w:rsidDel="00000000" w:rsidP="00000000" w:rsidRDefault="00000000" w:rsidRPr="00000000" w14:paraId="00000127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28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1094354" cy="67727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4354" cy="6772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Montserrat" w:cs="Montserrat" w:eastAsia="Montserrat" w:hAnsi="Montserrat"/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