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240" w:before="240" w:lineRule="auto"/>
        <w:rPr/>
      </w:pPr>
      <w:bookmarkStart w:colFirst="0" w:colLast="0" w:name="_mqawz5jum2rc" w:id="0"/>
      <w:bookmarkEnd w:id="0"/>
      <w:r w:rsidDel="00000000" w:rsidR="00000000" w:rsidRPr="00000000">
        <w:rPr>
          <w:rtl w:val="0"/>
        </w:rPr>
        <w:t xml:space="preserve">🛠️ FASE 1: Admisión y Calificación del Sitio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Antes de empezar a grabar, necesitamos entender la escala del sitio para validar si el presupuesto base cubre el esfuerzo o requiere una cotización personalizada.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Checklist de Clasificación: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Sitio Simple (Landing Page o Institucional &lt; 3 páginas): Aplica precio base.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Sitio Complejo (E-commerce, Academias, Inmobiliarias o &gt; 5 páginas): Requiere recargo por complejidad (más flujos que auditar).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Insumos del Cliente (Cuestionario Inicial):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¿Cuál es el objetivo principal de la web hoy? (Vender, captar leads, agendar llamadas).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¿Cuál es tu tasa de conversión actual? (Si la conoce) o ¿Cuántos contactos/ventas recibís por semana a través de la web?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¿Cuál es la principal queja que escuchás de tus usuarios?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rPr/>
      </w:pPr>
      <w:bookmarkStart w:colFirst="0" w:colLast="0" w:name="_7n6c4vsbk2np" w:id="1"/>
      <w:bookmarkEnd w:id="1"/>
      <w:r w:rsidDel="00000000" w:rsidR="00000000" w:rsidRPr="00000000">
        <w:rPr>
          <w:rtl w:val="0"/>
        </w:rPr>
        <w:t xml:space="preserve">📊 FASE 2: Flujo de Análisis UX/UI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Análisis en Desktop (Escritorio)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Primer impacto (Above the Fold): ¿Se entiende qué hace el negocio en los primeros 3 segundos sin hacer scroll? ¿Hay un botón de acción (CTA) claro y visible de entrada?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Navegación: ¿El menú es intuitivo o confunde?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Legibilidad y Diseño: ¿Los contrastes de color cansan la vista? ¿Las tipografías tienen jerarquía?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Análisis en Mobile (Celular) — El 80% del tráfico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Velocidad percibida: ¿Tardan en cargar las imágenes?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Accesibilidad dactilar: ¿Los botones son lo suficientemente grandes para tocarlos con el pulgar sin errar?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Formularios: ¿Es un dolor de cabeza rellenar los campos desde el teléfono?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Análisis de Medición (Analytics / Matomo)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Verificar si el píxel de seguimiento o código de analítica está bien instalado.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Revisar si están midiendo "clics en el botón de WhatsApp" o "formularios enviados" como eventos de conversión, o si solo miden visitas vacías.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rPr/>
      </w:pPr>
      <w:bookmarkStart w:colFirst="0" w:colLast="0" w:name="_v9h3rag8l09e" w:id="2"/>
      <w:bookmarkEnd w:id="2"/>
      <w:r w:rsidDel="00000000" w:rsidR="00000000" w:rsidRPr="00000000">
        <w:rPr>
          <w:rtl w:val="0"/>
        </w:rPr>
        <w:t xml:space="preserve">📦 FASE 3: Producción de Entregables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Cápsula en Video (Máximo 15 minutos)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Herramienta: Usar cualquier software de grabación de pantalla con cámara web integrada en una esquina.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Estructura del Video:</w:t>
      </w:r>
    </w:p>
    <w:p w:rsidR="00000000" w:rsidDel="00000000" w:rsidP="00000000" w:rsidRDefault="00000000" w:rsidRPr="00000000" w14:paraId="0000001C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Min 0-2: Introducción, validación del objetivo del cliente y primera impresión de la Home.</w:t>
      </w:r>
    </w:p>
    <w:p w:rsidR="00000000" w:rsidDel="00000000" w:rsidP="00000000" w:rsidRDefault="00000000" w:rsidRPr="00000000" w14:paraId="0000001D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Min 2-7: Simulación de compra o registro en vivo (mostrando dónde el usuario se traba o duda). Es clave mostrar la versión mobile.</w:t>
      </w:r>
    </w:p>
    <w:p w:rsidR="00000000" w:rsidDel="00000000" w:rsidP="00000000" w:rsidRDefault="00000000" w:rsidRPr="00000000" w14:paraId="0000001E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Min 7-12: Revisión de la competencia (comparativa rápida de por qué el otro flujo funciona mejor).</w:t>
      </w:r>
    </w:p>
    <w:p w:rsidR="00000000" w:rsidDel="00000000" w:rsidP="00000000" w:rsidRDefault="00000000" w:rsidRPr="00000000" w14:paraId="0000001F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Min 12-15: Conclusión y repaso de los 3 cambios más urgentes.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Plan de Acción Crítico (PDF de 1 Página)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Crear una plantilla visual simple que contenga un cuadro con 3 columnas:</w:t>
      </w:r>
    </w:p>
    <w:p w:rsidR="00000000" w:rsidDel="00000000" w:rsidP="00000000" w:rsidRDefault="00000000" w:rsidRPr="00000000" w14:paraId="00000022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El Problema: (Ej: El botón de WhatsApp tapa el menú en celulares).</w:t>
      </w:r>
    </w:p>
    <w:p w:rsidR="00000000" w:rsidDel="00000000" w:rsidP="00000000" w:rsidRDefault="00000000" w:rsidRPr="00000000" w14:paraId="00000023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El Impacto: (Ej: Los usuarios no pueden ver los precios y se van).</w:t>
      </w:r>
    </w:p>
    <w:p w:rsidR="00000000" w:rsidDel="00000000" w:rsidP="00000000" w:rsidRDefault="00000000" w:rsidRPr="00000000" w14:paraId="00000024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La Solución Práctica: (Ej: Mover el botón a la esquina inferior derecha y reducir su tamaño un 20%).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rPr/>
      </w:pPr>
      <w:bookmarkStart w:colFirst="0" w:colLast="0" w:name="_injxsfsih7i9" w:id="3"/>
      <w:bookmarkEnd w:id="3"/>
      <w:r w:rsidDel="00000000" w:rsidR="00000000" w:rsidRPr="00000000">
        <w:rPr>
          <w:rtl w:val="0"/>
        </w:rPr>
        <w:t xml:space="preserve">📍 FASE 4: Configuración de Ficha Google Maps &amp; Linktree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Business Profile:</w:t>
      </w:r>
      <w:r w:rsidDel="00000000" w:rsidR="00000000" w:rsidRPr="00000000">
        <w:rPr>
          <w:rtl w:val="0"/>
        </w:rPr>
        <w:t xml:space="preserve"> Cargar fotos del local/productos, configurar horarios reales, categoría exacta del negocio y enlazar la URL de la nueva OnePage.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Linktree:</w:t>
      </w:r>
      <w:r w:rsidDel="00000000" w:rsidR="00000000" w:rsidRPr="00000000">
        <w:rPr>
          <w:rtl w:val="0"/>
        </w:rPr>
        <w:t xml:space="preserve"> Replicar la estructura optimizada en la Fase 2.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rPr/>
      </w:pPr>
      <w:bookmarkStart w:colFirst="0" w:colLast="0" w:name="_q89fbwe26qgs" w:id="4"/>
      <w:bookmarkEnd w:id="4"/>
      <w:r w:rsidDel="00000000" w:rsidR="00000000" w:rsidRPr="00000000">
        <w:rPr>
          <w:rtl w:val="0"/>
        </w:rPr>
        <w:t xml:space="preserve">🚀 FASE 5: Entrega y Cierre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Enviar el mensaje de entrega oficial con los accesos (guardados previamente en un gestor de contraseñas).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Solicitar la reseña de testimonios ("¿Qué te pareció el servicio?").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final del correo/mensaje se le añade un gancho: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after="0" w:afterAutospacing="0" w:before="0" w:beforeAutospacing="0" w:lineRule="auto"/>
        <w:ind w:left="1440" w:right="600" w:hanging="360"/>
      </w:pPr>
      <w:r w:rsidDel="00000000" w:rsidR="00000000" w:rsidRPr="00000000">
        <w:rPr>
          <w:i w:val="1"/>
          <w:iCs w:val="1"/>
          <w:rtl w:val="0"/>
        </w:rPr>
        <w:t xml:space="preserve">"Para tu tranquilidad, podemos encargarnos de resolver estos 5 puntos críticos por vos bajo nuestro plan de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Soporte y Crecimiento</w:t>
      </w:r>
      <w:r w:rsidDel="00000000" w:rsidR="00000000" w:rsidRPr="00000000">
        <w:rPr>
          <w:i w:val="1"/>
          <w:iCs w:val="1"/>
          <w:rtl w:val="0"/>
        </w:rPr>
        <w:t xml:space="preserve"> o mediante una optimización puntual. Si te interesa, lo conversamos."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Agendar recordatorio en tu calendario en el </w:t>
      </w:r>
      <w:r w:rsidDel="00000000" w:rsidR="00000000" w:rsidRPr="00000000">
        <w:rPr>
          <w:b w:val="1"/>
          <w:bCs w:val="1"/>
          <w:rtl w:val="0"/>
        </w:rPr>
        <w:t xml:space="preserve">Mes 10</w:t>
      </w:r>
      <w:r w:rsidDel="00000000" w:rsidR="00000000" w:rsidRPr="00000000">
        <w:rPr>
          <w:rtl w:val="0"/>
        </w:rPr>
        <w:t xml:space="preserve"> para la renovación anual de Gs. 610.000.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  <w:tbl>
    <w:tblPr>
      <w:tblStyle w:val="Table1"/>
      <w:tblW w:w="9000.0" w:type="dxa"/>
      <w:jc w:val="left"/>
      <w:tblLayout w:type="fixed"/>
      <w:tblLook w:val="0600"/>
    </w:tblPr>
    <w:tblGrid>
      <w:gridCol w:w="7005"/>
      <w:gridCol w:w="1995"/>
      <w:tblGridChange w:id="0">
        <w:tblGrid>
          <w:gridCol w:w="7005"/>
          <w:gridCol w:w="1995"/>
        </w:tblGrid>
      </w:tblGridChange>
    </w:tblGrid>
    <w:tr>
      <w:trPr>
        <w:cantSplit w:val="0"/>
        <w:tblHeader w:val="0"/>
      </w:trPr>
      <w:tc>
        <w:tcPr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2F">
          <w:pPr>
            <w:spacing w:line="240" w:lineRule="auto"/>
            <w:rPr>
              <w:rFonts w:ascii="Montserrat SemiBold" w:cs="Montserrat SemiBold" w:eastAsia="Montserrat SemiBold" w:hAnsi="Montserrat SemiBold"/>
              <w:sz w:val="28"/>
              <w:szCs w:val="28"/>
            </w:rPr>
          </w:pPr>
          <w:r w:rsidDel="00000000" w:rsidR="00000000" w:rsidRPr="00000000">
            <w:rPr>
              <w:rFonts w:ascii="Montserrat SemiBold" w:cs="Montserrat SemiBold" w:eastAsia="Montserrat SemiBold" w:hAnsi="Montserrat SemiBold"/>
              <w:sz w:val="28"/>
              <w:szCs w:val="28"/>
              <w:rtl w:val="0"/>
            </w:rPr>
            <w:t xml:space="preserve">MANUAL DE EJECUCION</w:t>
          </w:r>
        </w:p>
        <w:p w:rsidR="00000000" w:rsidDel="00000000" w:rsidP="00000000" w:rsidRDefault="00000000" w:rsidRPr="00000000" w14:paraId="00000030">
          <w:pPr>
            <w:spacing w:line="240" w:lineRule="auto"/>
            <w:rPr>
              <w:rFonts w:ascii="Montserrat SemiBold" w:cs="Montserrat SemiBold" w:eastAsia="Montserrat SemiBold" w:hAnsi="Montserrat SemiBold"/>
              <w:sz w:val="36"/>
              <w:szCs w:val="36"/>
            </w:rPr>
          </w:pPr>
          <w:r w:rsidDel="00000000" w:rsidR="00000000" w:rsidRPr="00000000">
            <w:rPr>
              <w:rFonts w:ascii="Montserrat SemiBold" w:cs="Montserrat SemiBold" w:eastAsia="Montserrat SemiBold" w:hAnsi="Montserrat SemiBold"/>
              <w:sz w:val="36"/>
              <w:szCs w:val="36"/>
              <w:rtl w:val="0"/>
            </w:rPr>
            <w:t xml:space="preserve">AUDITORÍA UX/UI &amp; ESTRATEGIA</w:t>
          </w:r>
        </w:p>
        <w:p w:rsidR="00000000" w:rsidDel="00000000" w:rsidP="00000000" w:rsidRDefault="00000000" w:rsidRPr="00000000" w14:paraId="00000031">
          <w:pPr>
            <w:spacing w:line="240" w:lineRule="auto"/>
            <w:rPr>
              <w:rFonts w:ascii="Montserrat SemiBold" w:cs="Montserrat SemiBold" w:eastAsia="Montserrat SemiBold" w:hAnsi="Montserrat SemiBold"/>
              <w:sz w:val="20"/>
              <w:szCs w:val="20"/>
            </w:rPr>
          </w:pPr>
          <w:r w:rsidDel="00000000" w:rsidR="00000000" w:rsidRPr="00000000">
            <w:rPr>
              <w:rFonts w:ascii="Montserrat SemiBold" w:cs="Montserrat SemiBold" w:eastAsia="Montserrat SemiBold" w:hAnsi="Montserrat SemiBold"/>
              <w:sz w:val="20"/>
              <w:szCs w:val="20"/>
              <w:rtl w:val="0"/>
            </w:rPr>
            <w:t xml:space="preserve">USO INTERNO</w:t>
          </w:r>
        </w:p>
        <w:p w:rsidR="00000000" w:rsidDel="00000000" w:rsidP="00000000" w:rsidRDefault="00000000" w:rsidRPr="00000000" w14:paraId="00000032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33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jc w:val="right"/>
            <w:rPr/>
          </w:pPr>
          <w:r w:rsidDel="00000000" w:rsidR="00000000" w:rsidRPr="00000000">
            <w:rPr/>
            <w:drawing>
              <wp:inline distB="114300" distT="114300" distL="114300" distR="114300">
                <wp:extent cx="1094354" cy="677275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4354" cy="6772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Montserrat" w:cs="Montserrat" w:eastAsia="Montserrat" w:hAnsi="Montserrat"/>
      <w:b w:val="1"/>
      <w:bCs w:val="1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