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B87" w:rsidRDefault="004E1B87" w:rsidP="004E1B87">
      <w:pPr>
        <w:tabs>
          <w:tab w:val="left" w:pos="8520"/>
        </w:tabs>
        <w:jc w:val="right"/>
      </w:pPr>
    </w:p>
    <w:p w:rsidR="00D00859" w:rsidRDefault="00D00859" w:rsidP="004E1B87">
      <w:pPr>
        <w:tabs>
          <w:tab w:val="left" w:pos="8520"/>
        </w:tabs>
        <w:jc w:val="right"/>
      </w:pPr>
    </w:p>
    <w:p w:rsidR="00D00859" w:rsidRDefault="00D00859" w:rsidP="004E1B87">
      <w:pPr>
        <w:tabs>
          <w:tab w:val="left" w:pos="8520"/>
        </w:tabs>
        <w:jc w:val="right"/>
      </w:pPr>
    </w:p>
    <w:p w:rsidR="00D00859" w:rsidRDefault="00D00859" w:rsidP="004E1B87">
      <w:pPr>
        <w:tabs>
          <w:tab w:val="left" w:pos="8520"/>
        </w:tabs>
        <w:jc w:val="right"/>
      </w:pPr>
    </w:p>
    <w:p w:rsidR="00D00859" w:rsidRDefault="00D00859" w:rsidP="004E1B87">
      <w:pPr>
        <w:tabs>
          <w:tab w:val="left" w:pos="8520"/>
        </w:tabs>
        <w:jc w:val="right"/>
      </w:pPr>
    </w:p>
    <w:p w:rsidR="00D00859" w:rsidRDefault="00D00859" w:rsidP="004E1B87">
      <w:pPr>
        <w:tabs>
          <w:tab w:val="left" w:pos="8520"/>
        </w:tabs>
        <w:jc w:val="right"/>
      </w:pPr>
    </w:p>
    <w:p w:rsidR="00D00859" w:rsidRPr="00730736" w:rsidRDefault="00D00859" w:rsidP="004E1B87">
      <w:pPr>
        <w:tabs>
          <w:tab w:val="left" w:pos="8520"/>
        </w:tabs>
        <w:jc w:val="right"/>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
        <w:gridCol w:w="2239"/>
        <w:gridCol w:w="7065"/>
      </w:tblGrid>
      <w:tr w:rsidR="00B91C37">
        <w:trPr>
          <w:jc w:val="center"/>
        </w:trPr>
        <w:tc>
          <w:tcPr>
            <w:tcW w:w="288" w:type="dxa"/>
            <w:tcBorders>
              <w:top w:val="nil"/>
              <w:left w:val="nil"/>
              <w:bottom w:val="nil"/>
              <w:right w:val="nil"/>
            </w:tcBorders>
            <w:shd w:val="clear" w:color="auto" w:fill="339966"/>
          </w:tcPr>
          <w:p w:rsidR="004E1B87" w:rsidRDefault="004E1B87" w:rsidP="004E1B87">
            <w:pPr>
              <w:rPr>
                <w:rFonts w:ascii="Arial" w:hAnsi="Arial" w:cs="Arial"/>
                <w:b/>
                <w:sz w:val="40"/>
                <w:szCs w:val="40"/>
              </w:rPr>
            </w:pPr>
          </w:p>
        </w:tc>
        <w:tc>
          <w:tcPr>
            <w:tcW w:w="2520" w:type="dxa"/>
            <w:tcBorders>
              <w:top w:val="nil"/>
              <w:left w:val="nil"/>
              <w:bottom w:val="nil"/>
            </w:tcBorders>
          </w:tcPr>
          <w:p w:rsidR="00C074C1" w:rsidRDefault="0048341D" w:rsidP="004E1B87">
            <w:pPr>
              <w:rPr>
                <w:rFonts w:ascii="Arial" w:hAnsi="Arial" w:cs="Arial"/>
                <w:b/>
                <w:sz w:val="40"/>
                <w:szCs w:val="40"/>
              </w:rPr>
            </w:pPr>
            <w:r>
              <w:rPr>
                <w:rFonts w:ascii="Arial" w:hAnsi="Arial" w:cs="Arial"/>
                <w:b/>
                <w:sz w:val="40"/>
                <w:szCs w:val="40"/>
              </w:rPr>
              <w:t>Leslie</w:t>
            </w:r>
          </w:p>
          <w:p w:rsidR="0048341D" w:rsidRDefault="00FD12BF" w:rsidP="004E1B87">
            <w:pPr>
              <w:rPr>
                <w:rFonts w:ascii="Arial" w:hAnsi="Arial" w:cs="Arial"/>
                <w:b/>
              </w:rPr>
            </w:pPr>
            <w:r>
              <w:rPr>
                <w:rFonts w:ascii="Arial" w:hAnsi="Arial" w:cs="Arial"/>
                <w:b/>
                <w:sz w:val="40"/>
                <w:szCs w:val="40"/>
              </w:rPr>
              <w:t>Cla</w:t>
            </w:r>
            <w:r w:rsidR="0048341D">
              <w:rPr>
                <w:rFonts w:ascii="Arial" w:hAnsi="Arial" w:cs="Arial"/>
                <w:b/>
                <w:sz w:val="40"/>
                <w:szCs w:val="40"/>
              </w:rPr>
              <w:t>rk</w:t>
            </w:r>
          </w:p>
        </w:tc>
        <w:tc>
          <w:tcPr>
            <w:tcW w:w="8784" w:type="dxa"/>
            <w:tcBorders>
              <w:top w:val="nil"/>
              <w:bottom w:val="nil"/>
              <w:right w:val="nil"/>
            </w:tcBorders>
          </w:tcPr>
          <w:p w:rsidR="0048341D" w:rsidRDefault="0048341D" w:rsidP="00ED39A0">
            <w:pPr>
              <w:widowControl w:val="0"/>
              <w:autoSpaceDE w:val="0"/>
              <w:autoSpaceDN w:val="0"/>
              <w:adjustRightInd w:val="0"/>
              <w:rPr>
                <w:rFonts w:ascii="Verdana" w:hAnsi="Verdana" w:cs="Arial"/>
                <w:sz w:val="17"/>
                <w:szCs w:val="17"/>
              </w:rPr>
            </w:pPr>
            <w:r>
              <w:rPr>
                <w:rFonts w:ascii="Verdana" w:hAnsi="Verdana" w:cs="Arial"/>
                <w:sz w:val="17"/>
                <w:szCs w:val="17"/>
              </w:rPr>
              <w:t>Leslie Clark is a Professional Leadership Coach and Strategist, based in Bradenton Florida.  She began her p</w:t>
            </w:r>
            <w:r w:rsidR="00804BC2">
              <w:rPr>
                <w:rFonts w:ascii="Verdana" w:hAnsi="Verdana" w:cs="Arial"/>
                <w:sz w:val="17"/>
                <w:szCs w:val="17"/>
              </w:rPr>
              <w:t>rivate coaching practice in 1999</w:t>
            </w:r>
            <w:r>
              <w:rPr>
                <w:rFonts w:ascii="Verdana" w:hAnsi="Verdana" w:cs="Arial"/>
                <w:sz w:val="17"/>
                <w:szCs w:val="17"/>
              </w:rPr>
              <w:t xml:space="preserve"> and concurrently joined the faculty of The Coaches Training Institute (CTI), a premier international training company.  Prior to Leslie’s coaching career she worked in the hospitality industry in a variety of key management roles for Hyatt, Hilton and Marriott Hotels</w:t>
            </w:r>
            <w:r w:rsidR="00804BC2">
              <w:rPr>
                <w:rFonts w:ascii="Verdana" w:hAnsi="Verdana" w:cs="Arial"/>
                <w:sz w:val="17"/>
                <w:szCs w:val="17"/>
              </w:rPr>
              <w:t xml:space="preserve">.  Today Leslie’s private practice is focused on coaching socially conscious individuals, teams and organizations toward sustainable personal and professional practices in service of leading an extraordinarily fulfilling life. </w:t>
            </w:r>
          </w:p>
          <w:p w:rsidR="00804BC2" w:rsidRDefault="00804BC2" w:rsidP="00ED39A0">
            <w:pPr>
              <w:widowControl w:val="0"/>
              <w:autoSpaceDE w:val="0"/>
              <w:autoSpaceDN w:val="0"/>
              <w:adjustRightInd w:val="0"/>
              <w:rPr>
                <w:rFonts w:ascii="Verdana" w:hAnsi="Verdana" w:cs="Arial"/>
                <w:sz w:val="17"/>
                <w:szCs w:val="17"/>
              </w:rPr>
            </w:pPr>
          </w:p>
          <w:p w:rsidR="00804BC2" w:rsidRDefault="00804BC2" w:rsidP="00ED39A0">
            <w:pPr>
              <w:widowControl w:val="0"/>
              <w:autoSpaceDE w:val="0"/>
              <w:autoSpaceDN w:val="0"/>
              <w:adjustRightInd w:val="0"/>
              <w:rPr>
                <w:rFonts w:ascii="Verdana" w:hAnsi="Verdana" w:cs="Arial"/>
                <w:sz w:val="17"/>
                <w:szCs w:val="17"/>
              </w:rPr>
            </w:pPr>
            <w:r>
              <w:rPr>
                <w:rFonts w:ascii="Verdana" w:hAnsi="Verdana" w:cs="Arial"/>
                <w:sz w:val="17"/>
                <w:szCs w:val="17"/>
              </w:rPr>
              <w:t>Leslie’s work takes her to 5 continents wh</w:t>
            </w:r>
            <w:r w:rsidR="002368C9">
              <w:rPr>
                <w:rFonts w:ascii="Verdana" w:hAnsi="Verdana" w:cs="Arial"/>
                <w:sz w:val="17"/>
                <w:szCs w:val="17"/>
              </w:rPr>
              <w:t>ere she coaches, trains</w:t>
            </w:r>
            <w:r>
              <w:rPr>
                <w:rFonts w:ascii="Verdana" w:hAnsi="Verdana" w:cs="Arial"/>
                <w:sz w:val="17"/>
                <w:szCs w:val="17"/>
              </w:rPr>
              <w:t xml:space="preserve">, facilitates teams, and </w:t>
            </w:r>
            <w:r w:rsidR="002368C9">
              <w:rPr>
                <w:rFonts w:ascii="Verdana" w:hAnsi="Verdana" w:cs="Arial"/>
                <w:sz w:val="17"/>
                <w:szCs w:val="17"/>
              </w:rPr>
              <w:t>customizes programs to the needs of her clients.  Client companies include Marriott International, Wells Fargo, Royal Bank of Canada, BG, Foresters, Waldorf Astoria, Starwood Hotels, ADP, Northrup Grumman, Prudential Realty, IBM, and Microsoft.</w:t>
            </w:r>
          </w:p>
          <w:p w:rsidR="00ED39A0" w:rsidRPr="00ED39A0" w:rsidRDefault="00ED39A0" w:rsidP="00ED39A0">
            <w:pPr>
              <w:widowControl w:val="0"/>
              <w:autoSpaceDE w:val="0"/>
              <w:autoSpaceDN w:val="0"/>
              <w:adjustRightInd w:val="0"/>
              <w:rPr>
                <w:rFonts w:ascii="Verdana" w:hAnsi="Verdana" w:cs="Arial"/>
                <w:sz w:val="17"/>
                <w:szCs w:val="17"/>
              </w:rPr>
            </w:pPr>
          </w:p>
          <w:p w:rsidR="00013ABA" w:rsidRDefault="00013ABA" w:rsidP="00ED39A0">
            <w:pPr>
              <w:widowControl w:val="0"/>
              <w:autoSpaceDE w:val="0"/>
              <w:autoSpaceDN w:val="0"/>
              <w:adjustRightInd w:val="0"/>
              <w:rPr>
                <w:rFonts w:ascii="Verdana" w:hAnsi="Verdana" w:cs="Arial"/>
                <w:sz w:val="17"/>
                <w:szCs w:val="17"/>
              </w:rPr>
            </w:pPr>
            <w:r>
              <w:rPr>
                <w:rFonts w:ascii="Verdana" w:hAnsi="Verdana" w:cs="Arial"/>
                <w:sz w:val="17"/>
                <w:szCs w:val="17"/>
              </w:rPr>
              <w:t>Examples of her work include:</w:t>
            </w:r>
          </w:p>
          <w:p w:rsidR="002368C9" w:rsidRDefault="002368C9" w:rsidP="00ED39A0">
            <w:pPr>
              <w:widowControl w:val="0"/>
              <w:autoSpaceDE w:val="0"/>
              <w:autoSpaceDN w:val="0"/>
              <w:adjustRightInd w:val="0"/>
              <w:rPr>
                <w:rFonts w:ascii="Verdana" w:hAnsi="Verdana" w:cs="Arial"/>
                <w:sz w:val="17"/>
                <w:szCs w:val="17"/>
              </w:rPr>
            </w:pPr>
          </w:p>
          <w:p w:rsidR="002368C9" w:rsidRPr="002368C9" w:rsidRDefault="002368C9" w:rsidP="002368C9">
            <w:pPr>
              <w:widowControl w:val="0"/>
              <w:autoSpaceDE w:val="0"/>
              <w:autoSpaceDN w:val="0"/>
              <w:adjustRightInd w:val="0"/>
              <w:rPr>
                <w:rFonts w:ascii="Verdana" w:hAnsi="Verdana" w:cs="Arial"/>
                <w:sz w:val="17"/>
                <w:szCs w:val="17"/>
              </w:rPr>
            </w:pPr>
            <w:r>
              <w:rPr>
                <w:rFonts w:ascii="Verdana" w:hAnsi="Verdana" w:cs="Arial"/>
                <w:sz w:val="17"/>
                <w:szCs w:val="17"/>
              </w:rPr>
              <w:t xml:space="preserve">-Engaging Marriott International as a client for CTI and training </w:t>
            </w:r>
            <w:r w:rsidR="00FD12BF">
              <w:rPr>
                <w:rFonts w:ascii="Verdana" w:hAnsi="Verdana" w:cs="Arial"/>
                <w:sz w:val="17"/>
                <w:szCs w:val="17"/>
              </w:rPr>
              <w:t xml:space="preserve">their hotel </w:t>
            </w:r>
            <w:r>
              <w:rPr>
                <w:rFonts w:ascii="Verdana" w:hAnsi="Verdana" w:cs="Arial"/>
                <w:sz w:val="17"/>
                <w:szCs w:val="17"/>
              </w:rPr>
              <w:t>directors in four key markets in a 3-phase intensive coach training program</w:t>
            </w:r>
            <w:r w:rsidR="00FD12BF">
              <w:rPr>
                <w:rFonts w:ascii="Verdana" w:hAnsi="Verdana" w:cs="Arial"/>
                <w:sz w:val="17"/>
                <w:szCs w:val="17"/>
              </w:rPr>
              <w:t xml:space="preserve"> that includes 9 days of in person training over 3 months, and small group follow-up coaching modules.  Associate Opinion Survey scores dramatically improved once directors completed the program.  Employees reported they felt more respected by their directors and they felt more loyal to the company.  Employee retention improved.</w:t>
            </w:r>
          </w:p>
          <w:p w:rsidR="002368C9" w:rsidRDefault="002368C9" w:rsidP="00ED39A0">
            <w:pPr>
              <w:widowControl w:val="0"/>
              <w:autoSpaceDE w:val="0"/>
              <w:autoSpaceDN w:val="0"/>
              <w:adjustRightInd w:val="0"/>
              <w:rPr>
                <w:rFonts w:ascii="Verdana" w:hAnsi="Verdana" w:cs="Arial"/>
                <w:sz w:val="17"/>
                <w:szCs w:val="17"/>
              </w:rPr>
            </w:pPr>
          </w:p>
          <w:p w:rsidR="00FD12BF" w:rsidRDefault="00FD12BF" w:rsidP="00ED39A0">
            <w:pPr>
              <w:widowControl w:val="0"/>
              <w:autoSpaceDE w:val="0"/>
              <w:autoSpaceDN w:val="0"/>
              <w:adjustRightInd w:val="0"/>
              <w:rPr>
                <w:rFonts w:ascii="Verdana" w:hAnsi="Verdana" w:cs="Arial"/>
                <w:sz w:val="17"/>
                <w:szCs w:val="17"/>
              </w:rPr>
            </w:pPr>
            <w:r>
              <w:rPr>
                <w:rFonts w:ascii="Verdana" w:hAnsi="Verdana" w:cs="Arial"/>
                <w:sz w:val="17"/>
                <w:szCs w:val="17"/>
              </w:rPr>
              <w:t>-Designing and leading an off-site retreat for the Steering Committee</w:t>
            </w:r>
            <w:r w:rsidR="000958FE">
              <w:rPr>
                <w:rFonts w:ascii="Verdana" w:hAnsi="Verdana" w:cs="Arial"/>
                <w:sz w:val="17"/>
                <w:szCs w:val="17"/>
              </w:rPr>
              <w:t xml:space="preserve"> of a large company</w:t>
            </w:r>
            <w:r>
              <w:rPr>
                <w:rFonts w:ascii="Verdana" w:hAnsi="Verdana" w:cs="Arial"/>
                <w:sz w:val="17"/>
                <w:szCs w:val="17"/>
              </w:rPr>
              <w:t xml:space="preserve"> </w:t>
            </w:r>
            <w:r w:rsidR="000958FE">
              <w:rPr>
                <w:rFonts w:ascii="Verdana" w:hAnsi="Verdana" w:cs="Arial"/>
                <w:sz w:val="17"/>
                <w:szCs w:val="17"/>
              </w:rPr>
              <w:t>with fun and thought provoking activities to facilitate the on-boarding of new members, create a sense of family, and ultimately co-create an agreement about how to most effectively partner with one another going forward.</w:t>
            </w:r>
          </w:p>
          <w:p w:rsidR="00FD12BF" w:rsidRDefault="00FD12BF" w:rsidP="00ED39A0">
            <w:pPr>
              <w:widowControl w:val="0"/>
              <w:autoSpaceDE w:val="0"/>
              <w:autoSpaceDN w:val="0"/>
              <w:adjustRightInd w:val="0"/>
              <w:rPr>
                <w:rFonts w:ascii="Verdana" w:hAnsi="Verdana" w:cs="Arial"/>
                <w:sz w:val="17"/>
                <w:szCs w:val="17"/>
              </w:rPr>
            </w:pPr>
          </w:p>
          <w:p w:rsidR="00FD12BF" w:rsidRDefault="000958FE" w:rsidP="00ED39A0">
            <w:pPr>
              <w:widowControl w:val="0"/>
              <w:autoSpaceDE w:val="0"/>
              <w:autoSpaceDN w:val="0"/>
              <w:adjustRightInd w:val="0"/>
              <w:rPr>
                <w:rFonts w:ascii="Verdana" w:hAnsi="Verdana" w:cs="Arial"/>
                <w:sz w:val="17"/>
                <w:szCs w:val="17"/>
              </w:rPr>
            </w:pPr>
            <w:r>
              <w:rPr>
                <w:rFonts w:ascii="Verdana" w:hAnsi="Verdana" w:cs="Arial"/>
                <w:sz w:val="17"/>
                <w:szCs w:val="17"/>
              </w:rPr>
              <w:t xml:space="preserve">-Co-designing and delivering a program called “Play to Win, A Strategy for Transcendence” for corporate audiences in a consulting </w:t>
            </w:r>
            <w:proofErr w:type="gramStart"/>
            <w:r>
              <w:rPr>
                <w:rFonts w:ascii="Verdana" w:hAnsi="Verdana" w:cs="Arial"/>
                <w:sz w:val="17"/>
                <w:szCs w:val="17"/>
              </w:rPr>
              <w:t>format,</w:t>
            </w:r>
            <w:proofErr w:type="gramEnd"/>
            <w:r>
              <w:rPr>
                <w:rFonts w:ascii="Verdana" w:hAnsi="Verdana" w:cs="Arial"/>
                <w:sz w:val="17"/>
                <w:szCs w:val="17"/>
              </w:rPr>
              <w:t xml:space="preserve"> and </w:t>
            </w:r>
            <w:r w:rsidR="00B91C37">
              <w:rPr>
                <w:rFonts w:ascii="Verdana" w:hAnsi="Verdana" w:cs="Arial"/>
                <w:sz w:val="17"/>
                <w:szCs w:val="17"/>
              </w:rPr>
              <w:t xml:space="preserve">for </w:t>
            </w:r>
            <w:r>
              <w:rPr>
                <w:rFonts w:ascii="Verdana" w:hAnsi="Verdana" w:cs="Arial"/>
                <w:sz w:val="17"/>
                <w:szCs w:val="17"/>
              </w:rPr>
              <w:t>certified coaches in an advanced training format.</w:t>
            </w:r>
          </w:p>
          <w:p w:rsidR="00FD12BF" w:rsidRDefault="00FD12BF" w:rsidP="00ED39A0">
            <w:pPr>
              <w:widowControl w:val="0"/>
              <w:autoSpaceDE w:val="0"/>
              <w:autoSpaceDN w:val="0"/>
              <w:adjustRightInd w:val="0"/>
              <w:rPr>
                <w:rFonts w:ascii="Verdana" w:hAnsi="Verdana" w:cs="Arial"/>
                <w:sz w:val="17"/>
                <w:szCs w:val="17"/>
              </w:rPr>
            </w:pPr>
          </w:p>
          <w:p w:rsidR="00A21D90" w:rsidRDefault="000958FE" w:rsidP="00ED39A0">
            <w:pPr>
              <w:widowControl w:val="0"/>
              <w:autoSpaceDE w:val="0"/>
              <w:autoSpaceDN w:val="0"/>
              <w:adjustRightInd w:val="0"/>
              <w:rPr>
                <w:rFonts w:ascii="Verdana" w:hAnsi="Verdana" w:cs="Arial"/>
                <w:sz w:val="17"/>
                <w:szCs w:val="17"/>
              </w:rPr>
            </w:pPr>
            <w:r>
              <w:rPr>
                <w:rFonts w:ascii="Verdana" w:hAnsi="Verdana" w:cs="Arial"/>
                <w:sz w:val="17"/>
                <w:szCs w:val="17"/>
              </w:rPr>
              <w:t>Leslie</w:t>
            </w:r>
            <w:r w:rsidR="00B91C37">
              <w:rPr>
                <w:rFonts w:ascii="Verdana" w:hAnsi="Verdana" w:cs="Arial"/>
                <w:sz w:val="17"/>
                <w:szCs w:val="17"/>
              </w:rPr>
              <w:t xml:space="preserve"> received her BS from Miami University (Oxford, Ohio) in Communications with an emphasis on Marketing.  She is a graduate of The Coaches Training Institute where she received the designation of Certified Professional Co-active Coach (CPCC), and is a member of the International Coach Federation where she earned her Professional Certified Coach (PCC) credential.  She is certified in the Myers-Briggs Type Indicator (MBTI), as well as, The Leadership Circle Profile and The Leadership Culture Survey.</w:t>
            </w:r>
          </w:p>
          <w:p w:rsidR="00B91C37" w:rsidRDefault="00B91C37" w:rsidP="00ED39A0">
            <w:pPr>
              <w:widowControl w:val="0"/>
              <w:autoSpaceDE w:val="0"/>
              <w:autoSpaceDN w:val="0"/>
              <w:adjustRightInd w:val="0"/>
              <w:rPr>
                <w:rFonts w:ascii="Verdana" w:hAnsi="Verdana" w:cs="Arial"/>
                <w:sz w:val="17"/>
                <w:szCs w:val="17"/>
              </w:rPr>
            </w:pPr>
          </w:p>
          <w:p w:rsidR="004E1B87" w:rsidRPr="00B91C37" w:rsidRDefault="00B91C37" w:rsidP="00B91C37">
            <w:pPr>
              <w:widowControl w:val="0"/>
              <w:autoSpaceDE w:val="0"/>
              <w:autoSpaceDN w:val="0"/>
              <w:adjustRightInd w:val="0"/>
              <w:rPr>
                <w:rFonts w:ascii="Verdana" w:hAnsi="Verdana" w:cs="Arial"/>
                <w:sz w:val="17"/>
                <w:szCs w:val="17"/>
              </w:rPr>
            </w:pPr>
            <w:r>
              <w:rPr>
                <w:rFonts w:ascii="Verdana" w:hAnsi="Verdana" w:cs="Arial"/>
                <w:sz w:val="17"/>
                <w:szCs w:val="17"/>
              </w:rPr>
              <w:t xml:space="preserve">Methodologies that greatly influence her work in addition to co-active coaching include:  </w:t>
            </w:r>
            <w:r w:rsidRPr="00B91C37">
              <w:rPr>
                <w:rFonts w:ascii="Verdana" w:hAnsi="Verdana"/>
                <w:sz w:val="17"/>
                <w:szCs w:val="17"/>
              </w:rPr>
              <w:t>structural consulting, 7</w:t>
            </w:r>
            <w:r w:rsidRPr="00B91C37">
              <w:rPr>
                <w:rFonts w:ascii="Verdana" w:hAnsi="Verdana"/>
                <w:sz w:val="17"/>
                <w:szCs w:val="17"/>
                <w:vertAlign w:val="superscript"/>
              </w:rPr>
              <w:t>th</w:t>
            </w:r>
            <w:r w:rsidRPr="00B91C37">
              <w:rPr>
                <w:rFonts w:ascii="Verdana" w:hAnsi="Verdana"/>
                <w:sz w:val="17"/>
                <w:szCs w:val="17"/>
              </w:rPr>
              <w:t xml:space="preserve"> generation thinking, and the principles of permaculture.   </w:t>
            </w:r>
          </w:p>
        </w:tc>
      </w:tr>
    </w:tbl>
    <w:p w:rsidR="00E204DB" w:rsidRDefault="00E204DB"/>
    <w:sectPr w:rsidR="00E204DB" w:rsidSect="005D0C4D">
      <w:pgSz w:w="12240" w:h="15840"/>
      <w:pgMar w:top="43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C1DE1"/>
    <w:multiLevelType w:val="hybridMultilevel"/>
    <w:tmpl w:val="CBF2B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CF17FA5"/>
    <w:multiLevelType w:val="hybridMultilevel"/>
    <w:tmpl w:val="CDDC091C"/>
    <w:lvl w:ilvl="0" w:tplc="DED0825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87"/>
    <w:rsid w:val="000011D7"/>
    <w:rsid w:val="00003892"/>
    <w:rsid w:val="0000726F"/>
    <w:rsid w:val="00012E01"/>
    <w:rsid w:val="00013ABA"/>
    <w:rsid w:val="00041E9D"/>
    <w:rsid w:val="0004599D"/>
    <w:rsid w:val="00055FD6"/>
    <w:rsid w:val="00056903"/>
    <w:rsid w:val="00066592"/>
    <w:rsid w:val="00067CA7"/>
    <w:rsid w:val="0007085C"/>
    <w:rsid w:val="00072208"/>
    <w:rsid w:val="00072B0A"/>
    <w:rsid w:val="00080F5C"/>
    <w:rsid w:val="00086F94"/>
    <w:rsid w:val="00093B81"/>
    <w:rsid w:val="000958FE"/>
    <w:rsid w:val="000A06E6"/>
    <w:rsid w:val="000A737B"/>
    <w:rsid w:val="000B09C7"/>
    <w:rsid w:val="000B5977"/>
    <w:rsid w:val="000B764B"/>
    <w:rsid w:val="000C2623"/>
    <w:rsid w:val="000D21A5"/>
    <w:rsid w:val="000D31D6"/>
    <w:rsid w:val="000E6F2E"/>
    <w:rsid w:val="000F1C63"/>
    <w:rsid w:val="000F3EE9"/>
    <w:rsid w:val="001005DE"/>
    <w:rsid w:val="001058B8"/>
    <w:rsid w:val="00121B2E"/>
    <w:rsid w:val="00124524"/>
    <w:rsid w:val="001250FA"/>
    <w:rsid w:val="00126A1E"/>
    <w:rsid w:val="00133DBE"/>
    <w:rsid w:val="0014279C"/>
    <w:rsid w:val="0014790F"/>
    <w:rsid w:val="00155852"/>
    <w:rsid w:val="00156065"/>
    <w:rsid w:val="001569BA"/>
    <w:rsid w:val="00157850"/>
    <w:rsid w:val="00161C54"/>
    <w:rsid w:val="00162E3A"/>
    <w:rsid w:val="001651DC"/>
    <w:rsid w:val="0019473E"/>
    <w:rsid w:val="001A6565"/>
    <w:rsid w:val="001B11AE"/>
    <w:rsid w:val="001B2C0F"/>
    <w:rsid w:val="001B5F71"/>
    <w:rsid w:val="001D01C1"/>
    <w:rsid w:val="001D4AB8"/>
    <w:rsid w:val="002028EF"/>
    <w:rsid w:val="0022174C"/>
    <w:rsid w:val="00221843"/>
    <w:rsid w:val="00235D38"/>
    <w:rsid w:val="002368C9"/>
    <w:rsid w:val="00242326"/>
    <w:rsid w:val="002437B0"/>
    <w:rsid w:val="00272041"/>
    <w:rsid w:val="00275A89"/>
    <w:rsid w:val="002829E9"/>
    <w:rsid w:val="002929AF"/>
    <w:rsid w:val="00293D42"/>
    <w:rsid w:val="002B111C"/>
    <w:rsid w:val="002B1BD5"/>
    <w:rsid w:val="002C5981"/>
    <w:rsid w:val="002D1DCC"/>
    <w:rsid w:val="002D1DD2"/>
    <w:rsid w:val="002D6EE6"/>
    <w:rsid w:val="002E1A19"/>
    <w:rsid w:val="002F47E5"/>
    <w:rsid w:val="003216B2"/>
    <w:rsid w:val="00326B51"/>
    <w:rsid w:val="00344CF4"/>
    <w:rsid w:val="0034527D"/>
    <w:rsid w:val="00366504"/>
    <w:rsid w:val="00370BF1"/>
    <w:rsid w:val="003905F8"/>
    <w:rsid w:val="003A22D8"/>
    <w:rsid w:val="003A64DC"/>
    <w:rsid w:val="003B1466"/>
    <w:rsid w:val="003C120B"/>
    <w:rsid w:val="003C65C6"/>
    <w:rsid w:val="003C744C"/>
    <w:rsid w:val="003D1D65"/>
    <w:rsid w:val="003D54F8"/>
    <w:rsid w:val="003E29A4"/>
    <w:rsid w:val="003F18D4"/>
    <w:rsid w:val="003F3771"/>
    <w:rsid w:val="00407B5D"/>
    <w:rsid w:val="00415BCC"/>
    <w:rsid w:val="004207C3"/>
    <w:rsid w:val="0043214E"/>
    <w:rsid w:val="004322AD"/>
    <w:rsid w:val="0043249D"/>
    <w:rsid w:val="0046745A"/>
    <w:rsid w:val="00481025"/>
    <w:rsid w:val="0048341D"/>
    <w:rsid w:val="0049529D"/>
    <w:rsid w:val="004A1020"/>
    <w:rsid w:val="004A35E9"/>
    <w:rsid w:val="004B5337"/>
    <w:rsid w:val="004C36DF"/>
    <w:rsid w:val="004D42A8"/>
    <w:rsid w:val="004E1B87"/>
    <w:rsid w:val="004E3D94"/>
    <w:rsid w:val="004E6DD8"/>
    <w:rsid w:val="004F1FA1"/>
    <w:rsid w:val="00504DB7"/>
    <w:rsid w:val="00512BEA"/>
    <w:rsid w:val="00513074"/>
    <w:rsid w:val="00521215"/>
    <w:rsid w:val="00536ADC"/>
    <w:rsid w:val="005556C4"/>
    <w:rsid w:val="00562482"/>
    <w:rsid w:val="00563FC2"/>
    <w:rsid w:val="005717AA"/>
    <w:rsid w:val="00584283"/>
    <w:rsid w:val="00590AE9"/>
    <w:rsid w:val="00595C8A"/>
    <w:rsid w:val="005B1472"/>
    <w:rsid w:val="005B6EA7"/>
    <w:rsid w:val="005C1336"/>
    <w:rsid w:val="005C214F"/>
    <w:rsid w:val="005C5713"/>
    <w:rsid w:val="005D0C4D"/>
    <w:rsid w:val="005D11ED"/>
    <w:rsid w:val="005D200A"/>
    <w:rsid w:val="005D2FDC"/>
    <w:rsid w:val="005D5CAC"/>
    <w:rsid w:val="0061550D"/>
    <w:rsid w:val="006620D6"/>
    <w:rsid w:val="00667603"/>
    <w:rsid w:val="00674C56"/>
    <w:rsid w:val="00685328"/>
    <w:rsid w:val="00685BD7"/>
    <w:rsid w:val="006902B8"/>
    <w:rsid w:val="006A4341"/>
    <w:rsid w:val="006B6393"/>
    <w:rsid w:val="006C4369"/>
    <w:rsid w:val="006D3F97"/>
    <w:rsid w:val="006D5E51"/>
    <w:rsid w:val="006E71B0"/>
    <w:rsid w:val="006F3CB3"/>
    <w:rsid w:val="0070445E"/>
    <w:rsid w:val="007109E4"/>
    <w:rsid w:val="00717FFB"/>
    <w:rsid w:val="00730EAF"/>
    <w:rsid w:val="00732634"/>
    <w:rsid w:val="0074163B"/>
    <w:rsid w:val="007436A0"/>
    <w:rsid w:val="0075396D"/>
    <w:rsid w:val="0078156B"/>
    <w:rsid w:val="00786C27"/>
    <w:rsid w:val="007935DA"/>
    <w:rsid w:val="007A4E9D"/>
    <w:rsid w:val="007A7B5F"/>
    <w:rsid w:val="007B3E56"/>
    <w:rsid w:val="007C3B9A"/>
    <w:rsid w:val="007D699B"/>
    <w:rsid w:val="007E6161"/>
    <w:rsid w:val="00804BC2"/>
    <w:rsid w:val="00823D0D"/>
    <w:rsid w:val="008258D3"/>
    <w:rsid w:val="00827164"/>
    <w:rsid w:val="00832F13"/>
    <w:rsid w:val="008413EA"/>
    <w:rsid w:val="008468F7"/>
    <w:rsid w:val="00882805"/>
    <w:rsid w:val="00883647"/>
    <w:rsid w:val="00884CBC"/>
    <w:rsid w:val="008A6FC3"/>
    <w:rsid w:val="008B1C4A"/>
    <w:rsid w:val="008B4865"/>
    <w:rsid w:val="008C41C5"/>
    <w:rsid w:val="008E4A81"/>
    <w:rsid w:val="008E7D7E"/>
    <w:rsid w:val="008F1B12"/>
    <w:rsid w:val="008F64EA"/>
    <w:rsid w:val="008F7264"/>
    <w:rsid w:val="008F7EDD"/>
    <w:rsid w:val="009020D9"/>
    <w:rsid w:val="009158B9"/>
    <w:rsid w:val="00946466"/>
    <w:rsid w:val="00964EA6"/>
    <w:rsid w:val="009744A3"/>
    <w:rsid w:val="00987912"/>
    <w:rsid w:val="00997837"/>
    <w:rsid w:val="009A47B1"/>
    <w:rsid w:val="009B46B4"/>
    <w:rsid w:val="009B4E88"/>
    <w:rsid w:val="009B612C"/>
    <w:rsid w:val="009B7FE2"/>
    <w:rsid w:val="009C193F"/>
    <w:rsid w:val="009D58B8"/>
    <w:rsid w:val="009E149B"/>
    <w:rsid w:val="00A21D90"/>
    <w:rsid w:val="00A3403E"/>
    <w:rsid w:val="00A43BD4"/>
    <w:rsid w:val="00A6454C"/>
    <w:rsid w:val="00A8375E"/>
    <w:rsid w:val="00A87147"/>
    <w:rsid w:val="00AE516D"/>
    <w:rsid w:val="00AF18B3"/>
    <w:rsid w:val="00AF5C91"/>
    <w:rsid w:val="00B0530E"/>
    <w:rsid w:val="00B05E8B"/>
    <w:rsid w:val="00B12E70"/>
    <w:rsid w:val="00B15D2A"/>
    <w:rsid w:val="00B46940"/>
    <w:rsid w:val="00B850B0"/>
    <w:rsid w:val="00B90541"/>
    <w:rsid w:val="00B91C37"/>
    <w:rsid w:val="00B93059"/>
    <w:rsid w:val="00B95BAB"/>
    <w:rsid w:val="00BA65E4"/>
    <w:rsid w:val="00BB0B16"/>
    <w:rsid w:val="00BE0A0C"/>
    <w:rsid w:val="00BF61D7"/>
    <w:rsid w:val="00C074C1"/>
    <w:rsid w:val="00C2202A"/>
    <w:rsid w:val="00C23ACB"/>
    <w:rsid w:val="00C27232"/>
    <w:rsid w:val="00C371ED"/>
    <w:rsid w:val="00C526CC"/>
    <w:rsid w:val="00C53459"/>
    <w:rsid w:val="00C61C16"/>
    <w:rsid w:val="00C715A6"/>
    <w:rsid w:val="00C75B12"/>
    <w:rsid w:val="00C81DD6"/>
    <w:rsid w:val="00C85AB7"/>
    <w:rsid w:val="00CA1A24"/>
    <w:rsid w:val="00CA2A91"/>
    <w:rsid w:val="00CA3726"/>
    <w:rsid w:val="00CC45FF"/>
    <w:rsid w:val="00CC477C"/>
    <w:rsid w:val="00CD675F"/>
    <w:rsid w:val="00CE22CC"/>
    <w:rsid w:val="00CE3156"/>
    <w:rsid w:val="00CE6554"/>
    <w:rsid w:val="00CF1D81"/>
    <w:rsid w:val="00CF7CDA"/>
    <w:rsid w:val="00D00859"/>
    <w:rsid w:val="00D01CB1"/>
    <w:rsid w:val="00D124FC"/>
    <w:rsid w:val="00D25CFA"/>
    <w:rsid w:val="00D31E18"/>
    <w:rsid w:val="00D372AF"/>
    <w:rsid w:val="00D37536"/>
    <w:rsid w:val="00D37A86"/>
    <w:rsid w:val="00D454A2"/>
    <w:rsid w:val="00D4590D"/>
    <w:rsid w:val="00D50DC6"/>
    <w:rsid w:val="00D63B30"/>
    <w:rsid w:val="00D649DC"/>
    <w:rsid w:val="00D70349"/>
    <w:rsid w:val="00D77D6F"/>
    <w:rsid w:val="00D77DCE"/>
    <w:rsid w:val="00D815C4"/>
    <w:rsid w:val="00D9201E"/>
    <w:rsid w:val="00DA4799"/>
    <w:rsid w:val="00DB0D8F"/>
    <w:rsid w:val="00DC19C6"/>
    <w:rsid w:val="00DE55B4"/>
    <w:rsid w:val="00DF19B2"/>
    <w:rsid w:val="00DF7200"/>
    <w:rsid w:val="00E01B72"/>
    <w:rsid w:val="00E07F5A"/>
    <w:rsid w:val="00E13F4B"/>
    <w:rsid w:val="00E142BC"/>
    <w:rsid w:val="00E17E7D"/>
    <w:rsid w:val="00E204DB"/>
    <w:rsid w:val="00E4272A"/>
    <w:rsid w:val="00E621EE"/>
    <w:rsid w:val="00E80975"/>
    <w:rsid w:val="00E85012"/>
    <w:rsid w:val="00EA7EBE"/>
    <w:rsid w:val="00EC04B8"/>
    <w:rsid w:val="00EC1ED5"/>
    <w:rsid w:val="00EC22D3"/>
    <w:rsid w:val="00EC5F5F"/>
    <w:rsid w:val="00EC68A9"/>
    <w:rsid w:val="00EC70A8"/>
    <w:rsid w:val="00ED39A0"/>
    <w:rsid w:val="00ED4AF6"/>
    <w:rsid w:val="00EE4772"/>
    <w:rsid w:val="00F04A7A"/>
    <w:rsid w:val="00F1677A"/>
    <w:rsid w:val="00F175B9"/>
    <w:rsid w:val="00F21C08"/>
    <w:rsid w:val="00F26100"/>
    <w:rsid w:val="00F300EB"/>
    <w:rsid w:val="00F349E7"/>
    <w:rsid w:val="00F42F04"/>
    <w:rsid w:val="00F4466C"/>
    <w:rsid w:val="00F465C3"/>
    <w:rsid w:val="00F50C61"/>
    <w:rsid w:val="00F53B3A"/>
    <w:rsid w:val="00F67AE9"/>
    <w:rsid w:val="00F71BA5"/>
    <w:rsid w:val="00F75028"/>
    <w:rsid w:val="00F7582A"/>
    <w:rsid w:val="00FA657C"/>
    <w:rsid w:val="00FB412C"/>
    <w:rsid w:val="00FB4C71"/>
    <w:rsid w:val="00FD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B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074C1"/>
    <w:pPr>
      <w:spacing w:before="100" w:beforeAutospacing="1" w:after="100" w:afterAutospacing="1"/>
    </w:pPr>
  </w:style>
  <w:style w:type="character" w:customStyle="1" w:styleId="EmailStyle16">
    <w:name w:val="EmailStyle16"/>
    <w:semiHidden/>
    <w:rsid w:val="00ED39A0"/>
    <w:rPr>
      <w:rFonts w:ascii="Arial" w:hAnsi="Arial" w:cs="Arial"/>
      <w:color w:val="000080"/>
      <w:sz w:val="20"/>
      <w:szCs w:val="20"/>
    </w:rPr>
  </w:style>
  <w:style w:type="paragraph" w:styleId="ListParagraph">
    <w:name w:val="List Paragraph"/>
    <w:basedOn w:val="Normal"/>
    <w:uiPriority w:val="34"/>
    <w:qFormat/>
    <w:rsid w:val="002368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B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074C1"/>
    <w:pPr>
      <w:spacing w:before="100" w:beforeAutospacing="1" w:after="100" w:afterAutospacing="1"/>
    </w:pPr>
  </w:style>
  <w:style w:type="character" w:customStyle="1" w:styleId="EmailStyle16">
    <w:name w:val="EmailStyle16"/>
    <w:semiHidden/>
    <w:rsid w:val="00ED39A0"/>
    <w:rPr>
      <w:rFonts w:ascii="Arial" w:hAnsi="Arial" w:cs="Arial"/>
      <w:color w:val="000080"/>
      <w:sz w:val="20"/>
      <w:szCs w:val="20"/>
    </w:rPr>
  </w:style>
  <w:style w:type="paragraph" w:styleId="ListParagraph">
    <w:name w:val="List Paragraph"/>
    <w:basedOn w:val="Normal"/>
    <w:uiPriority w:val="34"/>
    <w:qFormat/>
    <w:rsid w:val="0023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 Charles Consulting Group, LLC</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Oswald</dc:creator>
  <cp:lastModifiedBy>Leslie Clark</cp:lastModifiedBy>
  <cp:revision>3</cp:revision>
  <dcterms:created xsi:type="dcterms:W3CDTF">2012-04-13T14:39:00Z</dcterms:created>
  <dcterms:modified xsi:type="dcterms:W3CDTF">2012-04-13T14:39:00Z</dcterms:modified>
</cp:coreProperties>
</file>