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18" w:rsidRPr="00620300" w:rsidRDefault="00FB0118" w:rsidP="00FB011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Kevin Kobylski</w:t>
      </w:r>
    </w:p>
    <w:p w:rsidR="00FB0118" w:rsidRPr="00620300" w:rsidRDefault="00FB0118" w:rsidP="00FB011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03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Highlights of Relevant Professional Experience</w:t>
      </w:r>
    </w:p>
    <w:p w:rsidR="00FB0118" w:rsidRPr="00620300" w:rsidRDefault="00FB0118" w:rsidP="00FB0118">
      <w:pPr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 xml:space="preserve">Notes: In the work below, </w:t>
      </w:r>
      <w:r>
        <w:rPr>
          <w:rFonts w:ascii="Times New Roman" w:hAnsi="Times New Roman" w:cs="Times New Roman"/>
          <w:sz w:val="24"/>
          <w:szCs w:val="24"/>
        </w:rPr>
        <w:t xml:space="preserve">Mr. Kobylski </w:t>
      </w:r>
      <w:r w:rsidRPr="00620300">
        <w:rPr>
          <w:rFonts w:ascii="Times New Roman" w:hAnsi="Times New Roman" w:cs="Times New Roman"/>
          <w:sz w:val="24"/>
          <w:szCs w:val="24"/>
        </w:rPr>
        <w:t>focused not on information technology hardware and software</w:t>
      </w:r>
      <w:r>
        <w:rPr>
          <w:rFonts w:ascii="Times New Roman" w:hAnsi="Times New Roman" w:cs="Times New Roman"/>
          <w:sz w:val="24"/>
          <w:szCs w:val="24"/>
        </w:rPr>
        <w:t>, but on t</w:t>
      </w:r>
      <w:r w:rsidRPr="00620300">
        <w:rPr>
          <w:rFonts w:ascii="Times New Roman" w:hAnsi="Times New Roman" w:cs="Times New Roman"/>
          <w:sz w:val="24"/>
          <w:szCs w:val="24"/>
        </w:rPr>
        <w:t xml:space="preserve">he human parts of the transformations, </w:t>
      </w:r>
      <w:r>
        <w:rPr>
          <w:rFonts w:ascii="Times New Roman" w:hAnsi="Times New Roman" w:cs="Times New Roman"/>
          <w:sz w:val="24"/>
          <w:szCs w:val="24"/>
        </w:rPr>
        <w:t xml:space="preserve">mainly </w:t>
      </w:r>
      <w:r w:rsidRPr="00620300">
        <w:rPr>
          <w:rFonts w:ascii="Times New Roman" w:hAnsi="Times New Roman" w:cs="Times New Roman"/>
          <w:sz w:val="24"/>
          <w:szCs w:val="24"/>
        </w:rPr>
        <w:t>in organizational change and edu</w:t>
      </w:r>
      <w:r>
        <w:rPr>
          <w:rFonts w:ascii="Times New Roman" w:hAnsi="Times New Roman" w:cs="Times New Roman"/>
          <w:sz w:val="24"/>
          <w:szCs w:val="24"/>
        </w:rPr>
        <w:t xml:space="preserve">cation and training. All of the business transformation and training </w:t>
      </w:r>
      <w:r w:rsidRPr="00620300">
        <w:rPr>
          <w:rFonts w:ascii="Times New Roman" w:hAnsi="Times New Roman" w:cs="Times New Roman"/>
          <w:sz w:val="24"/>
          <w:szCs w:val="24"/>
        </w:rPr>
        <w:t xml:space="preserve">work was world-wide and included projects ranging from a few hundred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Pr="00620300">
        <w:rPr>
          <w:rFonts w:ascii="Times New Roman" w:hAnsi="Times New Roman" w:cs="Times New Roman"/>
          <w:sz w:val="24"/>
          <w:szCs w:val="24"/>
        </w:rPr>
        <w:t xml:space="preserve">to over 100,000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Pr="0062030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620300">
        <w:rPr>
          <w:rFonts w:ascii="Times New Roman" w:hAnsi="Times New Roman" w:cs="Times New Roman"/>
          <w:sz w:val="24"/>
          <w:szCs w:val="24"/>
        </w:rPr>
        <w:t>a few courses per project to over 100 courses per project.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6678"/>
      </w:tblGrid>
      <w:tr w:rsidR="00FB0118" w:rsidRPr="00620300" w:rsidTr="00C97EB0">
        <w:trPr>
          <w:trHeight w:val="395"/>
          <w:tblHeader/>
        </w:trPr>
        <w:tc>
          <w:tcPr>
            <w:tcW w:w="2898" w:type="dxa"/>
            <w:shd w:val="clear" w:color="auto" w:fill="D9D9D9" w:themeFill="background1" w:themeFillShade="D9"/>
          </w:tcPr>
          <w:p w:rsidR="00FB0118" w:rsidRPr="00620300" w:rsidRDefault="00FB0118" w:rsidP="00C97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Dates, Position, Employer</w:t>
            </w:r>
          </w:p>
        </w:tc>
        <w:tc>
          <w:tcPr>
            <w:tcW w:w="6678" w:type="dxa"/>
            <w:shd w:val="clear" w:color="auto" w:fill="D9D9D9" w:themeFill="background1" w:themeFillShade="D9"/>
          </w:tcPr>
          <w:p w:rsidR="00FB0118" w:rsidRPr="00620300" w:rsidRDefault="00FB0118" w:rsidP="00C97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B0118" w:rsidRPr="00620300" w:rsidTr="00C97EB0">
        <w:tc>
          <w:tcPr>
            <w:tcW w:w="2898" w:type="dxa"/>
          </w:tcPr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Oct 2009 to Present 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118" w:rsidRPr="00E368B9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Personal Coach</w:t>
            </w:r>
            <w:r w:rsidRPr="00E368B9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Chief Reality Officer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Excelerate Coaching</w:t>
            </w:r>
          </w:p>
        </w:tc>
        <w:tc>
          <w:tcPr>
            <w:tcW w:w="6678" w:type="dxa"/>
          </w:tcPr>
          <w:p w:rsidR="00FB0118" w:rsidRPr="00620300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 a sole proprietorship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teaming partners</w:t>
            </w:r>
          </w:p>
          <w:p w:rsidR="00FB0118" w:rsidRPr="001409D1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Independent CTI trained coach with private coaching practice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includes two coaches and a client contact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Proj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ects include</w:t>
            </w:r>
            <w:r w:rsidRPr="001409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B0118" w:rsidRDefault="00FB0118" w:rsidP="00C97EB0">
            <w:pPr>
              <w:numPr>
                <w:ilvl w:val="1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The Tattoo 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 coaching program for leaders)</w:t>
            </w:r>
          </w:p>
          <w:p w:rsidR="00FB0118" w:rsidRDefault="00FB0118" w:rsidP="00C97EB0">
            <w:pPr>
              <w:numPr>
                <w:ilvl w:val="1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The People’s Coach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(non-profit access to quality coaching)</w:t>
            </w:r>
          </w:p>
          <w:p w:rsidR="00FB0118" w:rsidRPr="00620300" w:rsidRDefault="00FB0118" w:rsidP="00C97EB0">
            <w:pPr>
              <w:numPr>
                <w:ilvl w:val="1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APEX Automotive and Personal Excellence (a coaching program for race car drivers)</w:t>
            </w:r>
          </w:p>
        </w:tc>
      </w:tr>
      <w:tr w:rsidR="00FB0118" w:rsidRPr="00620300" w:rsidTr="00C97EB0">
        <w:tc>
          <w:tcPr>
            <w:tcW w:w="2898" w:type="dxa"/>
          </w:tcPr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Nov 2007 to Apr 2011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Business Tran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sformation Practice Director </w:t>
            </w:r>
            <w:r w:rsidRPr="00BD7CE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Consultant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Project Manager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Telesto Group LLC</w:t>
            </w:r>
          </w:p>
        </w:tc>
        <w:tc>
          <w:tcPr>
            <w:tcW w:w="6678" w:type="dxa"/>
          </w:tcPr>
          <w:p w:rsidR="00FB0118" w:rsidRPr="00620300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Within Telesto Group: Led the Business Transformation Practice and carried out all duties associated </w:t>
            </w:r>
            <w:bookmarkStart w:id="0" w:name="_GoBack"/>
            <w:bookmarkEnd w:id="0"/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with that position in an 85 member consultancy firm</w:t>
            </w:r>
          </w:p>
          <w:p w:rsidR="00FB0118" w:rsidRPr="00620300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For clients (US Army, US Department of Agriculture, etc.): Led business transformation (business process implementation, organization change, education and training, communications, etc.) projects especially for 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enterprise resource planning (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ERP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implementations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cluding the largest such implementation in the world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time 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(US Army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ogistics Modernization Program)</w:t>
            </w:r>
          </w:p>
        </w:tc>
      </w:tr>
      <w:tr w:rsidR="00FB0118" w:rsidRPr="00620300" w:rsidTr="00C97EB0">
        <w:tc>
          <w:tcPr>
            <w:tcW w:w="2898" w:type="dxa"/>
          </w:tcPr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Nov 2002 to Nov 2007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Business Transformation Project Manager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Johns Hopkins University and Health System</w:t>
            </w:r>
          </w:p>
        </w:tc>
        <w:tc>
          <w:tcPr>
            <w:tcW w:w="6678" w:type="dxa"/>
          </w:tcPr>
          <w:p w:rsidR="00FB0118" w:rsidRPr="00620300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Led business transformation projects especially for SAP (ERP) implementations</w:t>
            </w:r>
          </w:p>
          <w:p w:rsidR="00FB0118" w:rsidRPr="00620300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Led up to 233 employees and consultants</w:t>
            </w:r>
          </w:p>
          <w:p w:rsidR="00FB0118" w:rsidRPr="00620300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Reported progress to the Board of Trustees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Executive Committees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largest research university in the US and the #1 hospital and #2 medical school in the US</w:t>
            </w:r>
          </w:p>
        </w:tc>
      </w:tr>
      <w:tr w:rsidR="00FB0118" w:rsidRPr="00620300" w:rsidTr="00C97EB0">
        <w:tc>
          <w:tcPr>
            <w:tcW w:w="2898" w:type="dxa"/>
          </w:tcPr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June 1998 to April 2002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Learning Services Manager</w:t>
            </w: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118" w:rsidRPr="00620300" w:rsidRDefault="00FB0118" w:rsidP="00C97E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Quantum Corporation and Maxtor Corporation</w:t>
            </w:r>
          </w:p>
        </w:tc>
        <w:tc>
          <w:tcPr>
            <w:tcW w:w="6678" w:type="dxa"/>
          </w:tcPr>
          <w:p w:rsidR="00FB0118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Led the company’s information technology education and training programs, led the education and training portion of information technology implementation projects, led the company’s system of research libraries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(averaging 20 employees and consultants for all these activities)</w:t>
            </w:r>
          </w:p>
          <w:p w:rsidR="00FB0118" w:rsidRPr="00620300" w:rsidRDefault="00FB0118" w:rsidP="00C97E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Led Increasing Human Effectiveness and Increasing Team Effectiveness programs</w:t>
            </w:r>
          </w:p>
          <w:p w:rsidR="00FB0118" w:rsidRPr="00620300" w:rsidRDefault="00FB0118" w:rsidP="00F16F8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Reported to the CIO in this Fortune 250 firm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FB0118" w:rsidRPr="00620300" w:rsidTr="00C97EB0">
        <w:trPr>
          <w:cantSplit/>
        </w:trPr>
        <w:tc>
          <w:tcPr>
            <w:tcW w:w="2808" w:type="dxa"/>
          </w:tcPr>
          <w:p w:rsidR="00FB0118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 1987 to Jun 1998</w:t>
            </w: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Unit Manager </w:t>
            </w:r>
            <w:r w:rsidRPr="00BD7CE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Consultant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Project Manager</w:t>
            </w: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General Physics Corporation</w:t>
            </w: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8" w:type="dxa"/>
          </w:tcPr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Led three business units in series: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Rotary Wing (Helicopter) Training Services (client: US Navy) (35 employees)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Government Training Services (clients: US Office of Personnel Management, US Department of Agriculture, US Defense Finance and Accounting Service, etc.) (65 employees)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The Oracle Practice (clients: Oracle Corporation, Fieldcrest-Cannon, Xerox, Quantum</w:t>
            </w:r>
            <w:r w:rsidR="00F16F8B">
              <w:rPr>
                <w:rFonts w:ascii="Times New Roman" w:hAnsi="Times New Roman" w:cs="Times New Roman"/>
                <w:sz w:val="24"/>
                <w:szCs w:val="24"/>
              </w:rPr>
              <w:t xml:space="preserve">, AT&amp;T, Cummins, etc.), which he 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built from the ground up (25 employees)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All three business units provided training services to large organizations in high-risk operating environments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Business units reported to the President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Before leading the business units,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Kobylski 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developed training, instructed, managed training projects and programs, and managed training departments within Rotary Wing Training Services</w:t>
            </w:r>
          </w:p>
        </w:tc>
      </w:tr>
      <w:tr w:rsidR="00FB0118" w:rsidRPr="00620300" w:rsidTr="00C97EB0">
        <w:tc>
          <w:tcPr>
            <w:tcW w:w="2808" w:type="dxa"/>
          </w:tcPr>
          <w:p w:rsidR="00FB0118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Oct 1981 to Oct 1987</w:t>
            </w: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Aviation Warfare Systems Operator</w:t>
            </w: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118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US Navy</w:t>
            </w:r>
          </w:p>
        </w:tc>
        <w:tc>
          <w:tcPr>
            <w:tcW w:w="6768" w:type="dxa"/>
          </w:tcPr>
          <w:p w:rsidR="00FB0118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Naval Aircrewman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Acoustic Sensor Operator aboard P-3 Orion aircraft</w:t>
            </w:r>
          </w:p>
          <w:p w:rsidR="00FB0118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Designated US Navy Instructor</w:t>
            </w:r>
          </w:p>
          <w:p w:rsidR="00FB0118" w:rsidRPr="00E368B9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368B9">
              <w:rPr>
                <w:rFonts w:ascii="Times New Roman" w:hAnsi="Times New Roman" w:cs="Times New Roman"/>
                <w:sz w:val="24"/>
                <w:szCs w:val="24"/>
              </w:rPr>
              <w:t>Naval Aviation Training and Operating Procedures Standardization (NATOPS) Instructor/Evaluator</w:t>
            </w:r>
          </w:p>
          <w:p w:rsidR="00FB0118" w:rsidRPr="00620300" w:rsidRDefault="00FB0118" w:rsidP="00C97EB0">
            <w:pPr>
              <w:numPr>
                <w:ilvl w:val="0"/>
                <w:numId w:val="6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Anti-Submarine Warfare Operations Center Analyst</w:t>
            </w:r>
          </w:p>
        </w:tc>
      </w:tr>
    </w:tbl>
    <w:p w:rsidR="00F16F8B" w:rsidRDefault="00F16F8B" w:rsidP="00620300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16F8B" w:rsidRDefault="00F16F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D14EC1" w:rsidRDefault="00D14EC1" w:rsidP="00620300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Kevin Kobylski</w:t>
      </w:r>
    </w:p>
    <w:p w:rsidR="00620300" w:rsidRPr="00620300" w:rsidRDefault="00620300" w:rsidP="00620300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03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Highlights of Relevant Education and Training</w:t>
      </w:r>
    </w:p>
    <w:p w:rsidR="00620300" w:rsidRPr="00620300" w:rsidRDefault="00620300" w:rsidP="00620300">
      <w:pPr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 xml:space="preserve">Note: This is a sample of the education and training </w:t>
      </w:r>
      <w:r w:rsidR="00D14EC1">
        <w:rPr>
          <w:rFonts w:ascii="Times New Roman" w:hAnsi="Times New Roman" w:cs="Times New Roman"/>
          <w:sz w:val="24"/>
          <w:szCs w:val="24"/>
        </w:rPr>
        <w:t xml:space="preserve">Mr. Kobylski has completed </w:t>
      </w:r>
      <w:r w:rsidRPr="00620300">
        <w:rPr>
          <w:rFonts w:ascii="Times New Roman" w:hAnsi="Times New Roman" w:cs="Times New Roman"/>
          <w:sz w:val="24"/>
          <w:szCs w:val="24"/>
        </w:rPr>
        <w:t xml:space="preserve">during </w:t>
      </w:r>
      <w:r w:rsidR="00D14EC1">
        <w:rPr>
          <w:rFonts w:ascii="Times New Roman" w:hAnsi="Times New Roman" w:cs="Times New Roman"/>
          <w:sz w:val="24"/>
          <w:szCs w:val="24"/>
        </w:rPr>
        <w:t xml:space="preserve">his </w:t>
      </w:r>
      <w:r w:rsidRPr="00620300">
        <w:rPr>
          <w:rFonts w:ascii="Times New Roman" w:hAnsi="Times New Roman" w:cs="Times New Roman"/>
          <w:sz w:val="24"/>
          <w:szCs w:val="24"/>
        </w:rPr>
        <w:t>lifetime and my career. There’s much, much more.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4590"/>
        <w:gridCol w:w="2088"/>
      </w:tblGrid>
      <w:tr w:rsidR="00620300" w:rsidRPr="00620300" w:rsidTr="002B26CE">
        <w:tc>
          <w:tcPr>
            <w:tcW w:w="2898" w:type="dxa"/>
            <w:shd w:val="clear" w:color="auto" w:fill="D9D9D9" w:themeFill="background1" w:themeFillShade="D9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School or Organization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Education, Training, Certification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b/>
                <w:sz w:val="24"/>
                <w:szCs w:val="24"/>
              </w:rPr>
              <w:t>Date(s)</w:t>
            </w:r>
          </w:p>
        </w:tc>
      </w:tr>
      <w:tr w:rsidR="00620300" w:rsidRPr="00620300" w:rsidTr="002B26CE">
        <w:tc>
          <w:tcPr>
            <w:tcW w:w="289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International Coach Federation</w:t>
            </w:r>
          </w:p>
        </w:tc>
        <w:tc>
          <w:tcPr>
            <w:tcW w:w="4590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Associate Certified Coach</w:t>
            </w:r>
          </w:p>
        </w:tc>
        <w:tc>
          <w:tcPr>
            <w:tcW w:w="2088" w:type="dxa"/>
          </w:tcPr>
          <w:p w:rsidR="00620300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="00620300" w:rsidRPr="00620300">
              <w:rPr>
                <w:rFonts w:ascii="Times New Roman" w:hAnsi="Times New Roman" w:cs="Times New Roman"/>
                <w:sz w:val="24"/>
                <w:szCs w:val="24"/>
              </w:rPr>
              <w:t>Sep 2012</w:t>
            </w:r>
          </w:p>
        </w:tc>
      </w:tr>
      <w:tr w:rsidR="00620300" w:rsidRPr="00620300" w:rsidTr="002B26CE">
        <w:tc>
          <w:tcPr>
            <w:tcW w:w="289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Coaches Training Institute</w:t>
            </w:r>
          </w:p>
        </w:tc>
        <w:tc>
          <w:tcPr>
            <w:tcW w:w="4590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Certified Professional Co-Active Coach</w:t>
            </w:r>
          </w:p>
        </w:tc>
        <w:tc>
          <w:tcPr>
            <w:tcW w:w="208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Mar–</w:t>
            </w:r>
            <w:r w:rsidR="00D14EC1"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Sep 2012</w:t>
            </w:r>
          </w:p>
        </w:tc>
      </w:tr>
      <w:tr w:rsidR="00620300" w:rsidRPr="00620300" w:rsidTr="002B26CE">
        <w:tc>
          <w:tcPr>
            <w:tcW w:w="289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Coaches Training Institute</w:t>
            </w:r>
          </w:p>
        </w:tc>
        <w:tc>
          <w:tcPr>
            <w:tcW w:w="4590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Graduate of the Leadership Program</w:t>
            </w:r>
          </w:p>
        </w:tc>
        <w:tc>
          <w:tcPr>
            <w:tcW w:w="208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Mar–Dec 2010</w:t>
            </w:r>
          </w:p>
        </w:tc>
      </w:tr>
      <w:tr w:rsidR="00620300" w:rsidRPr="00620300" w:rsidTr="002B26CE">
        <w:tc>
          <w:tcPr>
            <w:tcW w:w="289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Coaches Training Institute</w:t>
            </w:r>
          </w:p>
        </w:tc>
        <w:tc>
          <w:tcPr>
            <w:tcW w:w="4590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Professional Co-Active Coach Training</w:t>
            </w:r>
          </w:p>
        </w:tc>
        <w:tc>
          <w:tcPr>
            <w:tcW w:w="208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Oct 2009–Jan 2010</w:t>
            </w:r>
          </w:p>
        </w:tc>
      </w:tr>
      <w:tr w:rsidR="00620300" w:rsidRPr="00620300" w:rsidTr="002B26CE">
        <w:tc>
          <w:tcPr>
            <w:tcW w:w="289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Telesto Group and General Physics</w:t>
            </w:r>
          </w:p>
        </w:tc>
        <w:tc>
          <w:tcPr>
            <w:tcW w:w="4590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How to Consult series of courses</w:t>
            </w:r>
          </w:p>
        </w:tc>
        <w:tc>
          <w:tcPr>
            <w:tcW w:w="2088" w:type="dxa"/>
          </w:tcPr>
          <w:p w:rsidR="00620300" w:rsidRPr="00620300" w:rsidRDefault="00620300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2008 and 1990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Johns Hopkins University</w:t>
            </w:r>
          </w:p>
        </w:tc>
        <w:tc>
          <w:tcPr>
            <w:tcW w:w="4590" w:type="dxa"/>
          </w:tcPr>
          <w:p w:rsidR="00D14EC1" w:rsidRPr="00620300" w:rsidRDefault="00FB0118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Studied </w:t>
            </w:r>
            <w:r w:rsidR="00D14EC1" w:rsidRPr="00620300">
              <w:rPr>
                <w:rFonts w:ascii="Times New Roman" w:hAnsi="Times New Roman" w:cs="Times New Roman"/>
                <w:sz w:val="24"/>
                <w:szCs w:val="24"/>
              </w:rPr>
              <w:t>Business and Management</w:t>
            </w:r>
          </w:p>
        </w:tc>
        <w:tc>
          <w:tcPr>
            <w:tcW w:w="2088" w:type="dxa"/>
          </w:tcPr>
          <w:p w:rsidR="00D14EC1" w:rsidRPr="00620300" w:rsidRDefault="00D14EC1" w:rsidP="00C9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2002–2007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Johns Hopkins University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Excellence in Public Speaking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Johns Hopkins University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Project Management Using Microsoft Project course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Jakob Nielsen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 xml:space="preserve">How to Conduct Usability Studies 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Edge Learning Institute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Increasing Human Effectiveness Certified Instructor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Edge Learning Institute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Increasing Team Effectiveness Certified Instructor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San Diego Mesa College</w:t>
            </w:r>
          </w:p>
        </w:tc>
        <w:tc>
          <w:tcPr>
            <w:tcW w:w="4590" w:type="dxa"/>
          </w:tcPr>
          <w:p w:rsidR="00D14EC1" w:rsidRPr="00620300" w:rsidRDefault="00FB0118" w:rsidP="00FB0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A.S. </w:t>
            </w:r>
            <w:r w:rsidR="00D14EC1" w:rsidRPr="00620300">
              <w:rPr>
                <w:rFonts w:ascii="Times New Roman" w:hAnsi="Times New Roman" w:cs="Times New Roman"/>
                <w:sz w:val="24"/>
                <w:szCs w:val="24"/>
              </w:rPr>
              <w:t>Business Administration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1987–1991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US Navy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Leadership, Survival, Technical, Instructor Training, and Education and Training Program Management courses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1981–1987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US Navy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Designated US Navy Instructor and NATOPS Instructor/Evaluator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University of Detroit High School and Jesuit Academy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College Preparatory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1970-1973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Books, many books and conversations, many conversations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About the nature of the universe and the nature of human life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Lifetime</w:t>
            </w:r>
          </w:p>
        </w:tc>
      </w:tr>
      <w:tr w:rsidR="00D14EC1" w:rsidRPr="00620300" w:rsidTr="002B26CE">
        <w:tc>
          <w:tcPr>
            <w:tcW w:w="289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Experiences, many experiences</w:t>
            </w:r>
          </w:p>
        </w:tc>
        <w:tc>
          <w:tcPr>
            <w:tcW w:w="4590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Including travelling much of the planet and  living and working in different cultures</w:t>
            </w:r>
          </w:p>
        </w:tc>
        <w:tc>
          <w:tcPr>
            <w:tcW w:w="2088" w:type="dxa"/>
          </w:tcPr>
          <w:p w:rsidR="00D14EC1" w:rsidRPr="00620300" w:rsidRDefault="00D14EC1" w:rsidP="00620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300">
              <w:rPr>
                <w:rFonts w:ascii="Times New Roman" w:hAnsi="Times New Roman" w:cs="Times New Roman"/>
                <w:sz w:val="24"/>
                <w:szCs w:val="24"/>
              </w:rPr>
              <w:t>Lifetime</w:t>
            </w:r>
          </w:p>
        </w:tc>
      </w:tr>
    </w:tbl>
    <w:p w:rsidR="00620300" w:rsidRDefault="006203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620300" w:rsidRPr="00620300" w:rsidRDefault="00F16F8B" w:rsidP="00620300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Kevin Kobylski</w:t>
      </w:r>
    </w:p>
    <w:p w:rsidR="00620300" w:rsidRPr="00620300" w:rsidRDefault="00620300" w:rsidP="00620300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03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Highlights of What </w:t>
      </w:r>
      <w:r w:rsidR="00F16F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Mr. Kobylski </w:t>
      </w:r>
      <w:r w:rsidRPr="006203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Bring</w:t>
      </w:r>
      <w:r w:rsidR="00F16F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Pr="006203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To This Work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A lifetime of inquiry and practice in improving human life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A lifetime of applying situational awareness, free will, critical thinking, and wisdom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A lifetime of ever more genuineness, authenticity and congruence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A history of leadership of myself, my community, and in business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Guiding organizational and personal transformations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Public speaking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Coaching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Instructing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Applying adult learning theory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Developing le</w:t>
      </w:r>
      <w:r w:rsidR="00522EAD">
        <w:rPr>
          <w:rFonts w:ascii="Times New Roman" w:hAnsi="Times New Roman" w:cs="Times New Roman"/>
          <w:sz w:val="24"/>
          <w:szCs w:val="24"/>
        </w:rPr>
        <w:t>arning materials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Creating instructional systems, instructional technology, and training logistics operations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Leading education and training projects and business units and of all sizes and complexities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Creating and implementing business processes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Conducting usability studies</w:t>
      </w:r>
    </w:p>
    <w:p w:rsidR="00620300" w:rsidRPr="00620300" w:rsidRDefault="00620300" w:rsidP="00620300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 xml:space="preserve">Senior consultant </w:t>
      </w:r>
      <w:r w:rsidR="00522EAD">
        <w:rPr>
          <w:rFonts w:ascii="Times New Roman" w:hAnsi="Times New Roman" w:cs="Times New Roman"/>
          <w:sz w:val="24"/>
          <w:szCs w:val="24"/>
        </w:rPr>
        <w:t xml:space="preserve">project manager </w:t>
      </w:r>
      <w:r w:rsidRPr="00620300">
        <w:rPr>
          <w:rFonts w:ascii="Times New Roman" w:hAnsi="Times New Roman" w:cs="Times New Roman"/>
          <w:sz w:val="24"/>
          <w:szCs w:val="24"/>
        </w:rPr>
        <w:t>skills</w:t>
      </w:r>
    </w:p>
    <w:p w:rsidR="00620300" w:rsidRPr="00F16F8B" w:rsidRDefault="00620300" w:rsidP="00F16F8B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A library of relevant methodologies, plans, tools, and reports</w:t>
      </w:r>
      <w:r w:rsidRPr="00F16F8B">
        <w:rPr>
          <w:rFonts w:ascii="Times New Roman" w:hAnsi="Times New Roman" w:cs="Times New Roman"/>
          <w:sz w:val="24"/>
          <w:szCs w:val="24"/>
        </w:rPr>
        <w:br w:type="page"/>
      </w:r>
    </w:p>
    <w:p w:rsidR="00F16F8B" w:rsidRDefault="00620300" w:rsidP="00620300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03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Kevin Kobylski</w:t>
      </w:r>
    </w:p>
    <w:p w:rsidR="00620300" w:rsidRPr="00620300" w:rsidRDefault="00620300" w:rsidP="00620300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03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p w:rsidR="00620300" w:rsidRPr="00620300" w:rsidRDefault="00620300" w:rsidP="00620300">
      <w:pPr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My contact information is:</w:t>
      </w:r>
    </w:p>
    <w:p w:rsidR="00620300" w:rsidRPr="00620300" w:rsidRDefault="00620300" w:rsidP="00620300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Kevin Kobylski, Personal Coach</w:t>
      </w:r>
    </w:p>
    <w:p w:rsidR="00620300" w:rsidRPr="00620300" w:rsidRDefault="00620300" w:rsidP="00620300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Skype Kevin_Kobylski</w:t>
      </w:r>
    </w:p>
    <w:p w:rsidR="00620300" w:rsidRPr="00620300" w:rsidRDefault="00620300" w:rsidP="00620300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Cell Phone +1 443 310 6438</w:t>
      </w:r>
    </w:p>
    <w:p w:rsidR="00620300" w:rsidRPr="00620300" w:rsidRDefault="00620300" w:rsidP="00620300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6" w:history="1">
        <w:r w:rsidRPr="00620300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Kevin.Kobylski@Gmail.com</w:t>
        </w:r>
      </w:hyperlink>
    </w:p>
    <w:p w:rsidR="00620300" w:rsidRPr="00620300" w:rsidRDefault="00620300" w:rsidP="00620300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 xml:space="preserve">Appointments Website </w:t>
      </w:r>
      <w:hyperlink r:id="rId7" w:history="1">
        <w:r w:rsidRPr="00620300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http://www.bookfresh.com/service/kevin-kobylski-personal-coach/771156762</w:t>
        </w:r>
      </w:hyperlink>
    </w:p>
    <w:p w:rsidR="00620300" w:rsidRPr="00620300" w:rsidRDefault="00620300" w:rsidP="00620300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620300">
        <w:rPr>
          <w:rFonts w:ascii="Times New Roman" w:hAnsi="Times New Roman" w:cs="Times New Roman"/>
          <w:sz w:val="24"/>
          <w:szCs w:val="24"/>
        </w:rPr>
        <w:t>Address 644 Shrewsbury Commons Avenue #160, Shrewsbury PA USA 17361</w:t>
      </w:r>
    </w:p>
    <w:sectPr w:rsidR="00620300" w:rsidRPr="0062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AA7"/>
    <w:multiLevelType w:val="hybridMultilevel"/>
    <w:tmpl w:val="5650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A4A"/>
    <w:multiLevelType w:val="hybridMultilevel"/>
    <w:tmpl w:val="72E2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712A8"/>
    <w:multiLevelType w:val="hybridMultilevel"/>
    <w:tmpl w:val="BBF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4D2"/>
    <w:multiLevelType w:val="hybridMultilevel"/>
    <w:tmpl w:val="ABF4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A6FB8"/>
    <w:multiLevelType w:val="hybridMultilevel"/>
    <w:tmpl w:val="708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E325C"/>
    <w:multiLevelType w:val="hybridMultilevel"/>
    <w:tmpl w:val="81C6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84689"/>
    <w:multiLevelType w:val="hybridMultilevel"/>
    <w:tmpl w:val="7840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2997"/>
    <w:multiLevelType w:val="hybridMultilevel"/>
    <w:tmpl w:val="A2B4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11861"/>
    <w:multiLevelType w:val="hybridMultilevel"/>
    <w:tmpl w:val="118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8F"/>
    <w:rsid w:val="000137BB"/>
    <w:rsid w:val="00125529"/>
    <w:rsid w:val="001409D1"/>
    <w:rsid w:val="00155111"/>
    <w:rsid w:val="001A0DFA"/>
    <w:rsid w:val="001A63A5"/>
    <w:rsid w:val="001E5DAA"/>
    <w:rsid w:val="00215E13"/>
    <w:rsid w:val="00237A78"/>
    <w:rsid w:val="0028138F"/>
    <w:rsid w:val="002F2265"/>
    <w:rsid w:val="00357B7B"/>
    <w:rsid w:val="003A6481"/>
    <w:rsid w:val="004522B2"/>
    <w:rsid w:val="00517119"/>
    <w:rsid w:val="00522EAD"/>
    <w:rsid w:val="00561919"/>
    <w:rsid w:val="005E7B85"/>
    <w:rsid w:val="00620300"/>
    <w:rsid w:val="00672F25"/>
    <w:rsid w:val="006827F2"/>
    <w:rsid w:val="007358EB"/>
    <w:rsid w:val="007B0FD5"/>
    <w:rsid w:val="007E5B9A"/>
    <w:rsid w:val="0082053C"/>
    <w:rsid w:val="00885C2C"/>
    <w:rsid w:val="008930FA"/>
    <w:rsid w:val="008D72B1"/>
    <w:rsid w:val="0092736B"/>
    <w:rsid w:val="009355B8"/>
    <w:rsid w:val="009A46D6"/>
    <w:rsid w:val="009A4851"/>
    <w:rsid w:val="00A077AA"/>
    <w:rsid w:val="00A120B1"/>
    <w:rsid w:val="00A72011"/>
    <w:rsid w:val="00A97307"/>
    <w:rsid w:val="00AB65D0"/>
    <w:rsid w:val="00B10947"/>
    <w:rsid w:val="00BB0B4A"/>
    <w:rsid w:val="00BD7CE7"/>
    <w:rsid w:val="00C1465D"/>
    <w:rsid w:val="00C528CC"/>
    <w:rsid w:val="00C7061B"/>
    <w:rsid w:val="00C85529"/>
    <w:rsid w:val="00CA5439"/>
    <w:rsid w:val="00D14EC1"/>
    <w:rsid w:val="00D672F5"/>
    <w:rsid w:val="00D85DAF"/>
    <w:rsid w:val="00D93974"/>
    <w:rsid w:val="00DD26FB"/>
    <w:rsid w:val="00DD6CEF"/>
    <w:rsid w:val="00E368B9"/>
    <w:rsid w:val="00E83E6C"/>
    <w:rsid w:val="00EA7612"/>
    <w:rsid w:val="00EC265D"/>
    <w:rsid w:val="00F16F8B"/>
    <w:rsid w:val="00F67660"/>
    <w:rsid w:val="00F773BB"/>
    <w:rsid w:val="00F87B01"/>
    <w:rsid w:val="00FB0118"/>
    <w:rsid w:val="00FC5131"/>
    <w:rsid w:val="00F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D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0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D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0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ookfresh.com/service/kevin-kobylski-personal-coach/771156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.Kobylsk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Maxine</dc:creator>
  <cp:lastModifiedBy>Maxine</cp:lastModifiedBy>
  <cp:revision>3</cp:revision>
  <cp:lastPrinted>2012-05-20T22:20:00Z</cp:lastPrinted>
  <dcterms:created xsi:type="dcterms:W3CDTF">2012-06-13T10:58:00Z</dcterms:created>
  <dcterms:modified xsi:type="dcterms:W3CDTF">2012-06-13T11:52:00Z</dcterms:modified>
</cp:coreProperties>
</file>