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B7" w:rsidRPr="00D54362" w:rsidRDefault="006158E6" w:rsidP="00F41AF2">
      <w:pPr>
        <w:spacing w:before="120" w:after="240"/>
        <w:jc w:val="center"/>
        <w:rPr>
          <w:rFonts w:asciiTheme="majorHAnsi" w:hAnsiTheme="majorHAnsi"/>
          <w:color w:val="6A9BB2"/>
          <w:sz w:val="48"/>
          <w:szCs w:val="40"/>
        </w:rPr>
      </w:pPr>
      <w:bookmarkStart w:id="0" w:name="_GoBack"/>
      <w:bookmarkEnd w:id="0"/>
      <w:r>
        <w:rPr>
          <w:rFonts w:asciiTheme="majorHAnsi" w:hAnsiTheme="majorHAnsi"/>
          <w:noProof/>
          <w:color w:val="6A9BB2"/>
          <w:sz w:val="48"/>
          <w:szCs w:val="40"/>
        </w:rPr>
        <w:drawing>
          <wp:anchor distT="0" distB="0" distL="114300" distR="114300" simplePos="0" relativeHeight="251659264" behindDoc="0" locked="0" layoutInCell="1" allowOverlap="1">
            <wp:simplePos x="0" y="0"/>
            <wp:positionH relativeFrom="column">
              <wp:posOffset>342900</wp:posOffset>
            </wp:positionH>
            <wp:positionV relativeFrom="page">
              <wp:posOffset>685800</wp:posOffset>
            </wp:positionV>
            <wp:extent cx="5791200" cy="927100"/>
            <wp:effectExtent l="25400" t="0" r="0" b="0"/>
            <wp:wrapNone/>
            <wp:docPr id="1" name="Picture 1" descr="BEST PRACTIC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PRACTICES-01.png"/>
                    <pic:cNvPicPr/>
                  </pic:nvPicPr>
                  <pic:blipFill>
                    <a:blip r:embed="rId7" cstate="print"/>
                    <a:stretch>
                      <a:fillRect/>
                    </a:stretch>
                  </pic:blipFill>
                  <pic:spPr>
                    <a:xfrm>
                      <a:off x="0" y="0"/>
                      <a:ext cx="5791200" cy="927100"/>
                    </a:xfrm>
                    <a:prstGeom prst="rect">
                      <a:avLst/>
                    </a:prstGeom>
                  </pic:spPr>
                </pic:pic>
              </a:graphicData>
            </a:graphic>
          </wp:anchor>
        </w:drawing>
      </w:r>
      <w:r w:rsidR="00BB48FF">
        <w:rPr>
          <w:rFonts w:asciiTheme="majorHAnsi" w:hAnsiTheme="majorHAnsi"/>
          <w:noProof/>
          <w:color w:val="6A9BB2"/>
          <w:sz w:val="48"/>
          <w:szCs w:val="40"/>
        </w:rPr>
        <w:t xml:space="preserve"> </w:t>
      </w:r>
      <w:r w:rsidR="00961EB7" w:rsidRPr="00D54362">
        <w:rPr>
          <w:rFonts w:asciiTheme="majorHAnsi" w:hAnsiTheme="majorHAnsi"/>
          <w:color w:val="6A9BB2"/>
          <w:sz w:val="48"/>
          <w:szCs w:val="40"/>
        </w:rPr>
        <w:t>CTI Co</w:t>
      </w:r>
      <w:r w:rsidR="009E7C09" w:rsidRPr="00D54362">
        <w:rPr>
          <w:rFonts w:asciiTheme="majorHAnsi" w:hAnsiTheme="majorHAnsi"/>
          <w:color w:val="6A9BB2"/>
          <w:sz w:val="48"/>
          <w:szCs w:val="40"/>
        </w:rPr>
        <w:t>-</w:t>
      </w:r>
      <w:r w:rsidR="00961EB7" w:rsidRPr="00D54362">
        <w:rPr>
          <w:rFonts w:asciiTheme="majorHAnsi" w:hAnsiTheme="majorHAnsi"/>
          <w:color w:val="6A9BB2"/>
          <w:sz w:val="48"/>
          <w:szCs w:val="40"/>
        </w:rPr>
        <w:t>Active</w:t>
      </w:r>
      <w:r w:rsidR="009E7C09" w:rsidRPr="00D54362">
        <w:rPr>
          <w:rFonts w:asciiTheme="majorHAnsi" w:hAnsiTheme="majorHAnsi"/>
          <w:color w:val="6A9BB2"/>
          <w:sz w:val="48"/>
          <w:szCs w:val="40"/>
        </w:rPr>
        <w:t>®</w:t>
      </w:r>
      <w:r w:rsidR="00961EB7" w:rsidRPr="00D54362">
        <w:rPr>
          <w:rFonts w:asciiTheme="majorHAnsi" w:hAnsiTheme="majorHAnsi"/>
          <w:color w:val="6A9BB2"/>
          <w:sz w:val="48"/>
          <w:szCs w:val="40"/>
        </w:rPr>
        <w:t xml:space="preserve"> </w:t>
      </w:r>
      <w:r w:rsidR="00BB48FF">
        <w:rPr>
          <w:rFonts w:asciiTheme="majorHAnsi" w:hAnsiTheme="majorHAnsi"/>
          <w:color w:val="6A9BB2"/>
          <w:sz w:val="48"/>
          <w:szCs w:val="40"/>
        </w:rPr>
        <w:t xml:space="preserve">Marketing </w:t>
      </w:r>
      <w:r w:rsidR="009E7C09" w:rsidRPr="00D54362">
        <w:rPr>
          <w:rFonts w:asciiTheme="majorHAnsi" w:hAnsiTheme="majorHAnsi"/>
          <w:color w:val="6A9BB2"/>
          <w:sz w:val="48"/>
          <w:szCs w:val="40"/>
        </w:rPr>
        <w:t>V</w:t>
      </w:r>
      <w:r w:rsidR="00961EB7" w:rsidRPr="00D54362">
        <w:rPr>
          <w:rFonts w:asciiTheme="majorHAnsi" w:hAnsiTheme="majorHAnsi"/>
          <w:color w:val="6A9BB2"/>
          <w:sz w:val="48"/>
          <w:szCs w:val="40"/>
        </w:rPr>
        <w:t xml:space="preserve">irtual Workshop </w:t>
      </w:r>
    </w:p>
    <w:p w:rsidR="00F41AF2" w:rsidRDefault="00F41AF2" w:rsidP="006158E6">
      <w:pPr>
        <w:spacing w:after="120"/>
        <w:ind w:left="540" w:right="360"/>
        <w:rPr>
          <w:rFonts w:asciiTheme="majorHAnsi" w:hAnsiTheme="majorHAnsi"/>
          <w:b/>
          <w:sz w:val="28"/>
        </w:rPr>
      </w:pPr>
    </w:p>
    <w:p w:rsidR="006158E6" w:rsidRDefault="006158E6" w:rsidP="006158E6">
      <w:pPr>
        <w:spacing w:after="120"/>
        <w:ind w:left="540" w:right="360"/>
        <w:rPr>
          <w:rFonts w:asciiTheme="majorHAnsi" w:hAnsiTheme="majorHAnsi"/>
          <w:b/>
          <w:sz w:val="28"/>
        </w:rPr>
      </w:pPr>
      <w:r w:rsidRPr="006158E6">
        <w:rPr>
          <w:rFonts w:asciiTheme="majorHAnsi" w:hAnsiTheme="majorHAnsi"/>
          <w:b/>
          <w:sz w:val="28"/>
        </w:rPr>
        <w:t>How to Join the Webinar:</w:t>
      </w:r>
    </w:p>
    <w:p w:rsidR="00871516" w:rsidRPr="006158E6" w:rsidRDefault="00871516" w:rsidP="00871516">
      <w:pPr>
        <w:spacing w:after="120"/>
        <w:ind w:left="720" w:right="360"/>
        <w:rPr>
          <w:rFonts w:asciiTheme="majorHAnsi" w:hAnsiTheme="majorHAnsi"/>
          <w:b/>
          <w:sz w:val="28"/>
        </w:rPr>
      </w:pPr>
      <w:r>
        <w:rPr>
          <w:rFonts w:asciiTheme="majorHAnsi" w:hAnsiTheme="majorHAnsi"/>
          <w:b/>
          <w:sz w:val="28"/>
        </w:rPr>
        <w:t>Please test your system one day prior to firs</w:t>
      </w:r>
      <w:r w:rsidR="00FF097B">
        <w:rPr>
          <w:rFonts w:asciiTheme="majorHAnsi" w:hAnsiTheme="majorHAnsi"/>
          <w:b/>
          <w:sz w:val="28"/>
        </w:rPr>
        <w:t xml:space="preserve">t webinar. You will receive an </w:t>
      </w:r>
      <w:proofErr w:type="spellStart"/>
      <w:r w:rsidR="00FF097B">
        <w:rPr>
          <w:rFonts w:asciiTheme="majorHAnsi" w:hAnsiTheme="majorHAnsi"/>
          <w:b/>
          <w:sz w:val="28"/>
        </w:rPr>
        <w:t>iL</w:t>
      </w:r>
      <w:r>
        <w:rPr>
          <w:rFonts w:asciiTheme="majorHAnsi" w:hAnsiTheme="majorHAnsi"/>
          <w:b/>
          <w:sz w:val="28"/>
        </w:rPr>
        <w:t>inc</w:t>
      </w:r>
      <w:proofErr w:type="spellEnd"/>
      <w:r>
        <w:rPr>
          <w:rFonts w:asciiTheme="majorHAnsi" w:hAnsiTheme="majorHAnsi"/>
          <w:b/>
          <w:sz w:val="28"/>
        </w:rPr>
        <w:t xml:space="preserve"> webinar invitation to Co Active Marketing</w:t>
      </w:r>
      <w:r w:rsidR="005309ED">
        <w:rPr>
          <w:rFonts w:asciiTheme="majorHAnsi" w:hAnsiTheme="majorHAnsi"/>
          <w:b/>
          <w:sz w:val="28"/>
        </w:rPr>
        <w:t>.  P</w:t>
      </w:r>
      <w:r>
        <w:rPr>
          <w:rFonts w:asciiTheme="majorHAnsi" w:hAnsiTheme="majorHAnsi"/>
          <w:b/>
          <w:sz w:val="28"/>
        </w:rPr>
        <w:t>lease follow these instructions.</w:t>
      </w:r>
      <w:r w:rsidR="005309ED">
        <w:rPr>
          <w:rFonts w:asciiTheme="majorHAnsi" w:hAnsiTheme="majorHAnsi"/>
          <w:b/>
          <w:sz w:val="28"/>
        </w:rPr>
        <w:t xml:space="preserve"> Do not us</w:t>
      </w:r>
      <w:r w:rsidR="00FF097B">
        <w:rPr>
          <w:rFonts w:asciiTheme="majorHAnsi" w:hAnsiTheme="majorHAnsi"/>
          <w:b/>
          <w:sz w:val="28"/>
        </w:rPr>
        <w:t xml:space="preserve">e Google Chrome with the </w:t>
      </w:r>
      <w:proofErr w:type="spellStart"/>
      <w:r w:rsidR="00FF097B">
        <w:rPr>
          <w:rFonts w:asciiTheme="majorHAnsi" w:hAnsiTheme="majorHAnsi"/>
          <w:b/>
          <w:sz w:val="28"/>
        </w:rPr>
        <w:t>iL</w:t>
      </w:r>
      <w:r w:rsidR="002449BA">
        <w:rPr>
          <w:rFonts w:asciiTheme="majorHAnsi" w:hAnsiTheme="majorHAnsi"/>
          <w:b/>
          <w:sz w:val="28"/>
        </w:rPr>
        <w:t>inc</w:t>
      </w:r>
      <w:proofErr w:type="spellEnd"/>
      <w:r w:rsidR="002449BA">
        <w:rPr>
          <w:rFonts w:asciiTheme="majorHAnsi" w:hAnsiTheme="majorHAnsi"/>
          <w:b/>
          <w:sz w:val="28"/>
        </w:rPr>
        <w:t xml:space="preserve"> webinar platform.</w:t>
      </w:r>
    </w:p>
    <w:p w:rsidR="006158E6" w:rsidRPr="006158E6" w:rsidRDefault="005309ED" w:rsidP="006158E6">
      <w:pPr>
        <w:pStyle w:val="ListParagraph"/>
        <w:numPr>
          <w:ilvl w:val="0"/>
          <w:numId w:val="12"/>
        </w:numPr>
        <w:spacing w:after="60"/>
        <w:rPr>
          <w:rFonts w:asciiTheme="majorHAnsi" w:hAnsiTheme="majorHAnsi"/>
          <w:noProof/>
          <w:sz w:val="24"/>
        </w:rPr>
      </w:pPr>
      <w:r>
        <w:rPr>
          <w:rFonts w:asciiTheme="majorHAnsi" w:hAnsiTheme="majorHAnsi"/>
          <w:noProof/>
          <w:sz w:val="24"/>
        </w:rPr>
        <w:t>Log in</w:t>
      </w:r>
      <w:r w:rsidR="006158E6" w:rsidRPr="006158E6">
        <w:rPr>
          <w:rFonts w:asciiTheme="majorHAnsi" w:hAnsiTheme="majorHAnsi"/>
          <w:noProof/>
          <w:sz w:val="24"/>
        </w:rPr>
        <w:t xml:space="preserve"> at least 30 minutes before the first webinar.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You will get an email invite to the webinar. The first time you log in go first to the link near the bottom of the email that reads, “Want to prepare your system ahead of time?” Click it.</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If you get all green “OK” lights click “Start Part II” If you do not get all green “OK”‘s click the “Get Help” button near the bottom of the page, and you will be sent to technical services.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On the next page you can click “Exit the system” and then close that page.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Now go back to the original Invitation email and click on the link just above the last one you clicked. It is the one that reads, “Upload your Picture”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Click “Browse” and then find your picture on your computer and click “Upload.” Close that window.</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Now go back to the original email invite. DO NOT dial in the number listed there on your phone! Instead click “Join this meeting, your personal link”.</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Enter your email at the prompt.</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You are almost in! There is a window that says “Audio Details” Enter your current phone number and click the “Call Me” option.</w:t>
      </w:r>
      <w:r w:rsidR="00871516">
        <w:rPr>
          <w:rFonts w:asciiTheme="majorHAnsi" w:hAnsiTheme="majorHAnsi"/>
          <w:noProof/>
          <w:sz w:val="24"/>
        </w:rPr>
        <w:t xml:space="preserve">  If there is no “Call Me”option use the dial in option.</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Your phone should ring in a minute. Listen to the instructions and you will be in the conference, with your picture on the left hand side. Welcome!  </w:t>
      </w:r>
    </w:p>
    <w:p w:rsidR="006158E6" w:rsidRPr="006158E6" w:rsidRDefault="006158E6" w:rsidP="006158E6">
      <w:pPr>
        <w:pStyle w:val="ListParagraph"/>
        <w:numPr>
          <w:ilvl w:val="0"/>
          <w:numId w:val="12"/>
        </w:numPr>
        <w:spacing w:after="60"/>
        <w:rPr>
          <w:rFonts w:asciiTheme="majorHAnsi" w:hAnsiTheme="majorHAnsi"/>
          <w:noProof/>
          <w:sz w:val="24"/>
        </w:rPr>
      </w:pPr>
      <w:r w:rsidRPr="006158E6">
        <w:rPr>
          <w:rFonts w:asciiTheme="majorHAnsi" w:hAnsiTheme="majorHAnsi"/>
          <w:noProof/>
          <w:sz w:val="24"/>
        </w:rPr>
        <w:t xml:space="preserve">If you should get disconnected at any time, or have trouble getting a call back, call </w:t>
      </w:r>
      <w:r w:rsidR="00871516">
        <w:rPr>
          <w:rFonts w:asciiTheme="majorHAnsi" w:hAnsiTheme="majorHAnsi"/>
          <w:noProof/>
          <w:sz w:val="24"/>
        </w:rPr>
        <w:t xml:space="preserve">support at </w:t>
      </w:r>
      <w:r w:rsidRPr="006158E6">
        <w:rPr>
          <w:rFonts w:asciiTheme="majorHAnsi" w:hAnsiTheme="majorHAnsi"/>
          <w:noProof/>
          <w:sz w:val="24"/>
        </w:rPr>
        <w:t>1- (800) 799-4510 and tell them yo</w:t>
      </w:r>
      <w:r w:rsidR="00871516">
        <w:rPr>
          <w:rFonts w:asciiTheme="majorHAnsi" w:hAnsiTheme="majorHAnsi"/>
          <w:noProof/>
          <w:sz w:val="24"/>
        </w:rPr>
        <w:t>u need to be reconnected to our callsroom</w:t>
      </w:r>
      <w:r w:rsidRPr="006158E6">
        <w:rPr>
          <w:rFonts w:asciiTheme="majorHAnsi" w:hAnsiTheme="majorHAnsi"/>
          <w:noProof/>
          <w:sz w:val="24"/>
        </w:rPr>
        <w:t xml:space="preserve"> webinar</w:t>
      </w:r>
      <w:r w:rsidR="00871516">
        <w:rPr>
          <w:rFonts w:asciiTheme="majorHAnsi" w:hAnsiTheme="majorHAnsi"/>
          <w:noProof/>
          <w:sz w:val="24"/>
        </w:rPr>
        <w:t xml:space="preserve"> that is in progress right now</w:t>
      </w:r>
      <w:r w:rsidRPr="006158E6">
        <w:rPr>
          <w:rFonts w:asciiTheme="majorHAnsi" w:hAnsiTheme="majorHAnsi"/>
          <w:noProof/>
          <w:sz w:val="24"/>
        </w:rPr>
        <w:t xml:space="preserve">. They will do that for you in a way that doesn’t mess things up. Don’t just call back on your own, or you will show up twice in the conference, which creates problems. </w:t>
      </w:r>
    </w:p>
    <w:p w:rsidR="006158E6" w:rsidRPr="006158E6" w:rsidRDefault="006158E6" w:rsidP="006158E6">
      <w:pPr>
        <w:spacing w:after="120"/>
        <w:ind w:left="540" w:right="360"/>
        <w:rPr>
          <w:rFonts w:asciiTheme="majorHAnsi" w:hAnsiTheme="majorHAnsi"/>
          <w:b/>
          <w:sz w:val="28"/>
        </w:rPr>
      </w:pPr>
      <w:r w:rsidRPr="006158E6">
        <w:rPr>
          <w:rFonts w:asciiTheme="majorHAnsi" w:hAnsiTheme="majorHAnsi"/>
          <w:b/>
          <w:sz w:val="28"/>
        </w:rPr>
        <w:t>Call Etiquette:</w:t>
      </w:r>
    </w:p>
    <w:p w:rsidR="006158E6" w:rsidRDefault="006158E6" w:rsidP="006158E6">
      <w:pPr>
        <w:spacing w:after="60"/>
        <w:ind w:left="720"/>
        <w:rPr>
          <w:rFonts w:asciiTheme="majorHAnsi" w:hAnsiTheme="majorHAnsi"/>
          <w:b/>
          <w:i/>
          <w:noProof/>
        </w:rPr>
      </w:pPr>
      <w:r w:rsidRPr="006158E6">
        <w:rPr>
          <w:rFonts w:asciiTheme="majorHAnsi" w:hAnsiTheme="majorHAnsi"/>
          <w:b/>
          <w:i/>
          <w:noProof/>
        </w:rPr>
        <w:t xml:space="preserve">Focus on What's Important: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lastRenderedPageBreak/>
        <w:t xml:space="preserve">Eliminating Background Noise and Distractions.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Be Mindful of Your Surroundings. Call from a quiet location. </w:t>
      </w:r>
    </w:p>
    <w:p w:rsid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Turn off the ringer of a multi-line phone or any other phone in the room. </w:t>
      </w:r>
    </w:p>
    <w:p w:rsidR="006158E6" w:rsidRPr="006158E6" w:rsidRDefault="006158E6" w:rsidP="006158E6">
      <w:pPr>
        <w:pStyle w:val="ListParagraph"/>
        <w:numPr>
          <w:ilvl w:val="0"/>
          <w:numId w:val="15"/>
        </w:numPr>
        <w:spacing w:after="60"/>
        <w:rPr>
          <w:rFonts w:asciiTheme="majorHAnsi" w:hAnsiTheme="majorHAnsi"/>
          <w:noProof/>
          <w:sz w:val="24"/>
        </w:rPr>
      </w:pPr>
      <w:r w:rsidRPr="006158E6">
        <w:rPr>
          <w:rFonts w:asciiTheme="majorHAnsi" w:hAnsiTheme="majorHAnsi"/>
          <w:noProof/>
          <w:sz w:val="24"/>
        </w:rPr>
        <w:t xml:space="preserve">Use the mute button if there are interfering noises around you. </w:t>
      </w:r>
    </w:p>
    <w:p w:rsidR="006158E6" w:rsidRDefault="006158E6" w:rsidP="006158E6">
      <w:pPr>
        <w:spacing w:after="60"/>
        <w:ind w:left="720"/>
        <w:rPr>
          <w:rFonts w:asciiTheme="majorHAnsi" w:hAnsiTheme="majorHAnsi"/>
          <w:noProof/>
        </w:rPr>
      </w:pPr>
      <w:r w:rsidRPr="006158E6">
        <w:rPr>
          <w:rFonts w:asciiTheme="majorHAnsi" w:hAnsiTheme="majorHAnsi"/>
          <w:b/>
          <w:i/>
          <w:noProof/>
        </w:rPr>
        <w:t>Use Optimal Equipment</w:t>
      </w:r>
      <w:r>
        <w:rPr>
          <w:rFonts w:asciiTheme="majorHAnsi" w:hAnsiTheme="majorHAnsi"/>
          <w:b/>
          <w:i/>
          <w:noProof/>
        </w:rPr>
        <w:t>:</w:t>
      </w:r>
      <w:r w:rsidRPr="006158E6">
        <w:rPr>
          <w:rFonts w:asciiTheme="majorHAnsi" w:hAnsiTheme="majorHAnsi"/>
          <w:noProof/>
        </w:rPr>
        <w:t xml:space="preserve"> </w:t>
      </w:r>
    </w:p>
    <w:p w:rsidR="006158E6" w:rsidRPr="006158E6" w:rsidRDefault="006158E6" w:rsidP="006158E6">
      <w:pPr>
        <w:spacing w:after="60"/>
        <w:ind w:left="720"/>
        <w:rPr>
          <w:rFonts w:asciiTheme="majorHAnsi" w:hAnsiTheme="majorHAnsi"/>
          <w:noProof/>
        </w:rPr>
      </w:pPr>
      <w:r w:rsidRPr="006158E6">
        <w:rPr>
          <w:rFonts w:asciiTheme="majorHAnsi" w:hAnsiTheme="majorHAnsi"/>
          <w:noProof/>
        </w:rPr>
        <w:t>The best equipment choice for your conference is a phone unit directly hardwired into telephone lines. Avoid using cell phones, cordless phones, speakerphones and SKYPE or other Internet telephone services, as they often pick up static and background noise. A bad connection can sometimes be the cause of background static. Test the working condition of your equipment.</w:t>
      </w:r>
    </w:p>
    <w:p w:rsidR="006158E6" w:rsidRPr="006158E6" w:rsidRDefault="006158E6" w:rsidP="006158E6">
      <w:pPr>
        <w:spacing w:after="60"/>
        <w:ind w:left="720"/>
        <w:rPr>
          <w:rFonts w:asciiTheme="majorHAnsi" w:hAnsiTheme="majorHAnsi"/>
          <w:noProof/>
        </w:rPr>
      </w:pPr>
      <w:r w:rsidRPr="006158E6">
        <w:rPr>
          <w:rFonts w:asciiTheme="majorHAnsi" w:hAnsiTheme="majorHAnsi"/>
          <w:noProof/>
        </w:rPr>
        <w:t>Do not put your phone on hold if you have on-hold music or advertisements. Your on-hold music will play for other participants making conversation impossible in your absence. Turn off your call waiting or its beeping will disrupt the conference and may be confused with entry or exit chimes. For example, dialing *70 before the conference dial-in number disables call waiting for some phone services. If you need assistance with this feature, contact yo</w:t>
      </w:r>
      <w:r>
        <w:rPr>
          <w:rFonts w:asciiTheme="majorHAnsi" w:hAnsiTheme="majorHAnsi"/>
          <w:noProof/>
        </w:rPr>
        <w:t>ur local phone service provider.</w:t>
      </w:r>
    </w:p>
    <w:sectPr w:rsidR="006158E6" w:rsidRPr="006158E6" w:rsidSect="00855FB2">
      <w:footerReference w:type="default" r:id="rId8"/>
      <w:footerReference w:type="first" r:id="rId9"/>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1D3" w:rsidRDefault="00BD61D3">
      <w:r>
        <w:separator/>
      </w:r>
    </w:p>
  </w:endnote>
  <w:endnote w:type="continuationSeparator" w:id="0">
    <w:p w:rsidR="00BD61D3" w:rsidRDefault="00BD61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DAE" w:rsidRPr="006158E6" w:rsidRDefault="006158E6" w:rsidP="006158E6">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BEST PRACTICES</w:t>
    </w:r>
    <w:r w:rsidRPr="007313C3">
      <w:rPr>
        <w:rFonts w:ascii="Arial" w:hAnsi="Arial"/>
        <w:color w:val="6A9BB2"/>
        <w:sz w:val="16"/>
      </w:rPr>
      <w:t>:</w:t>
    </w:r>
    <w:r w:rsidRPr="007313C3">
      <w:rPr>
        <w:rFonts w:ascii="Arial" w:hAnsi="Arial"/>
        <w:sz w:val="16"/>
      </w:rPr>
      <w:t xml:space="preserve"> </w:t>
    </w:r>
    <w:r w:rsidRPr="007313C3">
      <w:rPr>
        <w:rFonts w:ascii="Arial" w:hAnsi="Arial"/>
        <w:color w:val="6A513C"/>
        <w:sz w:val="16"/>
      </w:rPr>
      <w:t xml:space="preserve">Version </w:t>
    </w:r>
    <w:r>
      <w:rPr>
        <w:rFonts w:ascii="Arial" w:hAnsi="Arial"/>
        <w:color w:val="6A513C"/>
        <w:sz w:val="16"/>
      </w:rPr>
      <w:t>2</w:t>
    </w:r>
    <w:r w:rsidRPr="007313C3">
      <w:rPr>
        <w:rFonts w:ascii="Arial" w:hAnsi="Arial"/>
        <w:color w:val="6A513C"/>
        <w:sz w:val="16"/>
      </w:rPr>
      <w:t>.00</w:t>
    </w:r>
    <w:r>
      <w:rPr>
        <w:rFonts w:ascii="Arial" w:hAnsi="Arial"/>
        <w:color w:val="6A513C"/>
        <w:sz w:val="16"/>
      </w:rPr>
      <w:tab/>
      <w:t xml:space="preserve">Page </w:t>
    </w:r>
    <w:r w:rsidR="00136FCC" w:rsidRPr="007313C3">
      <w:rPr>
        <w:rStyle w:val="PageNumber"/>
        <w:rFonts w:ascii="Arial" w:hAnsi="Arial"/>
        <w:color w:val="6A513C"/>
        <w:sz w:val="16"/>
      </w:rPr>
      <w:fldChar w:fldCharType="begin"/>
    </w:r>
    <w:r w:rsidRPr="007313C3">
      <w:rPr>
        <w:rStyle w:val="PageNumber"/>
        <w:rFonts w:ascii="Arial" w:hAnsi="Arial"/>
        <w:color w:val="6A513C"/>
        <w:sz w:val="16"/>
      </w:rPr>
      <w:instrText xml:space="preserve">PAGE  </w:instrText>
    </w:r>
    <w:r w:rsidR="00136FCC" w:rsidRPr="007313C3">
      <w:rPr>
        <w:rStyle w:val="PageNumber"/>
        <w:rFonts w:ascii="Arial" w:hAnsi="Arial"/>
        <w:color w:val="6A513C"/>
        <w:sz w:val="16"/>
      </w:rPr>
      <w:fldChar w:fldCharType="separate"/>
    </w:r>
    <w:r w:rsidR="005309ED">
      <w:rPr>
        <w:rStyle w:val="PageNumber"/>
        <w:rFonts w:ascii="Arial" w:hAnsi="Arial"/>
        <w:noProof/>
        <w:color w:val="6A513C"/>
        <w:sz w:val="16"/>
      </w:rPr>
      <w:t>2</w:t>
    </w:r>
    <w:r w:rsidR="00136FCC" w:rsidRPr="007313C3">
      <w:rPr>
        <w:rStyle w:val="PageNumber"/>
        <w:rFonts w:ascii="Arial" w:hAnsi="Arial"/>
        <w:color w:val="6A513C"/>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DAE" w:rsidRPr="002E5FD9" w:rsidRDefault="006158E6" w:rsidP="00855FB2">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BEST PRACTICES</w:t>
    </w:r>
    <w:r w:rsidR="00712DAE" w:rsidRPr="007313C3">
      <w:rPr>
        <w:rFonts w:ascii="Arial" w:hAnsi="Arial"/>
        <w:color w:val="6A9BB2"/>
        <w:sz w:val="16"/>
      </w:rPr>
      <w:t>:</w:t>
    </w:r>
    <w:r w:rsidR="00712DAE" w:rsidRPr="007313C3">
      <w:rPr>
        <w:rFonts w:ascii="Arial" w:hAnsi="Arial"/>
        <w:sz w:val="16"/>
      </w:rPr>
      <w:t xml:space="preserve"> </w:t>
    </w:r>
    <w:r w:rsidR="00712DAE" w:rsidRPr="007313C3">
      <w:rPr>
        <w:rFonts w:ascii="Arial" w:hAnsi="Arial"/>
        <w:color w:val="6A513C"/>
        <w:sz w:val="16"/>
      </w:rPr>
      <w:t xml:space="preserve">Version </w:t>
    </w:r>
    <w:r>
      <w:rPr>
        <w:rFonts w:ascii="Arial" w:hAnsi="Arial"/>
        <w:color w:val="6A513C"/>
        <w:sz w:val="16"/>
      </w:rPr>
      <w:t>2</w:t>
    </w:r>
    <w:r w:rsidR="00712DAE" w:rsidRPr="007313C3">
      <w:rPr>
        <w:rFonts w:ascii="Arial" w:hAnsi="Arial"/>
        <w:color w:val="6A513C"/>
        <w:sz w:val="16"/>
      </w:rPr>
      <w:t>.00</w:t>
    </w:r>
    <w:r w:rsidR="00712DAE">
      <w:rPr>
        <w:rFonts w:ascii="Arial" w:hAnsi="Arial"/>
        <w:color w:val="6A513C"/>
        <w:sz w:val="16"/>
      </w:rPr>
      <w:tab/>
      <w:t xml:space="preserve">Page </w:t>
    </w:r>
    <w:r w:rsidR="00136FCC" w:rsidRPr="007313C3">
      <w:rPr>
        <w:rStyle w:val="PageNumber"/>
        <w:rFonts w:ascii="Arial" w:hAnsi="Arial"/>
        <w:color w:val="6A513C"/>
        <w:sz w:val="16"/>
      </w:rPr>
      <w:fldChar w:fldCharType="begin"/>
    </w:r>
    <w:r w:rsidR="00712DAE" w:rsidRPr="007313C3">
      <w:rPr>
        <w:rStyle w:val="PageNumber"/>
        <w:rFonts w:ascii="Arial" w:hAnsi="Arial"/>
        <w:color w:val="6A513C"/>
        <w:sz w:val="16"/>
      </w:rPr>
      <w:instrText xml:space="preserve">PAGE  </w:instrText>
    </w:r>
    <w:r w:rsidR="00136FCC" w:rsidRPr="007313C3">
      <w:rPr>
        <w:rStyle w:val="PageNumber"/>
        <w:rFonts w:ascii="Arial" w:hAnsi="Arial"/>
        <w:color w:val="6A513C"/>
        <w:sz w:val="16"/>
      </w:rPr>
      <w:fldChar w:fldCharType="separate"/>
    </w:r>
    <w:r w:rsidR="00FF097B">
      <w:rPr>
        <w:rStyle w:val="PageNumber"/>
        <w:rFonts w:ascii="Arial" w:hAnsi="Arial"/>
        <w:noProof/>
        <w:color w:val="6A513C"/>
        <w:sz w:val="16"/>
      </w:rPr>
      <w:t>1</w:t>
    </w:r>
    <w:r w:rsidR="00136FCC" w:rsidRPr="007313C3">
      <w:rPr>
        <w:rStyle w:val="PageNumber"/>
        <w:rFonts w:ascii="Arial" w:hAnsi="Arial"/>
        <w:color w:val="6A513C"/>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1D3" w:rsidRDefault="00BD61D3">
      <w:r>
        <w:separator/>
      </w:r>
    </w:p>
  </w:footnote>
  <w:footnote w:type="continuationSeparator" w:id="0">
    <w:p w:rsidR="00BD61D3" w:rsidRDefault="00BD6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E77DB"/>
    <w:multiLevelType w:val="multilevel"/>
    <w:tmpl w:val="A0E4C4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DA616A1"/>
    <w:multiLevelType w:val="hybridMultilevel"/>
    <w:tmpl w:val="9B5CC1A2"/>
    <w:lvl w:ilvl="0" w:tplc="41220AA4">
      <w:start w:val="1"/>
      <w:numFmt w:val="bullet"/>
      <w:lvlText w:val=""/>
      <w:lvlJc w:val="left"/>
      <w:pPr>
        <w:ind w:left="1080" w:hanging="360"/>
      </w:pPr>
      <w:rPr>
        <w:rFonts w:asciiTheme="majorHAnsi" w:hAnsiTheme="majorHAnsi" w:hint="default"/>
        <w:color w:val="000000" w:themeColor="text1"/>
        <w:sz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0021F04"/>
    <w:multiLevelType w:val="hybridMultilevel"/>
    <w:tmpl w:val="408CB0D0"/>
    <w:lvl w:ilvl="0" w:tplc="3D4C13A4">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2F2136F8"/>
    <w:multiLevelType w:val="hybridMultilevel"/>
    <w:tmpl w:val="A0E4C406"/>
    <w:lvl w:ilvl="0" w:tplc="C7440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8314FC7"/>
    <w:multiLevelType w:val="hybridMultilevel"/>
    <w:tmpl w:val="5FEAF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EE97F9E"/>
    <w:multiLevelType w:val="multilevel"/>
    <w:tmpl w:val="CB4CBF74"/>
    <w:lvl w:ilvl="0">
      <w:start w:val="1"/>
      <w:numFmt w:val="bullet"/>
      <w:lvlText w:val=""/>
      <w:lvlJc w:val="left"/>
      <w:pPr>
        <w:ind w:left="1080" w:hanging="360"/>
      </w:pPr>
      <w:rPr>
        <w:rFonts w:ascii="Times" w:hAnsi="Times" w:hint="default"/>
        <w:color w:val="000000" w:themeColor="text1"/>
        <w:sz w:val="24"/>
      </w:rPr>
    </w:lvl>
    <w:lvl w:ilvl="1">
      <w:start w:val="1"/>
      <w:numFmt w:val="bullet"/>
      <w:lvlText w:val="o"/>
      <w:lvlJc w:val="left"/>
      <w:pPr>
        <w:ind w:left="1260" w:hanging="360"/>
      </w:pPr>
      <w:rPr>
        <w:rFonts w:ascii="Courier New" w:hAnsi="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hint="default"/>
      </w:rPr>
    </w:lvl>
    <w:lvl w:ilvl="8">
      <w:start w:val="1"/>
      <w:numFmt w:val="bullet"/>
      <w:lvlText w:val=""/>
      <w:lvlJc w:val="left"/>
      <w:pPr>
        <w:ind w:left="6300" w:hanging="360"/>
      </w:pPr>
      <w:rPr>
        <w:rFonts w:ascii="Wingdings" w:hAnsi="Wingdings" w:hint="default"/>
      </w:rPr>
    </w:lvl>
  </w:abstractNum>
  <w:abstractNum w:abstractNumId="8">
    <w:nsid w:val="53BA4B5C"/>
    <w:multiLevelType w:val="multilevel"/>
    <w:tmpl w:val="408CB0D0"/>
    <w:lvl w:ilvl="0">
      <w:start w:val="1"/>
      <w:numFmt w:val="bullet"/>
      <w:lvlText w:val="&gt;"/>
      <w:lvlJc w:val="left"/>
      <w:pPr>
        <w:tabs>
          <w:tab w:val="num" w:pos="900"/>
        </w:tabs>
        <w:ind w:left="900" w:hanging="360"/>
      </w:pPr>
      <w:rPr>
        <w:rFonts w:asciiTheme="majorHAnsi" w:hAnsiTheme="majorHAnsi" w:hint="default"/>
        <w:b w:val="0"/>
        <w:i w:val="0"/>
        <w:color w:val="auto"/>
        <w:sz w:val="24"/>
        <w:u w:val="none"/>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9">
    <w:nsid w:val="58E46E59"/>
    <w:multiLevelType w:val="hybridMultilevel"/>
    <w:tmpl w:val="5978A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AC2A41"/>
    <w:multiLevelType w:val="hybridMultilevel"/>
    <w:tmpl w:val="65C8063A"/>
    <w:lvl w:ilvl="0" w:tplc="F2F8AF4C">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F4D5FF4"/>
    <w:multiLevelType w:val="hybridMultilevel"/>
    <w:tmpl w:val="CB4CBF74"/>
    <w:lvl w:ilvl="0" w:tplc="96C47EAA">
      <w:start w:val="1"/>
      <w:numFmt w:val="bullet"/>
      <w:lvlText w:val=""/>
      <w:lvlJc w:val="left"/>
      <w:pPr>
        <w:ind w:left="1080" w:hanging="360"/>
      </w:pPr>
      <w:rPr>
        <w:rFonts w:ascii="Times" w:hAnsi="Times" w:hint="default"/>
        <w:color w:val="000000" w:themeColor="text1"/>
        <w:sz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60E2119A"/>
    <w:multiLevelType w:val="hybridMultilevel"/>
    <w:tmpl w:val="C3E8436A"/>
    <w:lvl w:ilvl="0" w:tplc="0C069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9A7A61"/>
    <w:multiLevelType w:val="multilevel"/>
    <w:tmpl w:val="65C8063A"/>
    <w:lvl w:ilvl="0">
      <w:start w:val="1"/>
      <w:numFmt w:val="bullet"/>
      <w:lvlText w:val="&gt;"/>
      <w:lvlJc w:val="left"/>
      <w:pPr>
        <w:tabs>
          <w:tab w:val="num" w:pos="900"/>
        </w:tabs>
        <w:ind w:left="900" w:hanging="360"/>
      </w:pPr>
      <w:rPr>
        <w:rFonts w:ascii="Arial" w:hAnsi="Arial" w:hint="default"/>
        <w:b w:val="0"/>
        <w:i w:val="0"/>
        <w:color w:val="17365D" w:themeColor="text2" w:themeShade="BF"/>
        <w:sz w:val="24"/>
      </w:rPr>
    </w:lvl>
    <w:lvl w:ilvl="1">
      <w:start w:val="1"/>
      <w:numFmt w:val="bullet"/>
      <w:lvlText w:val="o"/>
      <w:lvlJc w:val="left"/>
      <w:pPr>
        <w:ind w:left="1980" w:hanging="360"/>
      </w:pPr>
      <w:rPr>
        <w:rFonts w:ascii="Courier New" w:hAnsi="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hint="default"/>
      </w:rPr>
    </w:lvl>
    <w:lvl w:ilvl="8">
      <w:start w:val="1"/>
      <w:numFmt w:val="bullet"/>
      <w:lvlText w:val=""/>
      <w:lvlJc w:val="left"/>
      <w:pPr>
        <w:ind w:left="7020" w:hanging="360"/>
      </w:pPr>
      <w:rPr>
        <w:rFonts w:ascii="Wingdings" w:hAnsi="Wingdings" w:hint="default"/>
      </w:rPr>
    </w:lvl>
  </w:abstractNum>
  <w:abstractNum w:abstractNumId="14">
    <w:nsid w:val="755347AD"/>
    <w:multiLevelType w:val="hybridMultilevel"/>
    <w:tmpl w:val="1A5A5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6"/>
  </w:num>
  <w:num w:numId="3">
    <w:abstractNumId w:val="10"/>
  </w:num>
  <w:num w:numId="4">
    <w:abstractNumId w:val="13"/>
  </w:num>
  <w:num w:numId="5">
    <w:abstractNumId w:val="3"/>
  </w:num>
  <w:num w:numId="6">
    <w:abstractNumId w:val="8"/>
  </w:num>
  <w:num w:numId="7">
    <w:abstractNumId w:val="5"/>
  </w:num>
  <w:num w:numId="8">
    <w:abstractNumId w:val="14"/>
  </w:num>
  <w:num w:numId="9">
    <w:abstractNumId w:val="9"/>
  </w:num>
  <w:num w:numId="10">
    <w:abstractNumId w:val="4"/>
  </w:num>
  <w:num w:numId="11">
    <w:abstractNumId w:val="1"/>
  </w:num>
  <w:num w:numId="12">
    <w:abstractNumId w:val="12"/>
  </w:num>
  <w:num w:numId="13">
    <w:abstractNumId w:val="11"/>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8194"/>
  </w:hdrShapeDefaults>
  <w:footnotePr>
    <w:footnote w:id="-1"/>
    <w:footnote w:id="0"/>
  </w:footnotePr>
  <w:endnotePr>
    <w:endnote w:id="-1"/>
    <w:endnote w:id="0"/>
  </w:endnotePr>
  <w:compat/>
  <w:rsids>
    <w:rsidRoot w:val="00B41330"/>
    <w:rsid w:val="00001B8A"/>
    <w:rsid w:val="00006285"/>
    <w:rsid w:val="00097CEF"/>
    <w:rsid w:val="000C5BF8"/>
    <w:rsid w:val="001128B4"/>
    <w:rsid w:val="00136FCC"/>
    <w:rsid w:val="001A052F"/>
    <w:rsid w:val="002449BA"/>
    <w:rsid w:val="00250100"/>
    <w:rsid w:val="002A403B"/>
    <w:rsid w:val="002D6364"/>
    <w:rsid w:val="002F0104"/>
    <w:rsid w:val="00336033"/>
    <w:rsid w:val="00367545"/>
    <w:rsid w:val="004117D7"/>
    <w:rsid w:val="004A42AE"/>
    <w:rsid w:val="005309ED"/>
    <w:rsid w:val="00535E6F"/>
    <w:rsid w:val="005456A8"/>
    <w:rsid w:val="005851EB"/>
    <w:rsid w:val="005D0E4F"/>
    <w:rsid w:val="006158E6"/>
    <w:rsid w:val="006261E8"/>
    <w:rsid w:val="00632FED"/>
    <w:rsid w:val="006A416C"/>
    <w:rsid w:val="006B698F"/>
    <w:rsid w:val="006F4C06"/>
    <w:rsid w:val="00712DAE"/>
    <w:rsid w:val="0071440B"/>
    <w:rsid w:val="00855FB2"/>
    <w:rsid w:val="00871516"/>
    <w:rsid w:val="008751AB"/>
    <w:rsid w:val="008C3615"/>
    <w:rsid w:val="009151A4"/>
    <w:rsid w:val="009518A6"/>
    <w:rsid w:val="00961EB7"/>
    <w:rsid w:val="009872BD"/>
    <w:rsid w:val="009C2517"/>
    <w:rsid w:val="009E7C09"/>
    <w:rsid w:val="00B25C82"/>
    <w:rsid w:val="00B41330"/>
    <w:rsid w:val="00B838CF"/>
    <w:rsid w:val="00BB48FF"/>
    <w:rsid w:val="00BD61D3"/>
    <w:rsid w:val="00C17609"/>
    <w:rsid w:val="00C963B5"/>
    <w:rsid w:val="00CC6AD9"/>
    <w:rsid w:val="00D505AA"/>
    <w:rsid w:val="00D54362"/>
    <w:rsid w:val="00D80346"/>
    <w:rsid w:val="00DA2E2E"/>
    <w:rsid w:val="00E3664D"/>
    <w:rsid w:val="00F3200B"/>
    <w:rsid w:val="00F41AF2"/>
    <w:rsid w:val="00FF0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3114</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Marla</cp:lastModifiedBy>
  <cp:revision>6</cp:revision>
  <cp:lastPrinted>2012-06-04T17:24:00Z</cp:lastPrinted>
  <dcterms:created xsi:type="dcterms:W3CDTF">2012-06-04T17:31:00Z</dcterms:created>
  <dcterms:modified xsi:type="dcterms:W3CDTF">2012-06-04T21:16:00Z</dcterms:modified>
</cp:coreProperties>
</file>