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8B4" w:rsidRDefault="00C94690" w:rsidP="00831F07">
      <w:pPr>
        <w:pStyle w:val="Name"/>
      </w:pPr>
      <w:r w:rsidRPr="00C94690">
        <w:rPr>
          <w:rFonts w:ascii="Times New Roman" w:hAnsi="Times New Roman"/>
          <w:sz w:val="24"/>
        </w:rPr>
        <w:pict>
          <v:shapetype id="_x0000_t202" coordsize="21600,21600" o:spt="202" path="m,l,21600r21600,l21600,xe">
            <v:stroke joinstyle="miter"/>
            <v:path gradientshapeok="t" o:connecttype="rect"/>
          </v:shapetype>
          <v:shape id="_x0000_s2050" type="#_x0000_t202" style="position:absolute;margin-left:-13.85pt;margin-top:-66.35pt;width:516.75pt;height:78pt;z-index:251658240" strokecolor="white [3212]">
            <v:textbox style="mso-next-textbox:#_x0000_s2050">
              <w:txbxContent>
                <w:p w:rsidR="00A368EA" w:rsidRDefault="00A368EA" w:rsidP="00476CFC">
                  <w:r>
                    <w:rPr>
                      <w:noProof/>
                      <w:sz w:val="20"/>
                      <w:szCs w:val="20"/>
                    </w:rPr>
                    <w:drawing>
                      <wp:inline distT="0" distB="0" distL="0" distR="0">
                        <wp:extent cx="5943600" cy="905979"/>
                        <wp:effectExtent l="19050" t="0" r="0" b="0"/>
                        <wp:docPr id="1"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5979"/>
                                </a:xfrm>
                                <a:prstGeom prst="rect">
                                  <a:avLst/>
                                </a:prstGeom>
                                <a:noFill/>
                                <a:ln w="9525">
                                  <a:noFill/>
                                  <a:miter lim="800000"/>
                                  <a:headEnd/>
                                  <a:tailEnd/>
                                </a:ln>
                              </pic:spPr>
                            </pic:pic>
                          </a:graphicData>
                        </a:graphic>
                      </wp:inline>
                    </w:drawing>
                  </w:r>
                </w:p>
              </w:txbxContent>
            </v:textbox>
          </v:shape>
        </w:pict>
      </w:r>
    </w:p>
    <w:p w:rsidR="006D78B4" w:rsidRDefault="006D78B4" w:rsidP="00831F07">
      <w:pPr>
        <w:pStyle w:val="Name"/>
      </w:pPr>
    </w:p>
    <w:p w:rsidR="006D78B4" w:rsidRDefault="006D78B4" w:rsidP="00831F07">
      <w:pPr>
        <w:pStyle w:val="Name"/>
      </w:pPr>
    </w:p>
    <w:p w:rsidR="00831F07" w:rsidRDefault="00831F07" w:rsidP="00831F07">
      <w:pPr>
        <w:pStyle w:val="Name"/>
      </w:pPr>
      <w:r>
        <w:t>Dealing with Your Local Requirements</w:t>
      </w:r>
    </w:p>
    <w:p w:rsidR="00600DDF" w:rsidRPr="00A568DC" w:rsidRDefault="00600DDF" w:rsidP="00831F07">
      <w:pPr>
        <w:pStyle w:val="Name"/>
      </w:pPr>
    </w:p>
    <w:p w:rsidR="00600DDF" w:rsidRPr="00476CFC" w:rsidRDefault="00CB6479" w:rsidP="00600DDF">
      <w:pPr>
        <w:rPr>
          <w:rFonts w:ascii="Arial" w:hAnsi="Arial" w:cs="Arial"/>
          <w:color w:val="000000" w:themeColor="text1"/>
          <w:sz w:val="20"/>
          <w:szCs w:val="20"/>
        </w:rPr>
      </w:pPr>
      <w:r w:rsidRPr="00476CFC">
        <w:rPr>
          <w:rFonts w:ascii="Arial" w:hAnsi="Arial" w:cs="Arial"/>
          <w:color w:val="000000" w:themeColor="text1"/>
          <w:sz w:val="20"/>
          <w:szCs w:val="20"/>
        </w:rPr>
        <w:t xml:space="preserve">Your business officially starts when you first receive money for your coaching services. At that point, you are a business owner! Congratulations! </w:t>
      </w:r>
    </w:p>
    <w:p w:rsidR="00600DDF" w:rsidRPr="00476CFC" w:rsidRDefault="00CB6479" w:rsidP="00600DDF">
      <w:pPr>
        <w:rPr>
          <w:rFonts w:ascii="Arial" w:hAnsi="Arial" w:cs="Arial"/>
          <w:color w:val="000000" w:themeColor="text1"/>
          <w:sz w:val="20"/>
          <w:szCs w:val="20"/>
        </w:rPr>
      </w:pPr>
      <w:r w:rsidRPr="00476CFC">
        <w:rPr>
          <w:rFonts w:ascii="Arial" w:hAnsi="Arial" w:cs="Arial"/>
          <w:color w:val="000000" w:themeColor="text1"/>
          <w:sz w:val="20"/>
          <w:szCs w:val="20"/>
        </w:rPr>
        <w:t xml:space="preserve">As a business, there will probably be some specific local requirements that you should take care of. This might include a business license, fictitious business name permit (which allows you to do business under a name other than your own personal name), or other requirement from </w:t>
      </w:r>
      <w:proofErr w:type="gramStart"/>
      <w:r w:rsidRPr="00476CFC">
        <w:rPr>
          <w:rFonts w:ascii="Arial" w:hAnsi="Arial" w:cs="Arial"/>
          <w:color w:val="000000" w:themeColor="text1"/>
          <w:sz w:val="20"/>
          <w:szCs w:val="20"/>
        </w:rPr>
        <w:t>either a</w:t>
      </w:r>
      <w:proofErr w:type="gramEnd"/>
      <w:r w:rsidRPr="00476CFC">
        <w:rPr>
          <w:rFonts w:ascii="Arial" w:hAnsi="Arial" w:cs="Arial"/>
          <w:color w:val="000000" w:themeColor="text1"/>
          <w:sz w:val="20"/>
          <w:szCs w:val="20"/>
        </w:rPr>
        <w:t xml:space="preserve"> city, county, province, or state government (or the equivalent). </w:t>
      </w:r>
    </w:p>
    <w:p w:rsidR="00600DDF" w:rsidRPr="00476CFC" w:rsidRDefault="00CB6479" w:rsidP="00600DDF">
      <w:pPr>
        <w:rPr>
          <w:rFonts w:ascii="Arial" w:hAnsi="Arial" w:cs="Arial"/>
          <w:color w:val="000000" w:themeColor="text1"/>
          <w:sz w:val="20"/>
          <w:szCs w:val="20"/>
        </w:rPr>
      </w:pPr>
      <w:r w:rsidRPr="00476CFC">
        <w:rPr>
          <w:rFonts w:ascii="Arial" w:hAnsi="Arial" w:cs="Arial"/>
          <w:color w:val="000000" w:themeColor="text1"/>
          <w:sz w:val="20"/>
          <w:szCs w:val="20"/>
        </w:rPr>
        <w:t xml:space="preserve">It’s important to note that these requirements, along with the specific names that they are called by, vary location to location. You will need to find out what the specific terminology and requirements are for your location. </w:t>
      </w:r>
    </w:p>
    <w:p w:rsidR="00600DDF" w:rsidRPr="00476CFC" w:rsidRDefault="00CB6479" w:rsidP="00600DDF">
      <w:pPr>
        <w:rPr>
          <w:rFonts w:ascii="Arial" w:hAnsi="Arial" w:cs="Arial"/>
          <w:color w:val="000000" w:themeColor="text1"/>
          <w:sz w:val="20"/>
          <w:szCs w:val="20"/>
        </w:rPr>
      </w:pPr>
      <w:r w:rsidRPr="00476CFC">
        <w:rPr>
          <w:rFonts w:ascii="Arial" w:hAnsi="Arial" w:cs="Arial"/>
          <w:color w:val="000000" w:themeColor="text1"/>
          <w:sz w:val="20"/>
          <w:szCs w:val="20"/>
        </w:rPr>
        <w:t xml:space="preserve">You can find out about these requirements by calling your local government offices. Look in the phone book (or for an Internet site) for an “information” number and ask them who to talk to about setting up a business in your area. </w:t>
      </w:r>
    </w:p>
    <w:p w:rsidR="00600DDF" w:rsidRPr="00476CFC" w:rsidRDefault="00CB6479" w:rsidP="00600DDF">
      <w:pPr>
        <w:rPr>
          <w:rFonts w:ascii="Arial" w:hAnsi="Arial" w:cs="Arial"/>
          <w:color w:val="000000" w:themeColor="text1"/>
          <w:sz w:val="20"/>
          <w:szCs w:val="20"/>
        </w:rPr>
      </w:pPr>
      <w:r w:rsidRPr="00476CFC">
        <w:rPr>
          <w:rFonts w:ascii="Arial" w:hAnsi="Arial" w:cs="Arial"/>
          <w:color w:val="000000" w:themeColor="text1"/>
          <w:sz w:val="20"/>
          <w:szCs w:val="20"/>
        </w:rPr>
        <w:t>An additional resource for U.S.-based coaches is the Small Business Administration’s Small Business Development Centers, typically located at select community colleges. These are locations that offer free information and a varying amount of free consulting on how to best set up your business in your local environment.</w:t>
      </w:r>
    </w:p>
    <w:p w:rsidR="00600DDF" w:rsidRPr="00476CFC" w:rsidRDefault="00CB6479" w:rsidP="00600DDF">
      <w:pPr>
        <w:rPr>
          <w:rFonts w:ascii="Arial" w:hAnsi="Arial" w:cs="Arial"/>
          <w:color w:val="000000" w:themeColor="text1"/>
          <w:sz w:val="20"/>
          <w:szCs w:val="20"/>
        </w:rPr>
      </w:pPr>
      <w:r w:rsidRPr="00476CFC">
        <w:rPr>
          <w:rFonts w:ascii="Arial" w:hAnsi="Arial" w:cs="Arial"/>
          <w:color w:val="000000" w:themeColor="text1"/>
          <w:sz w:val="20"/>
          <w:szCs w:val="20"/>
        </w:rPr>
        <w:t xml:space="preserve">In Canada, the federal government has teamed up with each province and territory to provide online information to small business start-ups. At Canada Business Service </w:t>
      </w:r>
      <w:proofErr w:type="spellStart"/>
      <w:r w:rsidRPr="00476CFC">
        <w:rPr>
          <w:rFonts w:ascii="Arial" w:hAnsi="Arial" w:cs="Arial"/>
          <w:color w:val="000000" w:themeColor="text1"/>
          <w:sz w:val="20"/>
          <w:szCs w:val="20"/>
        </w:rPr>
        <w:t>Centres</w:t>
      </w:r>
      <w:proofErr w:type="spellEnd"/>
      <w:r w:rsidRPr="00476CFC">
        <w:rPr>
          <w:rFonts w:ascii="Arial" w:hAnsi="Arial" w:cs="Arial"/>
          <w:color w:val="000000" w:themeColor="text1"/>
          <w:sz w:val="20"/>
          <w:szCs w:val="20"/>
        </w:rPr>
        <w:t xml:space="preserve"> you will be guided through the setup of your business.</w:t>
      </w:r>
    </w:p>
    <w:p w:rsidR="00600DDF" w:rsidRPr="00476CFC" w:rsidRDefault="00CB6479" w:rsidP="00600DDF">
      <w:pPr>
        <w:pStyle w:val="CTIHeading3"/>
        <w:rPr>
          <w:rFonts w:ascii="Arial" w:hAnsi="Arial" w:cs="Arial"/>
          <w:i w:val="0"/>
          <w:sz w:val="20"/>
          <w:szCs w:val="20"/>
        </w:rPr>
      </w:pPr>
      <w:r w:rsidRPr="00476CFC">
        <w:rPr>
          <w:rFonts w:ascii="Arial" w:hAnsi="Arial" w:cs="Arial"/>
          <w:i w:val="0"/>
          <w:sz w:val="20"/>
          <w:szCs w:val="20"/>
        </w:rPr>
        <w:t>Additional Resources</w:t>
      </w:r>
    </w:p>
    <w:p w:rsidR="00600DDF" w:rsidRPr="00476CFC" w:rsidRDefault="00CB6479" w:rsidP="00FE385A">
      <w:pPr>
        <w:pStyle w:val="ListParagraph"/>
        <w:numPr>
          <w:ilvl w:val="0"/>
          <w:numId w:val="19"/>
        </w:numPr>
        <w:rPr>
          <w:rFonts w:ascii="Arial" w:hAnsi="Arial" w:cs="Arial"/>
          <w:color w:val="000000" w:themeColor="text1"/>
          <w:sz w:val="20"/>
          <w:szCs w:val="20"/>
        </w:rPr>
      </w:pPr>
      <w:r w:rsidRPr="00476CFC">
        <w:rPr>
          <w:rFonts w:ascii="Arial" w:hAnsi="Arial" w:cs="Arial"/>
          <w:color w:val="000000" w:themeColor="text1"/>
          <w:sz w:val="20"/>
          <w:szCs w:val="20"/>
        </w:rPr>
        <w:t xml:space="preserve">For Canadian residents: Canada Business Service </w:t>
      </w:r>
      <w:proofErr w:type="spellStart"/>
      <w:r w:rsidRPr="00476CFC">
        <w:rPr>
          <w:rFonts w:ascii="Arial" w:hAnsi="Arial" w:cs="Arial"/>
          <w:color w:val="000000" w:themeColor="text1"/>
          <w:sz w:val="20"/>
          <w:szCs w:val="20"/>
        </w:rPr>
        <w:t>Centres</w:t>
      </w:r>
      <w:proofErr w:type="spellEnd"/>
      <w:r w:rsidRPr="00476CFC">
        <w:rPr>
          <w:rFonts w:ascii="Arial" w:hAnsi="Arial" w:cs="Arial"/>
          <w:color w:val="000000" w:themeColor="text1"/>
          <w:sz w:val="20"/>
          <w:szCs w:val="20"/>
        </w:rPr>
        <w:t xml:space="preserve">: </w:t>
      </w:r>
      <w:hyperlink r:id="rId8" w:history="1">
        <w:r w:rsidRPr="00476CFC">
          <w:rPr>
            <w:rStyle w:val="Hyperlink"/>
            <w:rFonts w:ascii="Arial" w:hAnsi="Arial" w:cs="Arial"/>
            <w:color w:val="000000" w:themeColor="text1"/>
            <w:sz w:val="20"/>
            <w:szCs w:val="20"/>
          </w:rPr>
          <w:t>www.bsa.cbsc.org</w:t>
        </w:r>
      </w:hyperlink>
      <w:r w:rsidRPr="00476CFC">
        <w:rPr>
          <w:rFonts w:ascii="Arial" w:hAnsi="Arial" w:cs="Arial"/>
          <w:color w:val="000000" w:themeColor="text1"/>
          <w:sz w:val="20"/>
          <w:szCs w:val="20"/>
        </w:rPr>
        <w:t xml:space="preserve"> </w:t>
      </w:r>
    </w:p>
    <w:p w:rsidR="00600DDF" w:rsidRPr="00476CFC" w:rsidRDefault="00CB6479" w:rsidP="00FE385A">
      <w:pPr>
        <w:pStyle w:val="ListParagraph"/>
        <w:numPr>
          <w:ilvl w:val="0"/>
          <w:numId w:val="19"/>
        </w:numPr>
        <w:rPr>
          <w:rFonts w:ascii="Arial" w:hAnsi="Arial" w:cs="Arial"/>
          <w:color w:val="000000" w:themeColor="text1"/>
          <w:sz w:val="20"/>
          <w:szCs w:val="20"/>
        </w:rPr>
      </w:pPr>
      <w:r w:rsidRPr="00476CFC">
        <w:rPr>
          <w:rFonts w:ascii="Arial" w:hAnsi="Arial" w:cs="Arial"/>
          <w:color w:val="000000" w:themeColor="text1"/>
          <w:sz w:val="20"/>
          <w:szCs w:val="20"/>
        </w:rPr>
        <w:t xml:space="preserve">U.S. Small Business Administration </w:t>
      </w:r>
      <w:hyperlink r:id="rId9" w:history="1">
        <w:r w:rsidRPr="00476CFC">
          <w:rPr>
            <w:rStyle w:val="Hyperlink"/>
            <w:rFonts w:ascii="Arial" w:hAnsi="Arial" w:cs="Arial"/>
            <w:color w:val="000000" w:themeColor="text1"/>
            <w:sz w:val="20"/>
            <w:szCs w:val="20"/>
          </w:rPr>
          <w:t>www.sba.gov</w:t>
        </w:r>
      </w:hyperlink>
      <w:r w:rsidRPr="00476CFC">
        <w:rPr>
          <w:rFonts w:ascii="Arial" w:hAnsi="Arial" w:cs="Arial"/>
          <w:color w:val="000000" w:themeColor="text1"/>
          <w:sz w:val="20"/>
          <w:szCs w:val="20"/>
        </w:rPr>
        <w:t xml:space="preserve"> provides free and low cost programs and services</w:t>
      </w:r>
    </w:p>
    <w:p w:rsidR="00600DDF" w:rsidRPr="00476CFC" w:rsidRDefault="00CB6479" w:rsidP="00FE385A">
      <w:pPr>
        <w:pStyle w:val="ListParagraph"/>
        <w:numPr>
          <w:ilvl w:val="0"/>
          <w:numId w:val="19"/>
        </w:numPr>
        <w:rPr>
          <w:rFonts w:ascii="Arial" w:hAnsi="Arial" w:cs="Arial"/>
          <w:color w:val="000000" w:themeColor="text1"/>
          <w:sz w:val="20"/>
          <w:szCs w:val="20"/>
        </w:rPr>
      </w:pPr>
      <w:r w:rsidRPr="00476CFC">
        <w:rPr>
          <w:rFonts w:ascii="Arial" w:hAnsi="Arial" w:cs="Arial"/>
          <w:color w:val="000000" w:themeColor="text1"/>
          <w:sz w:val="20"/>
          <w:szCs w:val="20"/>
        </w:rPr>
        <w:t xml:space="preserve">SCORE: Counselors to America’s Small Business: </w:t>
      </w:r>
      <w:hyperlink r:id="rId10" w:history="1">
        <w:r w:rsidRPr="00476CFC">
          <w:rPr>
            <w:rStyle w:val="Hyperlink"/>
            <w:rFonts w:ascii="Arial" w:hAnsi="Arial" w:cs="Arial"/>
            <w:color w:val="000000" w:themeColor="text1"/>
            <w:sz w:val="20"/>
            <w:szCs w:val="20"/>
          </w:rPr>
          <w:t>www.score.org</w:t>
        </w:r>
      </w:hyperlink>
      <w:r w:rsidRPr="00476CFC">
        <w:rPr>
          <w:rFonts w:ascii="Arial" w:hAnsi="Arial" w:cs="Arial"/>
          <w:color w:val="000000" w:themeColor="text1"/>
          <w:sz w:val="20"/>
          <w:szCs w:val="20"/>
        </w:rPr>
        <w:t xml:space="preserve"> (SCORE works in conjunction with Small Business Development Centers to offer free/low-cost small business start-up consulting)</w:t>
      </w:r>
    </w:p>
    <w:p w:rsidR="00600DDF" w:rsidRPr="00476CFC" w:rsidRDefault="00600DDF" w:rsidP="00600DDF">
      <w:pPr>
        <w:rPr>
          <w:rFonts w:ascii="Arial" w:hAnsi="Arial" w:cs="Arial"/>
          <w:color w:val="000000" w:themeColor="text1"/>
          <w:sz w:val="20"/>
          <w:szCs w:val="20"/>
        </w:rPr>
      </w:pPr>
    </w:p>
    <w:sectPr w:rsidR="00600DDF" w:rsidRPr="00476CFC" w:rsidSect="00A06D48">
      <w:footerReference w:type="even" r:id="rId11"/>
      <w:footerReference w:type="default" r:id="rId12"/>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8EA" w:rsidRDefault="00A368EA" w:rsidP="00F00D89">
      <w:pPr>
        <w:spacing w:after="0"/>
      </w:pPr>
      <w:r>
        <w:separator/>
      </w:r>
    </w:p>
  </w:endnote>
  <w:endnote w:type="continuationSeparator" w:id="0">
    <w:p w:rsidR="00A368EA" w:rsidRDefault="00A368EA" w:rsidP="00F00D8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8EA" w:rsidRDefault="00C94690" w:rsidP="00600DDF">
    <w:pPr>
      <w:pStyle w:val="Footer"/>
      <w:framePr w:wrap="around" w:vAnchor="text" w:hAnchor="margin" w:xAlign="right" w:y="1"/>
      <w:rPr>
        <w:rStyle w:val="PageNumber"/>
      </w:rPr>
    </w:pPr>
    <w:r>
      <w:rPr>
        <w:rStyle w:val="PageNumber"/>
      </w:rPr>
      <w:fldChar w:fldCharType="begin"/>
    </w:r>
    <w:r w:rsidR="00A368EA">
      <w:rPr>
        <w:rStyle w:val="PageNumber"/>
      </w:rPr>
      <w:instrText xml:space="preserve">PAGE  </w:instrText>
    </w:r>
    <w:r>
      <w:rPr>
        <w:rStyle w:val="PageNumber"/>
      </w:rPr>
      <w:fldChar w:fldCharType="end"/>
    </w:r>
  </w:p>
  <w:p w:rsidR="00A368EA" w:rsidRDefault="00A368EA" w:rsidP="00600D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8EA" w:rsidRDefault="00C94690" w:rsidP="00600DDF">
    <w:pPr>
      <w:pStyle w:val="Footer"/>
      <w:tabs>
        <w:tab w:val="clear" w:pos="4320"/>
        <w:tab w:val="clear" w:pos="8640"/>
        <w:tab w:val="right" w:pos="9360"/>
      </w:tabs>
      <w:spacing w:line="280" w:lineRule="exact"/>
      <w:ind w:left="-720"/>
      <w:jc w:val="right"/>
      <w:rPr>
        <w:rFonts w:ascii="Arial" w:hAnsi="Arial"/>
        <w:color w:val="000000" w:themeColor="text1"/>
        <w:sz w:val="18"/>
      </w:rPr>
    </w:pPr>
    <w:r w:rsidRPr="00C94690">
      <w:pict>
        <v:line id="Straight Connector 7" o:spid="_x0000_s1025" style="position:absolute;left:0;text-align:left;z-index:251658240;visibility:visible;mso-position-horizontal-relative:page;mso-position-vertical-relative:page" from="38.25pt,714.25pt" to="542.25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A368EA" w:rsidRDefault="00A368EA" w:rsidP="00A06D48">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A368EA" w:rsidRPr="00FE385A" w:rsidRDefault="00A368EA" w:rsidP="00600DDF">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8EA" w:rsidRDefault="00A368EA" w:rsidP="00F00D89">
      <w:pPr>
        <w:spacing w:after="0"/>
      </w:pPr>
      <w:r>
        <w:separator/>
      </w:r>
    </w:p>
  </w:footnote>
  <w:footnote w:type="continuationSeparator" w:id="0">
    <w:p w:rsidR="00A368EA" w:rsidRDefault="00A368EA" w:rsidP="00F00D8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41647"/>
    <w:multiLevelType w:val="hybridMultilevel"/>
    <w:tmpl w:val="A816F9F8"/>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E4EB2"/>
    <w:multiLevelType w:val="hybridMultilevel"/>
    <w:tmpl w:val="A816F9F8"/>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5"/>
  </w:num>
  <w:num w:numId="4">
    <w:abstractNumId w:val="17"/>
  </w:num>
  <w:num w:numId="5">
    <w:abstractNumId w:val="18"/>
  </w:num>
  <w:num w:numId="6">
    <w:abstractNumId w:val="2"/>
  </w:num>
  <w:num w:numId="7">
    <w:abstractNumId w:val="9"/>
  </w:num>
  <w:num w:numId="8">
    <w:abstractNumId w:val="8"/>
  </w:num>
  <w:num w:numId="9">
    <w:abstractNumId w:val="13"/>
  </w:num>
  <w:num w:numId="10">
    <w:abstractNumId w:val="0"/>
  </w:num>
  <w:num w:numId="11">
    <w:abstractNumId w:val="11"/>
  </w:num>
  <w:num w:numId="12">
    <w:abstractNumId w:val="16"/>
  </w:num>
  <w:num w:numId="13">
    <w:abstractNumId w:val="5"/>
  </w:num>
  <w:num w:numId="14">
    <w:abstractNumId w:val="1"/>
  </w:num>
  <w:num w:numId="15">
    <w:abstractNumId w:val="12"/>
  </w:num>
  <w:num w:numId="16">
    <w:abstractNumId w:val="4"/>
  </w:num>
  <w:num w:numId="17">
    <w:abstractNumId w:val="10"/>
  </w:num>
  <w:num w:numId="18">
    <w:abstractNumId w:val="3"/>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2">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CB6479"/>
    <w:rsid w:val="000776ED"/>
    <w:rsid w:val="00476CFC"/>
    <w:rsid w:val="005325D4"/>
    <w:rsid w:val="00600DDF"/>
    <w:rsid w:val="006D78B4"/>
    <w:rsid w:val="007D0D75"/>
    <w:rsid w:val="00831F07"/>
    <w:rsid w:val="008B1BF1"/>
    <w:rsid w:val="009C739D"/>
    <w:rsid w:val="00A06D48"/>
    <w:rsid w:val="00A368EA"/>
    <w:rsid w:val="00C9087E"/>
    <w:rsid w:val="00C94690"/>
    <w:rsid w:val="00CB6479"/>
    <w:rsid w:val="00F00D89"/>
    <w:rsid w:val="00FE385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character" w:styleId="Hyperlink">
    <w:name w:val="Hyperlink"/>
    <w:basedOn w:val="DefaultParagraphFont"/>
    <w:rsid w:val="00CB6479"/>
    <w:rPr>
      <w:color w:val="0000FF" w:themeColor="hyperlink"/>
      <w:u w:val="single"/>
    </w:rPr>
  </w:style>
  <w:style w:type="paragraph" w:customStyle="1" w:styleId="Name">
    <w:name w:val="Name"/>
    <w:qFormat/>
    <w:rsid w:val="00831F07"/>
    <w:pPr>
      <w:spacing w:after="0"/>
    </w:pPr>
    <w:rPr>
      <w:rFonts w:ascii="Arial" w:eastAsiaTheme="minorEastAsia" w:hAnsi="Arial" w:cs="Times New Roman"/>
      <w:color w:val="215868" w:themeColor="accent5" w:themeShade="80"/>
      <w:sz w:val="28"/>
    </w:rPr>
  </w:style>
  <w:style w:type="paragraph" w:styleId="BalloonText">
    <w:name w:val="Balloon Text"/>
    <w:basedOn w:val="Normal"/>
    <w:link w:val="BalloonTextChar"/>
    <w:rsid w:val="00476CFC"/>
    <w:pPr>
      <w:spacing w:after="0"/>
    </w:pPr>
    <w:rPr>
      <w:rFonts w:ascii="Tahoma" w:hAnsi="Tahoma" w:cs="Tahoma"/>
      <w:sz w:val="16"/>
      <w:szCs w:val="16"/>
    </w:rPr>
  </w:style>
  <w:style w:type="character" w:customStyle="1" w:styleId="BalloonTextChar">
    <w:name w:val="Balloon Text Char"/>
    <w:basedOn w:val="DefaultParagraphFont"/>
    <w:link w:val="BalloonText"/>
    <w:rsid w:val="00476C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00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sa.cbsc.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core.org" TargetMode="External"/><Relationship Id="rId4" Type="http://schemas.openxmlformats.org/officeDocument/2006/relationships/webSettings" Target="webSettings.xml"/><Relationship Id="rId9" Type="http://schemas.openxmlformats.org/officeDocument/2006/relationships/hyperlink" Target="http://www.sb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8</cp:revision>
  <dcterms:created xsi:type="dcterms:W3CDTF">2011-05-27T19:40:00Z</dcterms:created>
  <dcterms:modified xsi:type="dcterms:W3CDTF">2011-08-05T13:43:00Z</dcterms:modified>
</cp:coreProperties>
</file>