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606" w:rsidRPr="00853638" w:rsidRDefault="00853638" w:rsidP="00853638">
      <w:pPr>
        <w:pStyle w:val="Heading1"/>
        <w:ind w:hanging="90"/>
        <w:rPr>
          <w:rFonts w:ascii="Arial" w:hAnsi="Arial" w:cs="Arial"/>
          <w:color w:val="403152" w:themeColor="accent4" w:themeShade="80"/>
          <w:sz w:val="28"/>
          <w:szCs w:val="22"/>
        </w:rPr>
      </w:pPr>
      <w:r>
        <w:rPr>
          <w:b w:val="0"/>
          <w:bCs w:val="0"/>
          <w:noProof/>
          <w:color w:val="000000" w:themeColor="text1"/>
        </w:rPr>
        <w:pict>
          <v:shapetype id="_x0000_t202" coordsize="21600,21600" o:spt="202" path="m,l,21600r21600,l21600,xe">
            <v:stroke joinstyle="miter"/>
            <v:path gradientshapeok="t" o:connecttype="rect"/>
          </v:shapetype>
          <v:shape id="_x0000_s2050" type="#_x0000_t202" style="position:absolute;margin-left:-80.6pt;margin-top:-70.85pt;width:612.75pt;height:81.75pt;z-index:251658240" strokecolor="white [3212]">
            <v:textbox style="mso-next-textbox:#_x0000_s2050">
              <w:txbxContent>
                <w:p w:rsidR="00853638" w:rsidRDefault="00853638" w:rsidP="00853638">
                  <w:pPr>
                    <w:jc w:val="center"/>
                  </w:pPr>
                  <w:r>
                    <w:rPr>
                      <w:noProof/>
                      <w:sz w:val="20"/>
                      <w:szCs w:val="20"/>
                    </w:rPr>
                    <w:drawing>
                      <wp:inline distT="0" distB="0" distL="0" distR="0">
                        <wp:extent cx="5943600" cy="10287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6"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Pr>
          <w:b w:val="0"/>
          <w:bCs w:val="0"/>
          <w:noProof/>
          <w:color w:val="000000" w:themeColor="text1"/>
        </w:rPr>
        <w:tab/>
      </w:r>
      <w:r>
        <w:rPr>
          <w:b w:val="0"/>
          <w:bCs w:val="0"/>
          <w:noProof/>
          <w:color w:val="000000" w:themeColor="text1"/>
        </w:rPr>
        <w:br/>
      </w:r>
      <w:r w:rsidR="00F60474">
        <w:rPr>
          <w:rFonts w:ascii="Arial" w:hAnsi="Arial" w:cs="Arial"/>
          <w:color w:val="403152" w:themeColor="accent4" w:themeShade="80"/>
          <w:sz w:val="28"/>
          <w:szCs w:val="22"/>
        </w:rPr>
        <w:t>Co-Active</w:t>
      </w:r>
      <w:r w:rsidR="00F60474" w:rsidRPr="00F60474">
        <w:rPr>
          <w:rFonts w:ascii="Arial" w:hAnsi="Arial" w:cs="Arial"/>
          <w:color w:val="403152" w:themeColor="accent4" w:themeShade="80"/>
          <w:sz w:val="28"/>
          <w:szCs w:val="22"/>
          <w:vertAlign w:val="superscript"/>
        </w:rPr>
        <w:t>®</w:t>
      </w:r>
      <w:r w:rsidR="00F60474">
        <w:rPr>
          <w:rFonts w:ascii="Arial" w:hAnsi="Arial" w:cs="Arial"/>
          <w:color w:val="403152" w:themeColor="accent4" w:themeShade="80"/>
          <w:sz w:val="28"/>
          <w:szCs w:val="22"/>
        </w:rPr>
        <w:t xml:space="preserve"> Coaching Skills: </w:t>
      </w:r>
      <w:r w:rsidR="004C3606">
        <w:rPr>
          <w:rFonts w:ascii="Arial" w:hAnsi="Arial" w:cs="Arial"/>
          <w:color w:val="403152" w:themeColor="accent4" w:themeShade="80"/>
          <w:sz w:val="28"/>
          <w:szCs w:val="22"/>
        </w:rPr>
        <w:t>Action and Learning</w:t>
      </w:r>
    </w:p>
    <w:p w:rsidR="004C3606" w:rsidRPr="004C3606" w:rsidRDefault="00853638" w:rsidP="004C3606">
      <w:pPr>
        <w:autoSpaceDE w:val="0"/>
        <w:autoSpaceDN w:val="0"/>
        <w:adjustRightInd w:val="0"/>
        <w:spacing w:after="0" w:line="276" w:lineRule="auto"/>
        <w:rPr>
          <w:rFonts w:ascii="Arial" w:hAnsi="Arial" w:cs="Arial"/>
          <w:color w:val="000000"/>
          <w:sz w:val="20"/>
          <w:szCs w:val="20"/>
        </w:rPr>
      </w:pPr>
      <w:r>
        <w:rPr>
          <w:rFonts w:ascii="Arial" w:hAnsi="Arial" w:cs="Arial"/>
          <w:color w:val="000000"/>
          <w:sz w:val="20"/>
          <w:szCs w:val="20"/>
        </w:rPr>
        <w:br/>
      </w:r>
      <w:r w:rsidR="004C3606" w:rsidRPr="004C3606">
        <w:rPr>
          <w:rFonts w:ascii="Arial" w:hAnsi="Arial" w:cs="Arial"/>
          <w:color w:val="000000"/>
          <w:sz w:val="20"/>
          <w:szCs w:val="20"/>
        </w:rPr>
        <w:t xml:space="preserve">One of the qualities that distinguish coaching from other, similar </w:t>
      </w:r>
      <w:proofErr w:type="gramStart"/>
      <w:r w:rsidR="004C3606" w:rsidRPr="004C3606">
        <w:rPr>
          <w:rFonts w:ascii="Arial" w:hAnsi="Arial" w:cs="Arial"/>
          <w:color w:val="000000"/>
          <w:sz w:val="20"/>
          <w:szCs w:val="20"/>
        </w:rPr>
        <w:t>relationships,</w:t>
      </w:r>
      <w:proofErr w:type="gramEnd"/>
      <w:r w:rsidR="004C3606" w:rsidRPr="004C3606">
        <w:rPr>
          <w:rFonts w:ascii="Arial" w:hAnsi="Arial" w:cs="Arial"/>
          <w:color w:val="000000"/>
          <w:sz w:val="20"/>
          <w:szCs w:val="20"/>
        </w:rPr>
        <w:t xml:space="preserve"> is the emphasis on the client’s action. For clients, coaching is about moving forward in their lives.</w:t>
      </w:r>
      <w:r w:rsidR="004C3606">
        <w:rPr>
          <w:rFonts w:ascii="Arial" w:hAnsi="Arial" w:cs="Arial"/>
          <w:color w:val="000000"/>
          <w:sz w:val="20"/>
          <w:szCs w:val="20"/>
        </w:rPr>
        <w:t xml:space="preserve"> </w:t>
      </w:r>
      <w:r w:rsidR="004C3606" w:rsidRPr="004C3606">
        <w:rPr>
          <w:rFonts w:ascii="Arial" w:hAnsi="Arial" w:cs="Arial"/>
          <w:color w:val="000000"/>
          <w:sz w:val="20"/>
          <w:szCs w:val="20"/>
        </w:rPr>
        <w:t xml:space="preserve">That’s why we say that one of the core attributes of coaching is </w:t>
      </w:r>
      <w:r w:rsidR="004C3606" w:rsidRPr="004C3606">
        <w:rPr>
          <w:rFonts w:ascii="Arial" w:hAnsi="Arial" w:cs="Arial"/>
          <w:i/>
          <w:iCs/>
          <w:color w:val="000000"/>
          <w:sz w:val="20"/>
          <w:szCs w:val="20"/>
        </w:rPr>
        <w:t>Forwarding the Action</w:t>
      </w:r>
      <w:r w:rsidR="004C3606" w:rsidRPr="004C3606">
        <w:rPr>
          <w:rFonts w:ascii="Arial" w:hAnsi="Arial" w:cs="Arial"/>
          <w:color w:val="000000"/>
          <w:sz w:val="20"/>
          <w:szCs w:val="20"/>
        </w:rPr>
        <w:t>. It is often the quality that brings people to a coaching relationship in the first place: they are stuck, or in transition, or just can’t seem to get to “it” month after month. Coaching is an ideal structure because it continues over time and provides accountability as a motivating force to keep clients moving forward in their lives and work.</w:t>
      </w:r>
    </w:p>
    <w:p w:rsidR="004C3606" w:rsidRPr="004C3606" w:rsidRDefault="004C3606" w:rsidP="004C3606">
      <w:pPr>
        <w:autoSpaceDE w:val="0"/>
        <w:autoSpaceDN w:val="0"/>
        <w:adjustRightInd w:val="0"/>
        <w:spacing w:after="0" w:line="276" w:lineRule="auto"/>
        <w:rPr>
          <w:rFonts w:ascii="Arial" w:hAnsi="Arial" w:cs="Arial"/>
          <w:color w:val="000000"/>
          <w:sz w:val="20"/>
          <w:szCs w:val="20"/>
        </w:rPr>
      </w:pPr>
    </w:p>
    <w:p w:rsidR="004C3606" w:rsidRDefault="004C3606" w:rsidP="004C3606">
      <w:pPr>
        <w:autoSpaceDE w:val="0"/>
        <w:autoSpaceDN w:val="0"/>
        <w:adjustRightInd w:val="0"/>
        <w:spacing w:after="0" w:line="276" w:lineRule="auto"/>
        <w:rPr>
          <w:rFonts w:ascii="Arial" w:hAnsi="Arial" w:cs="Arial"/>
          <w:color w:val="000000"/>
          <w:sz w:val="20"/>
          <w:szCs w:val="20"/>
        </w:rPr>
      </w:pPr>
      <w:r w:rsidRPr="004C3606">
        <w:rPr>
          <w:rFonts w:ascii="Arial" w:hAnsi="Arial" w:cs="Arial"/>
          <w:color w:val="000000"/>
          <w:sz w:val="20"/>
          <w:szCs w:val="20"/>
        </w:rPr>
        <w:t xml:space="preserve">Clients soon discover that there is a second aspect to the coaching relationship and it is the complement to action: they learn from the action they take. They also learn from the action they don’t take by the way. In effect, this becomes the means for deeper learning which is the reason we call this paired aspect, </w:t>
      </w:r>
      <w:r w:rsidRPr="004C3606">
        <w:rPr>
          <w:rFonts w:ascii="Arial" w:hAnsi="Arial" w:cs="Arial"/>
          <w:i/>
          <w:iCs/>
          <w:color w:val="000000"/>
          <w:sz w:val="20"/>
          <w:szCs w:val="20"/>
        </w:rPr>
        <w:t>Deepening the Learning</w:t>
      </w:r>
      <w:r w:rsidRPr="004C3606">
        <w:rPr>
          <w:rFonts w:ascii="Arial" w:hAnsi="Arial" w:cs="Arial"/>
          <w:color w:val="000000"/>
          <w:sz w:val="20"/>
          <w:szCs w:val="20"/>
        </w:rPr>
        <w:t xml:space="preserve">. Clients learn from what they do or don’t do and they are asked to be accountable for that in their coaching. In Co-Active® Coaching, that simply means they are asked to </w:t>
      </w:r>
      <w:r w:rsidRPr="004C3606">
        <w:rPr>
          <w:rFonts w:ascii="Arial" w:hAnsi="Arial" w:cs="Arial"/>
          <w:i/>
          <w:iCs/>
          <w:color w:val="000000"/>
          <w:sz w:val="20"/>
          <w:szCs w:val="20"/>
        </w:rPr>
        <w:t xml:space="preserve">account </w:t>
      </w:r>
      <w:r w:rsidRPr="004C3606">
        <w:rPr>
          <w:rFonts w:ascii="Arial" w:hAnsi="Arial" w:cs="Arial"/>
          <w:color w:val="000000"/>
          <w:sz w:val="20"/>
          <w:szCs w:val="20"/>
        </w:rPr>
        <w:t>for it.</w:t>
      </w:r>
    </w:p>
    <w:p w:rsidR="004C3606" w:rsidRDefault="004C3606" w:rsidP="004C3606">
      <w:pPr>
        <w:autoSpaceDE w:val="0"/>
        <w:autoSpaceDN w:val="0"/>
        <w:adjustRightInd w:val="0"/>
        <w:spacing w:after="0" w:line="276" w:lineRule="auto"/>
        <w:rPr>
          <w:rFonts w:ascii="Arial" w:hAnsi="Arial" w:cs="Arial"/>
          <w:color w:val="000000"/>
          <w:sz w:val="20"/>
          <w:szCs w:val="20"/>
        </w:rPr>
      </w:pPr>
    </w:p>
    <w:p w:rsidR="005A3C15" w:rsidRPr="004C3606" w:rsidRDefault="004C3606" w:rsidP="004C3606">
      <w:pPr>
        <w:autoSpaceDE w:val="0"/>
        <w:autoSpaceDN w:val="0"/>
        <w:adjustRightInd w:val="0"/>
        <w:spacing w:after="0" w:line="276" w:lineRule="auto"/>
        <w:rPr>
          <w:rFonts w:ascii="Arial" w:hAnsi="Arial" w:cs="Arial"/>
          <w:color w:val="000000"/>
          <w:sz w:val="20"/>
          <w:szCs w:val="20"/>
        </w:rPr>
      </w:pPr>
      <w:r w:rsidRPr="004C3606">
        <w:rPr>
          <w:rFonts w:ascii="Arial" w:hAnsi="Arial" w:cs="Arial"/>
          <w:color w:val="000000"/>
          <w:sz w:val="20"/>
          <w:szCs w:val="20"/>
        </w:rPr>
        <w:t xml:space="preserve"> Accountability is completely judgment-free. There is no blame, or nagging or badgering. They don’t have to defend it, or explain it, or build a shrine to it — simply account for it. Whatever action they took becomes feedback: What worked? What didn’t work? How would they do it differently? What’s next? In Co-</w:t>
      </w:r>
      <w:r>
        <w:rPr>
          <w:rFonts w:ascii="Arial" w:hAnsi="Arial" w:cs="Arial"/>
          <w:color w:val="000000"/>
          <w:sz w:val="20"/>
          <w:szCs w:val="20"/>
        </w:rPr>
        <w:t>A</w:t>
      </w:r>
      <w:r w:rsidRPr="004C3606">
        <w:rPr>
          <w:rFonts w:ascii="Arial" w:hAnsi="Arial" w:cs="Arial"/>
          <w:color w:val="000000"/>
          <w:sz w:val="20"/>
          <w:szCs w:val="20"/>
        </w:rPr>
        <w:t>ctive Coaching there is action (or lack of action), accountability, and learning… and that leads to new action, accountability, and learning… which leads to a fulfilled life, better balance, and an effective life process. It’s the nature of the on-going Co-</w:t>
      </w:r>
      <w:r>
        <w:rPr>
          <w:rFonts w:ascii="Arial" w:hAnsi="Arial" w:cs="Arial"/>
          <w:color w:val="000000"/>
          <w:sz w:val="20"/>
          <w:szCs w:val="20"/>
        </w:rPr>
        <w:t>A</w:t>
      </w:r>
      <w:r w:rsidRPr="004C3606">
        <w:rPr>
          <w:rFonts w:ascii="Arial" w:hAnsi="Arial" w:cs="Arial"/>
          <w:color w:val="000000"/>
          <w:sz w:val="20"/>
          <w:szCs w:val="20"/>
        </w:rPr>
        <w:t>ctive Coaching relationship.</w:t>
      </w:r>
    </w:p>
    <w:p w:rsidR="00AE218F" w:rsidRPr="00501524" w:rsidRDefault="00853638" w:rsidP="00547C15">
      <w:pPr>
        <w:rPr>
          <w:rFonts w:ascii="Arial" w:hAnsi="Arial" w:cs="Arial"/>
          <w:color w:val="000000" w:themeColor="text1"/>
          <w:sz w:val="22"/>
          <w:szCs w:val="22"/>
        </w:rPr>
      </w:pPr>
    </w:p>
    <w:sectPr w:rsidR="00AE218F" w:rsidRPr="00501524" w:rsidSect="0081397E">
      <w:footerReference w:type="even" r:id="rId10"/>
      <w:footerReference w:type="default" r:id="rId11"/>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294" w:rsidRDefault="00934294" w:rsidP="00EA3E8B">
      <w:pPr>
        <w:spacing w:after="0"/>
      </w:pPr>
      <w:r>
        <w:separator/>
      </w:r>
    </w:p>
  </w:endnote>
  <w:endnote w:type="continuationSeparator" w:id="0">
    <w:p w:rsidR="00934294" w:rsidRDefault="00934294" w:rsidP="00EA3E8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451874" w:rsidP="00CC6557">
    <w:pPr>
      <w:pStyle w:val="Footer"/>
      <w:framePr w:wrap="around" w:vAnchor="text" w:hAnchor="margin" w:xAlign="right" w:y="1"/>
      <w:rPr>
        <w:rStyle w:val="PageNumber"/>
      </w:rPr>
    </w:pPr>
    <w:r>
      <w:rPr>
        <w:rStyle w:val="PageNumber"/>
      </w:rPr>
      <w:fldChar w:fldCharType="begin"/>
    </w:r>
    <w:r w:rsidR="005A3C15">
      <w:rPr>
        <w:rStyle w:val="PageNumber"/>
      </w:rPr>
      <w:instrText xml:space="preserve">PAGE  </w:instrText>
    </w:r>
    <w:r>
      <w:rPr>
        <w:rStyle w:val="PageNumber"/>
      </w:rPr>
      <w:fldChar w:fldCharType="end"/>
    </w:r>
  </w:p>
  <w:p w:rsidR="00111F27" w:rsidRDefault="00853638"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451874" w:rsidP="00A37EE4">
    <w:pPr>
      <w:pStyle w:val="Footer"/>
      <w:tabs>
        <w:tab w:val="clear" w:pos="4320"/>
        <w:tab w:val="clear" w:pos="8640"/>
        <w:tab w:val="right" w:pos="9360"/>
      </w:tabs>
      <w:spacing w:line="280" w:lineRule="exact"/>
      <w:ind w:left="-720"/>
      <w:jc w:val="right"/>
      <w:rPr>
        <w:rFonts w:ascii="Arial" w:hAnsi="Arial"/>
        <w:color w:val="000000" w:themeColor="text1"/>
        <w:sz w:val="18"/>
      </w:rPr>
    </w:pPr>
    <w:r w:rsidRPr="00451874">
      <w:pict>
        <v:line id="Straight Connector 7" o:spid="_x0000_s1025" style="position:absolute;left:0;text-align:left;z-index:251658240;visibility:visible;mso-position-horizontal-relative:page;mso-position-vertical-relative:page" from="54pt,714.25pt" to="558pt,7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81397E" w:rsidRDefault="0081397E" w:rsidP="0081397E">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81397E" w:rsidRPr="003D20B9" w:rsidRDefault="0081397E" w:rsidP="00A37EE4">
    <w:pPr>
      <w:pStyle w:val="Footer"/>
      <w:tabs>
        <w:tab w:val="clear" w:pos="4320"/>
        <w:tab w:val="clear" w:pos="8640"/>
        <w:tab w:val="right" w:pos="9360"/>
      </w:tabs>
      <w:spacing w:line="280" w:lineRule="exact"/>
      <w:ind w:left="-720"/>
      <w:jc w:val="right"/>
      <w:rPr>
        <w:rFonts w:ascii="Arial" w:hAnsi="Arial"/>
        <w:color w:val="000000" w:themeColor="text1"/>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294" w:rsidRDefault="00934294" w:rsidP="00EA3E8B">
      <w:pPr>
        <w:spacing w:after="0"/>
      </w:pPr>
      <w:r>
        <w:separator/>
      </w:r>
    </w:p>
  </w:footnote>
  <w:footnote w:type="continuationSeparator" w:id="0">
    <w:p w:rsidR="00934294" w:rsidRDefault="00934294" w:rsidP="00EA3E8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5"/>
  </w:num>
  <w:num w:numId="5">
    <w:abstractNumId w:val="16"/>
  </w:num>
  <w:num w:numId="6">
    <w:abstractNumId w:val="2"/>
  </w:num>
  <w:num w:numId="7">
    <w:abstractNumId w:val="7"/>
  </w:num>
  <w:num w:numId="8">
    <w:abstractNumId w:val="6"/>
  </w:num>
  <w:num w:numId="9">
    <w:abstractNumId w:val="11"/>
  </w:num>
  <w:num w:numId="10">
    <w:abstractNumId w:val="0"/>
  </w:num>
  <w:num w:numId="11">
    <w:abstractNumId w:val="9"/>
  </w:num>
  <w:num w:numId="12">
    <w:abstractNumId w:val="14"/>
  </w:num>
  <w:num w:numId="13">
    <w:abstractNumId w:val="4"/>
  </w:num>
  <w:num w:numId="14">
    <w:abstractNumId w:val="1"/>
  </w:num>
  <w:num w:numId="15">
    <w:abstractNumId w:val="10"/>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A3C15"/>
    <w:rsid w:val="0005058E"/>
    <w:rsid w:val="001D7416"/>
    <w:rsid w:val="0027356E"/>
    <w:rsid w:val="002778FC"/>
    <w:rsid w:val="003D20B9"/>
    <w:rsid w:val="00451874"/>
    <w:rsid w:val="004B0431"/>
    <w:rsid w:val="004C1A01"/>
    <w:rsid w:val="004C3606"/>
    <w:rsid w:val="004D3309"/>
    <w:rsid w:val="00501524"/>
    <w:rsid w:val="00585E85"/>
    <w:rsid w:val="005A3C15"/>
    <w:rsid w:val="00676931"/>
    <w:rsid w:val="00751D8E"/>
    <w:rsid w:val="007736CA"/>
    <w:rsid w:val="0081397E"/>
    <w:rsid w:val="00853638"/>
    <w:rsid w:val="00861019"/>
    <w:rsid w:val="00934294"/>
    <w:rsid w:val="00935FB9"/>
    <w:rsid w:val="00A1012B"/>
    <w:rsid w:val="00A80CA7"/>
    <w:rsid w:val="00B70BBE"/>
    <w:rsid w:val="00B80EB5"/>
    <w:rsid w:val="00B9551E"/>
    <w:rsid w:val="00D048FC"/>
    <w:rsid w:val="00EA3E8B"/>
    <w:rsid w:val="00EB277D"/>
    <w:rsid w:val="00F6047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501524"/>
    <w:pPr>
      <w:spacing w:after="0"/>
    </w:pPr>
    <w:rPr>
      <w:rFonts w:ascii="Tahoma" w:hAnsi="Tahoma" w:cs="Tahoma"/>
      <w:sz w:val="16"/>
      <w:szCs w:val="16"/>
    </w:rPr>
  </w:style>
  <w:style w:type="character" w:customStyle="1" w:styleId="BalloonTextChar">
    <w:name w:val="Balloon Text Char"/>
    <w:basedOn w:val="DefaultParagraphFont"/>
    <w:link w:val="BalloonText"/>
    <w:rsid w:val="00501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9236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268</Words>
  <Characters>1529</Characters>
  <Application>Microsoft Office Word</Application>
  <DocSecurity>0</DocSecurity>
  <Lines>12</Lines>
  <Paragraphs>3</Paragraphs>
  <ScaleCrop>false</ScaleCrop>
  <Company>Hewlett-Packard</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 Recchio Streilein</dc:creator>
  <cp:lastModifiedBy>HP</cp:lastModifiedBy>
  <cp:revision>4</cp:revision>
  <dcterms:created xsi:type="dcterms:W3CDTF">2011-07-29T16:32:00Z</dcterms:created>
  <dcterms:modified xsi:type="dcterms:W3CDTF">2011-08-05T15:07:00Z</dcterms:modified>
</cp:coreProperties>
</file>