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  <w:jc w:val="center"/>
      </w:pPr>
      <w:r>
        <w:drawing>
          <wp:inline distT="0" distB="0" distL="0" distR="0">
            <wp:extent cx="6172200" cy="4572000"/>
            <wp:effectExtent t="0" r="0" b="0" l="0"/>
            <wp:docPr id="1" name="hero_part4.png" descr="hero_part4.png" title="hero_par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 w:before="0"/>
        <w:jc w:val="center"/>
      </w:pPr>
      <w:r>
        <w:drawing>
          <wp:inline distT="0" distB="0" distL="0" distR="0">
            <wp:extent cx="5905500" cy="733425"/>
            <wp:effectExtent t="0" r="0" b="0" l="0"/>
            <wp:docPr id="1" name="masthead_enterprise_ai.png" descr="masthead_enterprise_ai.png" title="masthead_enterprise_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874A6"/>
          <w:spacing w:val="40"/>
          <w:sz w:val="18"/>
          <w:szCs w:val="18"/>
        </w:rPr>
        <w:t xml:space="preserve">AI IN FINANCIAL SERVICES  //  MISCONCEPTIONS &amp; FIRST PRINCIPLES</w:t>
      </w:r>
    </w:p>
    <w:p>
      <w:pPr>
        <w:spacing w:after="160" w:before="40"/>
      </w:pPr>
      <w:r>
        <w:rPr>
          <w:rFonts w:ascii="Calibri" w:cs="Calibri" w:eastAsia="Calibri" w:hAnsi="Calibri"/>
          <w:color w:val="C9A227"/>
          <w:spacing w:val="60"/>
          <w:sz w:val="18"/>
          <w:szCs w:val="18"/>
        </w:rPr>
        <w:t xml:space="preserve">PART 4 OF 4  //  INSURANCE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The most expensive mistake in insurance AI today.</w:t>
      </w:r>
    </w:p>
    <w:p>
      <w:pPr>
        <w:spacing w:after="20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An insurer sits on fifteen years of claims data in three systems. Different formats. Different codes. Medical reports scanned as PDFs in 2012. Loss adjuster notes buried in emails.</w:t>
      </w:r>
    </w:p>
    <w:p>
      <w:pPr>
        <w:spacing w:after="20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So the firm launches a data lake project. Eighteen months later, it is not finished.</w:t>
      </w:r>
    </w:p>
    <w:tbl>
      <w:tblPr>
        <w:tblW w:type="dxa" w:w="9360"/>
        <w:tblBorders>
          <w:top w:val="single" w:color="2874A6" w:sz="1"/>
          <w:left w:val="single" w:color="B22222" w:sz="24"/>
          <w:bottom w:val="single" w:color="2874A6" w:sz="1"/>
          <w:right w:val="single" w:color="2874A6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line="3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22222"/>
                <w:sz w:val="28"/>
                <w:szCs w:val="28"/>
              </w:rPr>
              <w:t xml:space="preserve">Research shows approximately 80% of data lake initiatives fail to deliver their promised value. The data lake becomes the prerequisite for everything and the deliverable of nothing.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20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Meanwhile, underwriters still read forty-page broker submissions manually. Two to three hours per submission. Seventy percent of their time on data extraction.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4 OF 4  //  02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THE MISCONCEPTION</w:t>
      </w:r>
    </w:p>
    <w:tbl>
      <w:tblPr>
        <w:tblW w:type="dxa" w:w="9360"/>
        <w:tblBorders>
          <w:top w:val="single" w:color="0D1B2A" w:sz="1"/>
          <w:left w:val="single" w:color="0D1B2A" w:sz="1"/>
          <w:bottom w:val="single" w:color="0D1B2A" w:sz="1"/>
          <w:right w:val="single" w:color="0D1B2A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D1B2A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FD4E8"/>
                <w:spacing w:val="80"/>
                <w:sz w:val="20"/>
                <w:szCs w:val="20"/>
              </w:rPr>
              <w:t xml:space="preserve">THE MISCONCEPTION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"You need perfect data before you start."</w:t>
            </w:r>
          </w:p>
          <w:p>
            <w:pPr>
              <w:spacing w:after="40" w:line="340"/>
            </w:pPr>
            <w:r>
              <w:rPr>
                <w:rFonts w:ascii="Calibri" w:cs="Calibri" w:eastAsia="Calibri" w:hAnsi="Calibri"/>
                <w:color w:val="FFFFFF"/>
                <w:sz w:val="26"/>
                <w:szCs w:val="26"/>
              </w:rPr>
              <w:t xml:space="preserve">Clean the data. Standardise the formats. Build the lake. Then deploy.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16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4"/>
          <w:szCs w:val="24"/>
        </w:rPr>
        <w:t xml:space="preserve">This sounds reasonable.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4"/>
          <w:szCs w:val="24"/>
        </w:rPr>
        <w:t xml:space="preserve">It is the most expensive mistake in insurance AI today.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1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Data cleaning is not a finite project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Claims data from 2012 coded differently from 2018. Medical reports are unstructured PDFs. Broker submissions arrive as a bundle of formats — no two the same.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2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74% extract, only 14% deploy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74% of Lloyd’s firms use AI for data extraction. Only 14% have deployed agents inside the underwriting workflow. The gap is where the advantage is being built.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3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80% of data lake projects fail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The data lake becomes the prerequisite for everything and the deliverable of nothing. Average implementation: 18+ months.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single" w:color="2874A6" w:sz="1"/>
          <w:left w:val="single" w:color="B22222" w:sz="24"/>
          <w:bottom w:val="single" w:color="2874A6" w:sz="1"/>
          <w:right w:val="single" w:color="2874A6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line="3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24"/>
                <w:szCs w:val="24"/>
              </w:rPr>
              <w:t xml:space="preserve">The firms waiting for clean data are not building the advantage. The competitive landscape is moving without them.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4 OF 4  //  03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THE FIRST PRINCIPLE</w:t>
      </w:r>
    </w:p>
    <w:tbl>
      <w:tblPr>
        <w:tblW w:type="dxa" w:w="9360"/>
        <w:tblBorders>
          <w:top w:val="single" w:color="0D1B2A" w:sz="1"/>
          <w:left w:val="single" w:color="0D1B2A" w:sz="1"/>
          <w:bottom w:val="single" w:color="0D1B2A" w:sz="1"/>
          <w:right w:val="single" w:color="0D1B2A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D1B2A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FD4E8"/>
                <w:spacing w:val="80"/>
                <w:sz w:val="20"/>
                <w:szCs w:val="20"/>
              </w:rPr>
              <w:t xml:space="preserve">THE FIRST PRINCIPLE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Start with structure, not cleanliness.</w:t>
            </w:r>
          </w:p>
          <w:p>
            <w:pPr>
              <w:spacing w:after="40" w:line="340"/>
            </w:pPr>
            <w:r>
              <w:rPr>
                <w:rFonts w:ascii="Calibri" w:cs="Calibri" w:eastAsia="Calibri" w:hAnsi="Calibri"/>
                <w:color w:val="FFFFFF"/>
                <w:sz w:val="26"/>
                <w:szCs w:val="26"/>
              </w:rPr>
              <w:t xml:space="preserve">An ontology tells the AI what to look for. Clean data is the output, not the prerequisite.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FB6CC"/>
                <w:sz w:val="22"/>
                <w:szCs w:val="22"/>
              </w:rPr>
              <w:t xml:space="preserve">Show me the schema.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22222"/>
                <w:sz w:val="22"/>
                <w:szCs w:val="22"/>
              </w:rPr>
              <w:t xml:space="preserve">CLEAN-DATA-FIRST</w:t>
            </w:r>
          </w:p>
        </w:tc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ONTOLOGY-FIRST AI</w:t>
            </w:r>
          </w:p>
        </w:tc>
      </w:tr>
      <w:tr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4"/>
                <w:szCs w:val="24"/>
              </w:rPr>
              <w:t xml:space="preserve">Clean 15 years of historical data</w:t>
            </w:r>
          </w:p>
        </w:tc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0FF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4F72"/>
                <w:sz w:val="24"/>
                <w:szCs w:val="24"/>
              </w:rPr>
              <w:t xml:space="preserve">Define the schema, extract against it</w:t>
            </w:r>
          </w:p>
        </w:tc>
      </w:tr>
      <w:tr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4"/>
                <w:szCs w:val="24"/>
              </w:rPr>
              <w:t xml:space="preserve">18-month data lake project</w:t>
            </w:r>
          </w:p>
        </w:tc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0FF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4F72"/>
                <w:sz w:val="24"/>
                <w:szCs w:val="24"/>
              </w:rPr>
              <w:t xml:space="preserve">Agent producing structured data from day one</w:t>
            </w:r>
          </w:p>
        </w:tc>
      </w:tr>
      <w:tr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4"/>
                <w:szCs w:val="24"/>
              </w:rPr>
              <w:t xml:space="preserve">Data quality as prerequisite</w:t>
            </w:r>
          </w:p>
        </w:tc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0FF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4F72"/>
                <w:sz w:val="24"/>
                <w:szCs w:val="24"/>
              </w:rPr>
              <w:t xml:space="preserve">Data quality as byproduct of productive work</w:t>
            </w:r>
          </w:p>
        </w:tc>
      </w:tr>
      <w:tr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4"/>
                <w:szCs w:val="24"/>
              </w:rPr>
              <w:t xml:space="preserve">Separate cleanup before AI</w:t>
            </w:r>
          </w:p>
        </w:tc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0FF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4F72"/>
                <w:sz w:val="24"/>
                <w:szCs w:val="24"/>
              </w:rPr>
              <w:t xml:space="preserve">Every extraction is a validation</w:t>
            </w:r>
          </w:p>
        </w:tc>
      </w:tr>
      <w:tr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4"/>
                <w:szCs w:val="24"/>
              </w:rPr>
              <w:t xml:space="preserve">Project that never finishes</w:t>
            </w:r>
          </w:p>
        </w:tc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0FF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4F72"/>
                <w:sz w:val="24"/>
                <w:szCs w:val="24"/>
              </w:rPr>
              <w:t xml:space="preserve">Incremental improvement with every submission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4 OF 4  //  04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WHAT THIS LOOKS LIKE IN PRACTICE</w:t>
      </w:r>
    </w:p>
    <w:p>
      <w:pPr>
        <w:spacing w:after="16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4"/>
          <w:szCs w:val="24"/>
        </w:rPr>
        <w:t xml:space="preserve">I designed an underwriting triage agent — it ingests broker submissions and extracts risk features against a defined ontology.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227" w:sz="2"/>
              <w:left w:val="single" w:color="C9A227" w:sz="2"/>
              <w:bottom w:val="single" w:color="C9A227" w:sz="2"/>
              <w:right w:val="single" w:color="C9A227" w:sz="2"/>
            </w:tcBorders>
            <w:shd w:fill="0D1B2A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48"/>
                <w:szCs w:val="48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D4E8"/>
                <w:spacing w:val="40"/>
                <w:sz w:val="18"/>
                <w:szCs w:val="18"/>
              </w:rPr>
              <w:t xml:space="preserve">RISK CATEGORIES</w:t>
            </w:r>
          </w:p>
        </w:tc>
        <w:tc>
          <w:tcPr>
            <w:tcW w:type="dxa" w:w="3120"/>
            <w:tcBorders>
              <w:top w:val="single" w:color="C9A227" w:sz="2"/>
              <w:left w:val="single" w:color="C9A227" w:sz="2"/>
              <w:bottom w:val="single" w:color="C9A227" w:sz="2"/>
              <w:right w:val="single" w:color="C9A227" w:sz="2"/>
            </w:tcBorders>
            <w:shd w:fill="0D1B2A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48"/>
                <w:szCs w:val="48"/>
              </w:rPr>
              <w:t xml:space="preserve">40+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D4E8"/>
                <w:spacing w:val="40"/>
                <w:sz w:val="18"/>
                <w:szCs w:val="18"/>
              </w:rPr>
              <w:t xml:space="preserve">FEATURES PER CATEGORY</w:t>
            </w:r>
          </w:p>
        </w:tc>
        <w:tc>
          <w:tcPr>
            <w:tcW w:type="dxa" w:w="3120"/>
            <w:tcBorders>
              <w:top w:val="single" w:color="C9A227" w:sz="2"/>
              <w:left w:val="single" w:color="C9A227" w:sz="2"/>
              <w:bottom w:val="single" w:color="C9A227" w:sz="2"/>
              <w:right w:val="single" w:color="C9A227" w:sz="2"/>
            </w:tcBorders>
            <w:shd w:fill="0D1B2A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48"/>
                <w:szCs w:val="48"/>
              </w:rPr>
              <w:t xml:space="preserve">20 min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D4E8"/>
                <w:spacing w:val="40"/>
                <w:sz w:val="18"/>
                <w:szCs w:val="18"/>
              </w:rPr>
              <w:t xml:space="preserve">UNDERWRITER REVIEW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1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Define the ontology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15 risk categories — property, liability, workers comp, auto, umbrella, cyber. 40+ features per category. Acceptable ranges. Required documentation.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2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Extract against the schema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Agent ingests the submission package — PDFs, emails, spreadsheets — and extracts structured data against the ontology. Not freeform. Structured.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3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Validate and flag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"Declared revenue ($12M) inconsistent with employee count (3). Expected range: $2M–$8M." The agent surfaces the anomaly. The human resolves it.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4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Data quality improves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Every extraction populates the structured dataset. Anomalies surface. Patterns emerge. The data lake fills as a byproduct — not a prerequisite.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4 OF 4  //  05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REGULATORY ALIGNMENT</w:t>
      </w:r>
    </w:p>
    <w:p>
      <w:pPr>
        <w:spacing w:after="200" w:before="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4"/>
          <w:szCs w:val="24"/>
        </w:rPr>
        <w:t xml:space="preserve">Ontology-first extraction maps directly to what regulators are now requiring.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✓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EU AI Act (August 2026)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Requires auditable documentation, bias testing, decision explainability. Ontology-defined extraction produces a structured, auditable record of what was extracted.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✓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SDAIA Responsible AI Policy (April 2026)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Risk-tiering framework with proportionate obligations. An underwriting triage agent is high-tier. The ontology provides the documentation the regulator needs.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✓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IFRS 17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Fundamentally changed how insurers measure and report contracts. Ontology-first extraction produces data in the shape that IFRS 17 measurement models require.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✓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LMA AI Adoption Toolkit (April 2026)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Practical guidance on risk tiering, data protection, accountability. Encourages exactly the structured approach: define, govern, deploy incrementally.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single" w:color="2874A6" w:sz="1"/>
          <w:left w:val="single" w:color="C9A227" w:sz="24"/>
          <w:bottom w:val="single" w:color="2874A6" w:sz="1"/>
          <w:right w:val="single" w:color="2874A6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line="3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24"/>
                <w:szCs w:val="24"/>
              </w:rPr>
              <w:t xml:space="preserve">The firms that build structure first are not just better governed. They are the ones that will pass the audits that are coming.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4 OF 4  //  06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THE ADVISORY CONVERSATION</w:t>
      </w:r>
    </w:p>
    <w:p>
      <w:pPr>
        <w:spacing w:after="240" w:before="0" w:line="3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F2933"/>
          <w:sz w:val="26"/>
          <w:szCs w:val="26"/>
        </w:rPr>
        <w:t xml:space="preserve">When I sit with a Chief Underwriting Officer or Head of Claims, the questions are always the same:</w:t>
      </w:r>
    </w:p>
    <w:p>
      <w:pPr>
        <w:pBdr>
          <w:left w:val="single" w:color="C9A227" w:sz="12" w:space="8"/>
        </w:pBdr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"Our data is too messy for AI."</w:t>
      </w:r>
    </w:p>
    <w:p>
      <w:pPr>
        <w:spacing w:after="160"/>
        <w:ind w:left="200"/>
      </w:pPr>
      <w:r>
        <w:rPr>
          <w:rFonts w:ascii="Calibri" w:cs="Calibri" w:eastAsia="Calibri" w:hAnsi="Calibri"/>
          <w:color w:val="1B4F72"/>
          <w:sz w:val="24"/>
          <w:szCs w:val="24"/>
        </w:rPr>
        <w:t xml:space="preserve">That is exactly why you need AI. The agent extracts structure from mess. Every extraction improves the data. Waiting for clean data is waiting forever.</w:t>
      </w:r>
    </w:p>
    <w:p>
      <w:pPr>
        <w:pBdr>
          <w:left w:val="single" w:color="C9A227" w:sz="12" w:space="8"/>
        </w:pBdr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"We tried an AI project and it failed because of data quality."</w:t>
      </w:r>
    </w:p>
    <w:p>
      <w:pPr>
        <w:spacing w:after="160"/>
        <w:ind w:left="200"/>
      </w:pPr>
      <w:r>
        <w:rPr>
          <w:rFonts w:ascii="Calibri" w:cs="Calibri" w:eastAsia="Calibri" w:hAnsi="Calibri"/>
          <w:color w:val="1B4F72"/>
          <w:sz w:val="24"/>
          <w:szCs w:val="24"/>
        </w:rPr>
        <w:t xml:space="preserve">Did you define the ontology first? Or did you point the model at raw data and hope? Structure is the prerequisite, not cleanliness.</w:t>
      </w:r>
    </w:p>
    <w:p>
      <w:pPr>
        <w:pBdr>
          <w:left w:val="single" w:color="C9A227" w:sz="12" w:space="8"/>
        </w:pBdr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"What about Solvency II and IFRS 17?"</w:t>
      </w:r>
    </w:p>
    <w:p>
      <w:pPr>
        <w:spacing w:after="160"/>
        <w:ind w:left="200"/>
      </w:pPr>
      <w:r>
        <w:rPr>
          <w:rFonts w:ascii="Calibri" w:cs="Calibri" w:eastAsia="Calibri" w:hAnsi="Calibri"/>
          <w:color w:val="1B4F72"/>
          <w:sz w:val="24"/>
          <w:szCs w:val="24"/>
        </w:rPr>
        <w:t xml:space="preserve">The ontology is your regulatory map. Define features that align with risk categories and measurement models. The extraction produces data in the shape the regulator needs.</w:t>
      </w:r>
    </w:p>
    <w:p>
      <w:pPr>
        <w:pBdr>
          <w:left w:val="single" w:color="C9A227" w:sz="12" w:space="8"/>
        </w:pBdr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"How do we handle medical data?"</w:t>
      </w:r>
    </w:p>
    <w:p>
      <w:pPr>
        <w:spacing w:after="160"/>
        <w:ind w:left="200"/>
      </w:pPr>
      <w:r>
        <w:rPr>
          <w:rFonts w:ascii="Calibri" w:cs="Calibri" w:eastAsia="Calibri" w:hAnsi="Calibri"/>
          <w:color w:val="1B4F72"/>
          <w:sz w:val="24"/>
          <w:szCs w:val="24"/>
        </w:rPr>
        <w:t xml:space="preserve">PII guardrails from Part 3. Medical data never leaves the environment. Extraction produces structured risk features, not raw medical text.</w:t>
      </w:r>
    </w:p>
    <w:p>
      <w:pPr>
        <w:pBdr>
          <w:left w:val="single" w:color="C9A227" w:sz="12" w:space="8"/>
        </w:pBdr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"What about legacy systems?"</w:t>
      </w:r>
    </w:p>
    <w:p>
      <w:pPr>
        <w:spacing w:after="160"/>
        <w:ind w:left="200"/>
      </w:pPr>
      <w:r>
        <w:rPr>
          <w:rFonts w:ascii="Calibri" w:cs="Calibri" w:eastAsia="Calibri" w:hAnsi="Calibri"/>
          <w:color w:val="1B4F72"/>
          <w:sz w:val="24"/>
          <w:szCs w:val="24"/>
        </w:rPr>
        <w:t xml:space="preserve">The agent reads what your systems produce — PDFs, emails, spreadsheets. It requires document access, not system integration. That is a much simpler problem.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4 OF 4  //  07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THE SERIES</w:t>
      </w:r>
    </w:p>
    <w:p>
      <w:pPr>
        <w:spacing w:after="28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Four parts. Four verticals. Four misconceptions. Four first principles. Each with a working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200"/>
        <w:gridCol w:w="6520"/>
      </w:tblGrid>
      <w:tr>
        <w:tc>
          <w:tcPr>
            <w:tcW w:type="dxa" w:w="64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2F6FA" w:val="clear"/>
            <w:tcMar>
              <w:top w:type="dxa" w:w="160"/>
              <w:left w:type="dxa" w:w="12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4"/>
                <w:szCs w:val="24"/>
              </w:rPr>
              <w:t xml:space="preserve">01</w:t>
            </w:r>
          </w:p>
        </w:tc>
        <w:tc>
          <w:tcPr>
            <w:tcW w:type="dxa" w:w="220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2"/>
                <w:szCs w:val="22"/>
              </w:rPr>
              <w:t xml:space="preserve">Banks</w:t>
            </w:r>
          </w:p>
        </w:tc>
        <w:tc>
          <w:tcPr>
            <w:tcW w:type="dxa" w:w="652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22"/>
                <w:szCs w:val="22"/>
              </w:rPr>
              <w:t xml:space="preserve">"AI should do everything." — Published</w:t>
            </w:r>
          </w:p>
        </w:tc>
      </w:tr>
      <w:tr>
        <w:tc>
          <w:tcPr>
            <w:tcW w:type="dxa" w:w="64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2F6FA" w:val="clear"/>
            <w:tcMar>
              <w:top w:type="dxa" w:w="160"/>
              <w:left w:type="dxa" w:w="12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4"/>
                <w:szCs w:val="24"/>
              </w:rPr>
              <w:t xml:space="preserve">02</w:t>
            </w:r>
          </w:p>
        </w:tc>
        <w:tc>
          <w:tcPr>
            <w:tcW w:type="dxa" w:w="220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2"/>
                <w:szCs w:val="22"/>
              </w:rPr>
              <w:t xml:space="preserve">Exchanges</w:t>
            </w:r>
          </w:p>
        </w:tc>
        <w:tc>
          <w:tcPr>
            <w:tcW w:type="dxa" w:w="652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22"/>
                <w:szCs w:val="22"/>
              </w:rPr>
              <w:t xml:space="preserve">"AI replaces the analyst." — Published</w:t>
            </w:r>
          </w:p>
        </w:tc>
      </w:tr>
      <w:tr>
        <w:tc>
          <w:tcPr>
            <w:tcW w:type="dxa" w:w="64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2F6FA" w:val="clear"/>
            <w:tcMar>
              <w:top w:type="dxa" w:w="160"/>
              <w:left w:type="dxa" w:w="12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4"/>
                <w:szCs w:val="24"/>
              </w:rPr>
              <w:t xml:space="preserve">03</w:t>
            </w:r>
          </w:p>
        </w:tc>
        <w:tc>
          <w:tcPr>
            <w:tcW w:type="dxa" w:w="220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2"/>
                <w:szCs w:val="22"/>
              </w:rPr>
              <w:t xml:space="preserve">Investment Mgmt</w:t>
            </w:r>
          </w:p>
        </w:tc>
        <w:tc>
          <w:tcPr>
            <w:tcW w:type="dxa" w:w="652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22"/>
                <w:szCs w:val="22"/>
              </w:rPr>
              <w:t xml:space="preserve">"AI governance is a compliance exercise." — Published</w:t>
            </w:r>
          </w:p>
        </w:tc>
      </w:tr>
      <w:tr>
        <w:tc>
          <w:tcPr>
            <w:tcW w:type="dxa" w:w="64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2874A6" w:val="clear"/>
            <w:tcMar>
              <w:top w:type="dxa" w:w="160"/>
              <w:left w:type="dxa" w:w="12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220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E8F0F8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Insurance</w:t>
            </w:r>
          </w:p>
        </w:tc>
        <w:tc>
          <w:tcPr>
            <w:tcW w:type="dxa" w:w="652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E8F0F8" w:val="clear"/>
            <w:tcMar>
              <w:top w:type="dxa" w:w="160"/>
              <w:left w:type="dxa" w:w="12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22"/>
                <w:szCs w:val="22"/>
              </w:rPr>
              <w:t xml:space="preserve">"You need perfect data before you start." — This article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single" w:color="C9A227" w:sz="6"/>
          <w:left w:val="single" w:color="C9A227" w:sz="1"/>
          <w:bottom w:val="single" w:color="C9A227" w:sz="6"/>
          <w:right w:val="single" w:color="C9A227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160" w:line="3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Four industries. One pattern.</w:t>
            </w:r>
          </w:p>
          <w:p>
            <w:pPr>
              <w:spacing w:after="160" w:line="3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Code computes. Humans decide. Governance is architecture. Structure before cleanliness.</w:t>
            </w:r>
          </w:p>
          <w:p>
            <w:pPr>
              <w:spacing w:line="3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The misconception changes. The first principles do not.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D1B2A"/>
          <w:spacing w:val="40"/>
          <w:sz w:val="24"/>
          <w:szCs w:val="24"/>
        </w:rPr>
        <w:t xml:space="preserve">RODNEY COUTINHO</w:t>
      </w:r>
    </w:p>
    <w:p>
      <w:pPr>
        <w:spacing w:after="60"/>
      </w:pPr>
      <w:r>
        <w:rPr>
          <w:rFonts w:ascii="Calibri" w:cs="Calibri" w:eastAsia="Calibri" w:hAnsi="Calibri"/>
          <w:color w:val="1B4F72"/>
          <w:sz w:val="20"/>
          <w:szCs w:val="20"/>
        </w:rPr>
        <w:t xml:space="preserve">Founder, Enterprise.AI  //  Executive Advisor on AI</w:t>
      </w:r>
    </w:p>
    <w:p>
      <w:pPr>
        <w:spacing w:after="60"/>
      </w:pPr>
      <w:r>
        <w:rPr>
          <w:rFonts w:ascii="Calibri" w:cs="Calibri" w:eastAsia="Calibri" w:hAnsi="Calibri"/>
          <w:color w:val="6C757D"/>
          <w:sz w:val="20"/>
          <w:szCs w:val="20"/>
        </w:rPr>
        <w:t xml:space="preserve">AI Strategy, Governance &amp; Deployment  //  Financial Services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4 OF 4  //  08</w:t>
      </w:r>
    </w:p>
    <w:p>
      <w:r>
        <w:br w:type="page"/>
      </w:r>
    </w:p>
    <w:p>
      <w:pPr>
        <w:spacing w:after="6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D1B2A"/>
          <w:spacing w:val="120"/>
          <w:sz w:val="56"/>
          <w:szCs w:val="56"/>
        </w:rPr>
        <w:t xml:space="preserve">ENTERPRISE.AI</w:t>
      </w:r>
    </w:p>
    <w:p>
      <w:pPr>
        <w:pBdr>
          <w:bottom w:val="single" w:color="C9A227" w:sz="6" w:space="12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C9A227"/>
          <w:spacing w:val="160"/>
          <w:sz w:val="22"/>
          <w:szCs w:val="22"/>
        </w:rPr>
        <w:t xml:space="preserve">SCALE  ·  GOVERN  ·  UNLOCK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1B4F72"/>
          <w:sz w:val="28"/>
          <w:szCs w:val="28"/>
        </w:rPr>
        <w:t xml:space="preserve">Executive Advisor on AI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C757D"/>
          <w:sz w:val="22"/>
          <w:szCs w:val="22"/>
        </w:rPr>
        <w:t xml:space="preserve">Banking  ·  Capital Markets  ·  Insurance  ·  Investment Management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C757D"/>
          <w:sz w:val="22"/>
          <w:szCs w:val="22"/>
        </w:rPr>
        <w:t xml:space="preserve">Middle East  ·  Europe</w:t>
      </w:r>
    </w:p>
    <w:p>
      <w:pPr>
        <w:spacing w:after="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2874A6"/>
          <w:sz w:val="20"/>
          <w:szCs w:val="20"/>
        </w:rPr>
        <w:t xml:space="preserve">theenterpriseai.co.uk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874A6"/>
          <w:sz w:val="20"/>
          <w:szCs w:val="20"/>
        </w:rPr>
        <w:t xml:space="preserve">linkedin.com/in/rodneycoutinho</w:t>
      </w:r>
    </w:p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AI IN FINANCIAL SERVICES  //  MISCONCEPTIONS &amp; FIRST PRINCIPLES</w:t>
      </w:r>
    </w:p>
    <w:p>
      <w:pPr>
        <w:jc w:val="center"/>
      </w:pPr>
      <w:r>
        <w:rPr>
          <w:rFonts w:ascii="Calibri" w:cs="Calibri" w:eastAsia="Calibri" w:hAnsi="Calibri"/>
          <w:color w:val="C9A227"/>
          <w:spacing w:val="60"/>
          <w:sz w:val="16"/>
          <w:szCs w:val="16"/>
        </w:rPr>
        <w:t xml:space="preserve">PART 4 OF 4  //  INSURANCE</w:t>
      </w:r>
    </w:p>
    <w:sectPr>
      <w:pgSz w:w="12240" w:h="15840" w:orient="portrait"/>
      <w:pgMar w:top="108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0f5bf1ede789920e8364d9c55a08ff40807851.png"/><Relationship Id="rId8" Type="http://schemas.openxmlformats.org/officeDocument/2006/relationships/image" Target="media/929c01db6482475207a5b4af77fe695cab79dc3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 FS - Misconceptions &amp; First Principles - Part 4 - Insurance</dc:title>
  <dc:creator>Rodney Coutinho</dc:creator>
  <cp:lastModifiedBy>Un-named</cp:lastModifiedBy>
  <cp:revision>1</cp:revision>
  <dcterms:created xsi:type="dcterms:W3CDTF">2026-07-09T15:34:15.199Z</dcterms:created>
  <dcterms:modified xsi:type="dcterms:W3CDTF">2026-07-09T15:34:15.222Z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