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QA COHORT PROGRAMME</w:t>
      </w:r>
    </w:p>
    <w:p>
      <w:pPr>
        <w:spacing w:after="100"/>
        <w:jc w:val="center"/>
      </w:pPr>
      <w:r>
        <w:rPr>
          <w:b/>
          <w:bCs/>
          <w:sz w:val="24"/>
          <w:szCs w:val="24"/>
        </w:rPr>
        <w:t xml:space="preserve">Week 2, Day 1 — Facilitator Guide (Scripted Edition)</w:t>
      </w:r>
    </w:p>
    <w:p>
      <w:pPr>
        <w:spacing w:after="300"/>
        <w:jc w:val="center"/>
      </w:pPr>
      <w:r>
        <w:rPr>
          <w:i/>
          <w:iCs/>
          <w:sz w:val="22"/>
          <w:szCs w:val="22"/>
        </w:rPr>
        <w:t xml:space="preserve">"Types of Testing" — Functional vs Non-Functional, Black Box vs White Box</w:t>
      </w:r>
    </w:p>
    <w:p>
      <w:pPr>
        <w:pStyle w:val="Heading1"/>
        <w:spacing w:after="150" w:before="300"/>
      </w:pPr>
      <w:r>
        <w:rPr>
          <w:b/>
          <w:bCs/>
        </w:rPr>
        <w:t xml:space="preserve">How to Use This Guide</w:t>
      </w:r>
    </w:p>
    <w:p>
      <w:pPr>
        <w:spacing w:after="150"/>
      </w:pPr>
      <w:r>
        <w:t xml:space="preserve">Same format as Week 1: yellow boxes marked SAY THIS are close-to-verbatim scripts. Blue boxes marked DO / FACILITATOR ACTION are stage directions — things to click, share, or watch for, not to read aloud. Use your own words where it feels natural; the goal is confidence, not a word-perfect performance.</w:t>
      </w:r>
    </w:p>
    <w:p>
      <w:pPr>
        <w:pStyle w:val="Heading1"/>
        <w:spacing w:after="150" w:before="300"/>
      </w:pPr>
      <w:r>
        <w:rPr>
          <w:b/>
          <w:bCs/>
        </w:rPr>
        <w:t xml:space="preserve">Session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800"/>
      </w:tblGrid>
      <w:tr>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Duration</w:t>
            </w:r>
          </w:p>
        </w:tc>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Focus</w:t>
            </w:r>
          </w:p>
        </w:tc>
        <w:tc>
          <w:tcPr>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Outcome</w:t>
            </w:r>
          </w:p>
        </w:tc>
      </w:tr>
      <w:tr>
        <w:tc>
          <w:tcPr>
            <w:tcW w:type="dxa" w:w="25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60 minutes</w:t>
            </w:r>
          </w:p>
        </w:tc>
        <w:tc>
          <w:tcPr>
            <w:tcW w:type="dxa" w:w="3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Understanding types of testing through real, local app examples</w:t>
            </w:r>
          </w:p>
        </w:tc>
        <w:tc>
          <w:tcPr>
            <w:tcW w:type="dxa" w:w="38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Learners can correctly label a finding as functional or non-functional, and explain the difference between black box and white box testing</w:t>
            </w:r>
          </w:p>
        </w:tc>
      </w:tr>
    </w:tbl>
    <w:p>
      <w:pPr>
        <w:spacing w:after="300"/>
      </w:pPr>
    </w:p>
    <w:p>
      <w:pPr>
        <w:pStyle w:val="Heading1"/>
        <w:spacing w:after="150" w:before="300"/>
      </w:pPr>
      <w:r>
        <w:rPr>
          <w:b/>
          <w:bCs/>
        </w:rPr>
        <w:t xml:space="preserve">Before You Start — Setup Checklist</w:t>
      </w:r>
    </w:p>
    <w:p>
      <w:pPr>
        <w:pStyle w:val="ListParagraph"/>
        <w:numPr>
          <w:ilvl w:val="0"/>
          <w:numId w:val="1"/>
        </w:numPr>
        <w:spacing w:after="80"/>
      </w:pPr>
      <w:r>
        <w:t xml:space="preserve">Skim the Week 1 homework submissions before this session, so you know if the group-wide note below still applies</w:t>
      </w:r>
    </w:p>
    <w:p>
      <w:pPr>
        <w:pStyle w:val="ListParagraph"/>
        <w:numPr>
          <w:ilvl w:val="0"/>
          <w:numId w:val="1"/>
        </w:numPr>
        <w:spacing w:after="80"/>
      </w:pPr>
      <w:r>
        <w:t xml:space="preserve">Have the Homework Debrief script below ready to open the session (2 minutes max)</w:t>
      </w:r>
    </w:p>
    <w:p>
      <w:pPr>
        <w:pStyle w:val="ListParagraph"/>
        <w:numPr>
          <w:ilvl w:val="0"/>
          <w:numId w:val="1"/>
        </w:numPr>
        <w:spacing w:after="80"/>
      </w:pPr>
      <w:r>
        <w:t xml:space="preserve">Have the 8-scenario "Sort the Bugs" list ready to share on screen or paste into chat</w:t>
      </w:r>
    </w:p>
    <w:p>
      <w:pPr>
        <w:pStyle w:val="ListParagraph"/>
        <w:numPr>
          <w:ilvl w:val="0"/>
          <w:numId w:val="1"/>
        </w:numPr>
        <w:spacing w:after="80"/>
      </w:pPr>
      <w:r>
        <w:t xml:space="preserve">Decide now: breakout rooms (pairs) or everyone works solo in the main room?</w:t>
      </w:r>
    </w:p>
    <w:p>
      <w:pPr>
        <w:pStyle w:val="ListParagraph"/>
        <w:numPr>
          <w:ilvl w:val="0"/>
          <w:numId w:val="1"/>
        </w:numPr>
        <w:spacing w:after="80"/>
      </w:pPr>
      <w:r>
        <w:t xml:space="preserve">Have the Week 2 Student Guide link ready to drop in chat — it now covers today's content, the full BRD-to-test-case vocabulary from Day 2, and an Interview Prep section</w:t>
      </w:r>
    </w:p>
    <w:p>
      <w:pPr>
        <w:spacing w:after="300"/>
      </w:pPr>
    </w:p>
    <w:p>
      <w:pPr>
        <w:pStyle w:val="Heading1"/>
        <w:shd w:fill="F2F2F2" w:color="auto" w:val="clear"/>
        <w:spacing w:after="150" w:before="400"/>
      </w:pPr>
      <w:r>
        <w:rPr>
          <w:b/>
          <w:bCs/>
        </w:rPr>
        <w:t xml:space="preserve">0:00–0:02 — Homework Debrief</w:t>
      </w:r>
    </w:p>
    <w:p>
      <w:pPr>
        <w:spacing w:after="150"/>
      </w:pPr>
      <w:r>
        <w:rPr>
          <w:i/>
          <w:iCs/>
        </w:rPr>
        <w:t xml:space="preserve">Skip this box if you already delivered it live at the start of Week 1, Day 2 as instructed in that guide's addendum. If not, use it now before moving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"Before we get into today's content, a quick note on the Week 1 homework — nothing to worry about, just something worth flagging to everyone at once rather than one by one."</w:t>
            </w:r>
          </w:p>
          <w:p>
            <w:pPr>
              <w:spacing w:after="100"/>
            </w:pPr>
            <w:r>
              <w:rPr>
                <w:i/>
                <w:iCs/>
                <w:sz w:val="22"/>
                <w:szCs w:val="22"/>
              </w:rPr>
              <w:t xml:space="preserve">"A few submissions were missing one thing the brief asked for: which testing type your finding maps to — functional or non-functional — and why. Good news: that's exactly what we're covering today, so you'll leave this session knowing exactly how to answer that."</w:t>
            </w:r>
          </w:p>
        </w:tc>
      </w:tr>
    </w:tbl>
    <w:p>
      <w:pPr>
        <w:spacing w:after="300"/>
      </w:pPr>
    </w:p>
    <w:p>
      <w:pPr>
        <w:pStyle w:val="Heading1"/>
        <w:shd w:fill="F2F2F2" w:color="auto" w:val="clear"/>
        <w:spacing w:after="150" w:before="400"/>
      </w:pPr>
      <w:r>
        <w:rPr>
          <w:b/>
          <w:bCs/>
        </w:rPr>
        <w:t xml:space="preserve">0:02–0:10 — Recap and Warm-Up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"Welcome back, everyone! Last session you went off and explored Sauce Demo on your own, and wrote down what you did, what you expected, and what actually happened. That was real testing — you just didn't have the vocabulary for it yet."</w:t>
            </w:r>
          </w:p>
          <w:p>
            <w:pPr>
              <w:spacing w:after="100"/>
            </w:pPr>
            <w:r>
              <w:rPr>
                <w:i/>
                <w:iCs/>
                <w:sz w:val="22"/>
                <w:szCs w:val="22"/>
              </w:rPr>
              <w:t xml:space="preserve">"Today we're giving that vocabulary a proper home. By the end of this session, you'll be able to look at any bug and say confidently: is this functional or non-functional? And is testing it black box or white box?"</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Ask 2–3 learners by name: "What's one thing you found or noticed on Sauce Demo last time?" Just collect answers quickly, don't analyse them yet — you'll come back to this thinking in the activity later.</w:t>
            </w:r>
          </w:p>
        </w:tc>
      </w:tr>
    </w:tbl>
    <w:p>
      <w:pPr>
        <w:spacing w:after="300"/>
      </w:pPr>
    </w:p>
    <w:p>
      <w:pPr>
        <w:pStyle w:val="Heading1"/>
        <w:shd w:fill="F2F2F2" w:color="auto" w:val="clear"/>
        <w:spacing w:after="150" w:before="400"/>
      </w:pPr>
      <w:r>
        <w:rPr>
          <w:b/>
          <w:bCs/>
        </w:rPr>
        <w:t xml:space="preserve">0:10–0:25 — Functional vs Non-Functional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"Let's start with functional testing. Functional testing simply asks: does the feature do what it's supposed to do? If you tap a button, does the right thing happen? If you type in your password, does it let you log in?"</w:t>
            </w:r>
          </w:p>
          <w:p>
            <w:pPr>
              <w:spacing w:after="100"/>
            </w:pPr>
            <w:r>
              <w:rPr>
                <w:i/>
                <w:iCs/>
                <w:sz w:val="22"/>
                <w:szCs w:val="22"/>
              </w:rPr>
              <w:t xml:space="preserve">"Here's an easy one: say your banking app's login screen accepts a completely wrong password and logs you in anyway. That's a functional bug — the feature is not doing what it's supposed to do."</w:t>
            </w:r>
          </w:p>
          <w:p>
            <w:pPr>
              <w:spacing w:after="100"/>
            </w:pPr>
            <w:r>
              <w:rPr>
                <w:i/>
                <w:iCs/>
                <w:sz w:val="22"/>
                <w:szCs w:val="22"/>
              </w:rPr>
              <w:t xml:space="preserve">"Now, non-functional testing asks a different question: does it work well? Not 'does it work' but 'how well does it work'. Think speed, ease of use, and security."</w:t>
            </w:r>
          </w:p>
          <w:p>
            <w:pPr>
              <w:spacing w:after="100"/>
            </w:pPr>
            <w:r>
              <w:rPr>
                <w:i/>
                <w:iCs/>
                <w:sz w:val="22"/>
                <w:szCs w:val="22"/>
              </w:rPr>
              <w:t xml:space="preserve">"For example — say the Takealot app technically adds an item to your cart correctly, but it takes fifteen seconds to do it on an average data connection. The feature works, but the experience is bad. That's a non-functional issue — specifically, a performance one."</w:t>
            </w:r>
          </w:p>
          <w:p>
            <w:pPr>
              <w:spacing w:after="100"/>
            </w:pPr>
            <w:r>
              <w:rPr>
                <w:i/>
                <w:iCs/>
                <w:sz w:val="22"/>
                <w:szCs w:val="22"/>
              </w:rPr>
              <w:t xml:space="preserve">"One more: if an app's text is so small or so low-contrast that you genuinely can't read it, the buttons still work perfectly — but that's still a real finding. That's usability, another type of non-functional testing."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Share these two extra examples on screen or read them out, and ask learners to call out functional or non-functional before you confirm the answer:</w:t>
            </w:r>
          </w:p>
          <w:p>
            <w:pPr>
              <w:spacing w:after="100"/>
            </w:pPr>
            <w:r>
              <w:rPr>
                <w:i/>
                <w:iCs/>
                <w:sz w:val="22"/>
                <w:szCs w:val="22"/>
              </w:rPr>
              <w:t xml:space="preserve">1. The Uber app crashes every time you rotate your phone screen during a trip. (Functional — a core feature, the app running, fails.)</w:t>
            </w:r>
          </w:p>
          <w:p>
            <w:pPr>
              <w:spacing w:after="100"/>
            </w:pPr>
            <w:r>
              <w:rPr>
                <w:i/>
                <w:iCs/>
                <w:sz w:val="22"/>
                <w:szCs w:val="22"/>
              </w:rPr>
              <w:t xml:space="preserve">2. The eHome Affairs booking site takes over a minute to load your appointment slots. (Non-functional — performance.)</w:t>
            </w:r>
          </w:p>
        </w:tc>
      </w:tr>
    </w:tbl>
    <w:p>
      <w:pPr>
        <w:spacing w:after="300"/>
      </w:pPr>
    </w:p>
    <w:p>
      <w:pPr>
        <w:pStyle w:val="Heading1"/>
        <w:shd w:fill="F2F2F2" w:color="auto" w:val="clear"/>
        <w:spacing w:after="150" w:before="400"/>
      </w:pPr>
      <w:r>
        <w:rPr>
          <w:b/>
          <w:bCs/>
        </w:rPr>
        <w:t xml:space="preserve">0:25–0:35 — Black Box vs White Box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"Now let's talk about how we test, not just what we're testing for. There are two big approaches: black box and white box."</w:t>
            </w:r>
          </w:p>
          <w:p>
            <w:pPr>
              <w:spacing w:after="100"/>
            </w:pPr>
            <w:r>
              <w:rPr>
                <w:i/>
                <w:iCs/>
                <w:sz w:val="22"/>
                <w:szCs w:val="22"/>
              </w:rPr>
              <w:t xml:space="preserve">"Black box testing means you test the app from the outside, like a real user — you don't need to see or understand the code underneath. You click, you type, you observe what happens. That's exactly what you did in Week 1's exploratory lab."</w:t>
            </w:r>
          </w:p>
          <w:p>
            <w:pPr>
              <w:spacing w:after="100"/>
            </w:pPr>
            <w:r>
              <w:rPr>
                <w:i/>
                <w:iCs/>
                <w:sz w:val="22"/>
                <w:szCs w:val="22"/>
              </w:rPr>
              <w:t xml:space="preserve">"White box testing means testing with knowledge of what's happening inside — the actual code, the logic, the database. That's usually done by developers or more senior technical testers, often through writing code that checks other code."</w:t>
            </w:r>
          </w:p>
          <w:p>
            <w:pPr>
              <w:spacing w:after="100"/>
            </w:pPr>
            <w:r>
              <w:rPr>
                <w:i/>
                <w:iCs/>
                <w:sz w:val="22"/>
                <w:szCs w:val="22"/>
              </w:rPr>
              <w:t xml:space="preserve">"Quick analogy: think of testing a minibus taxi. Black box testing is riding in it and checking: does it start, does it stop safely, is the ride comfortable? White box testing is popping the bonnet and checking the engine, the wiring, the parts you can't see from the passenger seat."</w:t>
            </w:r>
          </w:p>
          <w:p>
            <w:pPr>
              <w:spacing w:after="100"/>
            </w:pPr>
            <w:r>
              <w:rPr>
                <w:i/>
                <w:iCs/>
                <w:sz w:val="22"/>
                <w:szCs w:val="22"/>
              </w:rPr>
              <w:t xml:space="preserve">"As junior QA testers, almost everything you'll do day-to-day is black box testing. That's completely normal and it's still real, valuable testing — it's what most manual testing jobs are built on."</w:t>
            </w:r>
          </w:p>
        </w:tc>
      </w:tr>
    </w:tbl>
    <w:p>
      <w:pPr>
        <w:spacing w:after="300"/>
      </w:pPr>
    </w:p>
    <w:p>
      <w:pPr>
        <w:pStyle w:val="Heading1"/>
        <w:shd w:fill="F2F2F2" w:color="auto" w:val="clear"/>
        <w:spacing w:after="150" w:before="400"/>
      </w:pPr>
      <w:r>
        <w:rPr>
          <w:b/>
          <w:bCs/>
        </w:rPr>
        <w:t xml:space="preserve">0:35–0:50 — Activity: Sort the Bugs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"Time to practise. I'm going to give you eight real-sounding findings from apps you probably use every day. In your pairs, decide two things for each one: is it functional or non-functional, and would checking it be black box or white box testing for a QA tester like you?"</w:t>
            </w:r>
          </w:p>
          <w:p>
            <w:pPr>
              <w:spacing w:after="100"/>
            </w:pPr>
            <w:r>
              <w:rPr>
                <w:i/>
                <w:iCs/>
                <w:sz w:val="22"/>
                <w:szCs w:val="22"/>
              </w:rPr>
              <w:t xml:space="preserve">"You've got about 12 minutes. Don't stress about getting every single one perfect — the discussion with your partner is the real learning here."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Start breakout rooms now (or let learners work solo in the main room). Paste this list into the chat or share your screen: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Scenario</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Your Answer (Functional/Non-Functional + Black Box/White Box)</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1. The "Add to Cart" button on a shopping app doesn't add the item when clicked.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2. A banking app takes 15 seconds to open on a slow data connection.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3. The password field on a signup form accepts more than 100 characters with no error shown.</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4. A government booking site shows white text on a white background, impossible to read.</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5. A grocery app shows the correct total price after checkout.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6. A load-shedding schedule app doesn't refresh after you change your area.</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7. A banking app lets you submit the same payment twice if you double-click the button quickly.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8. A ride-hailing app's map takes a long time to redraw after you scroll it.</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Rotate through rooms every 3–4 minutes. In each room, ask ONE of these prompts rather than giving instructions: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If a pair seems stuck, ask:</w:t>
            </w:r>
          </w:p>
        </w:tc>
        <w:tc>
          <w:tcPr>
            <w:tcW w:type="dxa" w:w="6000"/>
            <w:tcBorders>
              <w:top w:val="single" w:color="BFBFBF" w:sz="4"/>
              <w:left w:val="single" w:color="BFBFBF" w:sz="4"/>
              <w:bottom w:val="single" w:color="BFBFBF" w:sz="4"/>
              <w:right w:val="single" w:color="BFBFBF" w:sz="4"/>
            </w:tcBorders>
            <w:shd w:fill="F2F2F2" w:color="auto" w:val="clear"/>
            <w:tcMar>
              <w:top w:type="dxa" w:w="100"/>
              <w:left w:type="dxa" w:w="100"/>
              <w:bottom w:type="dxa" w:w="100"/>
              <w:right w:type="dxa" w:w="100"/>
            </w:tcMar>
          </w:tcPr>
          <w:p>
            <w:r>
              <w:rPr>
                <w:b/>
                <w:bCs/>
              </w:rPr>
              <w:t xml:space="preserve">Why it works</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"Forget the labels for a second — is the app doing the wrong thing, or doing the right thing badly?"</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Reconnects them to the plain-language definition</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"Could you find this bug without ever looking at the code?"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Points them toward black box vs white box</w:t>
            </w:r>
          </w:p>
        </w:tc>
      </w:tr>
      <w:tr>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"Would a normal customer even notice this, or only a developer digging through the code?"</w:t>
            </w:r>
          </w:p>
        </w:tc>
        <w:tc>
          <w:tcPr>
            <w:tcW w:type="dxa" w:w="6000"/>
            <w:tcBorders>
              <w:top w:val="single" w:color="BFBFBF" w:sz="4"/>
              <w:left w:val="single" w:color="BFBFBF" w:sz="4"/>
              <w:bottom w:val="single" w:color="BFBFBF" w:sz="4"/>
              <w:right w:val="single" w:color="BFBFBF" w:sz="4"/>
            </w:tcBorders>
            <w:tcMar>
              <w:top w:type="dxa" w:w="100"/>
              <w:left w:type="dxa" w:w="100"/>
              <w:bottom w:type="dxa" w:w="100"/>
              <w:right w:type="dxa" w:w="100"/>
            </w:tcMar>
          </w:tcPr>
          <w:p>
            <w:r>
              <w:t xml:space="preserve">Separates the two testing approaches clearly</w:t>
            </w:r>
          </w:p>
        </w:tc>
      </w:tr>
    </w:tbl>
    <w:p>
      <w:pPr>
        <w:spacing w:after="300"/>
      </w:pPr>
    </w:p>
    <w:p>
      <w:pPr>
        <w:pStyle w:val="Heading1"/>
        <w:shd w:fill="F2F2F2" w:color="auto" w:val="clear"/>
        <w:spacing w:after="150" w:before="400"/>
      </w:pPr>
      <w:r>
        <w:rPr>
          <w:b/>
          <w:bCs/>
        </w:rPr>
        <w:t xml:space="preserve">0:50–0:57 — Group Share-Out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"Welcome back! Let's go through the list together. I'll read out a scenario, and I want someone to shout out their answer — functional or non-functional, black box or white box."</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DDEBF7" w:color="auto" w:val="clear"/>
            <w:tcMar>
              <w:top w:type="dxa" w:w="150"/>
              <w:left w:type="dxa" w:w="150"/>
              <w:bottom w:type="dxa" w:w="150"/>
              <w:right w:type="dxa" w:w="150"/>
            </w:tcMar>
          </w:tcPr>
          <w:p>
            <w:pPr>
              <w:spacing w:after="120"/>
            </w:pPr>
            <w:r>
              <w:rPr>
                <w:b/>
                <w:bCs/>
                <w:sz w:val="22"/>
                <w:szCs w:val="22"/>
              </w:rPr>
              <w:t xml:space="preserve">⚙ DO / FACILITATOR ACTION</w:t>
            </w:r>
          </w:p>
          <w:p>
            <w:pPr>
              <w:spacing w:after="100"/>
            </w:pPr>
            <w:r>
              <w:rPr>
                <w:i/>
                <w:iCs/>
                <w:sz w:val="22"/>
                <w:szCs w:val="22"/>
              </w:rPr>
              <w:t xml:space="preserve">Go through scenarios 1, 4, 6, and 7 as a group (skip the rest for time — you can post the full answer key in chat afterwards). After each answer, ask the quick follow-up below before moving to the next scenario.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"Nice — and just to check: how did you know that one was non-functional and not functional?"</w:t>
            </w:r>
          </w:p>
        </w:tc>
      </w:tr>
    </w:tbl>
    <w:p>
      <w:pPr>
        <w:spacing w:after="300"/>
      </w:pPr>
    </w:p>
    <w:p>
      <w:pPr>
        <w:pStyle w:val="Heading1"/>
        <w:shd w:fill="F2F2F2" w:color="auto" w:val="clear"/>
        <w:spacing w:after="150" w:before="400"/>
      </w:pPr>
      <w:r>
        <w:rPr>
          <w:b/>
          <w:bCs/>
        </w:rPr>
        <w:t xml:space="preserve">0:57–1:00 — Wrap-Up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"Great session today. Quick recap: functional testing checks if a feature works, non-functional checks if it works well. Black box testing is from the user's side — that's most of what you'll do. White box is from inside the code."</w:t>
            </w:r>
          </w:p>
          <w:p>
            <w:pPr>
              <w:spacing w:after="100"/>
            </w:pPr>
            <w:r>
              <w:rPr>
                <w:i/>
                <w:iCs/>
                <w:sz w:val="22"/>
                <w:szCs w:val="22"/>
              </w:rPr>
              <w:t xml:space="preserve">"Here's why today matters beyond the classroom: this exact topic — functional vs non-functional, black box vs white box — comes up in almost every junior QA interview. Interviewers love asking 'what's the difference' and then 'can you give me an example'. You can now answer both."</w:t>
            </w:r>
          </w:p>
          <w:p>
            <w:pPr>
              <w:spacing w:after="100"/>
            </w:pPr>
            <w:r>
              <w:rPr>
                <w:i/>
                <w:iCs/>
                <w:sz w:val="22"/>
                <w:szCs w:val="22"/>
              </w:rPr>
              <w:t xml:space="preserve">"For homework, go back to your Week 1 exploratory notes and label each finding as functional or non-functional, with one line explaining why. Bring those along next session — we're going to turn them into something much more professional."</w:t>
            </w:r>
          </w:p>
          <w:p>
            <w:pPr>
              <w:spacing w:after="100"/>
            </w:pPr>
            <w:r>
              <w:rPr>
                <w:i/>
                <w:iCs/>
                <w:sz w:val="22"/>
                <w:szCs w:val="22"/>
              </w:rPr>
              <w:t xml:space="preserve">"Also worth a look before next session: your Week 2 Student Guide has an Interview Prep section with the exact kind of questions we just talked about, plus sample answers you can practise out loud."</w:t>
            </w:r>
          </w:p>
          <w:p>
            <w:pPr>
              <w:spacing w:after="100"/>
            </w:pPr>
            <w:r>
              <w:rPr>
                <w:i/>
                <w:iCs/>
                <w:sz w:val="22"/>
                <w:szCs w:val="22"/>
              </w:rPr>
              <w:t xml:space="preserve">"Next time, we take this thinking and turn it into a proper test case — the exact format QA teams use on real projects, and the kind of document that comes up in job interviews. See you next session!"</w:t>
            </w:r>
          </w:p>
        </w:tc>
      </w:tr>
    </w:tbl>
    <w:p>
      <w:pPr>
        <w:spacing w:after="300"/>
      </w:pPr>
    </w:p>
    <w:p>
      <w:pPr>
        <w:pStyle w:val="Heading1"/>
        <w:spacing w:after="150" w:before="300"/>
      </w:pPr>
      <w:r>
        <w:rPr>
          <w:b/>
          <w:bCs/>
        </w:rPr>
        <w:t xml:space="preserve">If Things Go Wrong — Quick Scripts</w:t>
      </w:r>
    </w:p>
    <w:p>
      <w:pPr>
        <w:spacing w:after="150"/>
      </w:pPr>
      <w:r>
        <w:rPr>
          <w:b/>
          <w:bCs/>
        </w:rPr>
        <w:t xml:space="preserve">Silence after asking a recap or sorting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 pressure if it doesn't come to you immediately — take a few seconds. Or, does anyone want to jump in and help out?"</w:t>
            </w:r>
          </w:p>
        </w:tc>
      </w:tr>
    </w:tbl>
    <w:p>
      <w:pPr>
        <w:spacing w:after="150"/>
      </w:pPr>
      <w:r>
        <w:rPr>
          <w:b/>
          <w:bCs/>
        </w:rPr>
        <w:t xml:space="preserve">Two learners disagree on an answer during share-out: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"Honestly, that's a great sign — this is exactly the kind of judgement call QA testers argue about on real teams. Let's hear both sides quickly, then I'll confirm which one the industry would typically call it."</w:t>
            </w:r>
          </w:p>
        </w:tc>
      </w:tr>
    </w:tbl>
    <w:p>
      <w:pPr>
        <w:spacing w:after="150"/>
      </w:pPr>
      <w:r>
        <w:rPr>
          <w:b/>
          <w:bCs/>
        </w:rPr>
        <w:t xml:space="preserve">Technical issue / breakout rooms not working: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"No problem — let's just stay in the main room and work through this together as one group instead of in pairs."</w:t>
            </w:r>
          </w:p>
        </w:tc>
      </w:tr>
    </w:tbl>
    <w:p>
      <w:pPr>
        <w:spacing w:after="150"/>
      </w:pPr>
      <w:r>
        <w:rPr>
          <w:b/>
          <w:bCs/>
        </w:rPr>
        <w:t xml:space="preserve">Load-shedding / connectivity drops mid-session: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FFF2CC" w:color="auto" w:val="clear"/>
            <w:tcMar>
              <w:top w:type="dxa" w:w="150"/>
              <w:left w:type="dxa" w:w="150"/>
              <w:bottom w:type="dxa" w:w="150"/>
              <w:right w:type="dxa" w:w="150"/>
            </w:tcMar>
          </w:tcPr>
          <w:p>
            <w:pPr>
              <w:spacing w:after="120"/>
            </w:pPr>
            <w:r>
              <w:rPr>
                <w:b/>
                <w:bCs/>
                <w:sz w:val="22"/>
                <w:szCs w:val="22"/>
              </w:rPr>
              <w:t xml:space="preserve">🗣 SAY THIS</w:t>
            </w:r>
          </w:p>
          <w:p>
            <w:pPr>
              <w:spacing w:after="100"/>
            </w:pPr>
            <w:r>
              <w:rPr>
                <w:i/>
                <w:iCs/>
                <w:sz w:val="22"/>
                <w:szCs w:val="22"/>
              </w:rPr>
              <w:t xml:space="preserve">"If your connection drops, don't worry — jot your answers down on paper or in a notes app, and share them with the group once we're all back online."</w:t>
            </w:r>
          </w:p>
        </w:tc>
      </w:tr>
    </w:tbl>
    <w:p>
      <w:pPr>
        <w:spacing w:after="300"/>
      </w:pPr>
    </w:p>
    <w:p>
      <w:pPr>
        <w:pStyle w:val="Heading1"/>
        <w:spacing w:after="150" w:before="300"/>
      </w:pPr>
      <w:r>
        <w:rPr>
          <w:b/>
          <w:bCs/>
        </w:rPr>
        <w:t xml:space="preserve">Looking Ahead</w:t>
      </w:r>
    </w:p>
    <w:p>
      <w:pPr>
        <w:pStyle w:val="ListParagraph"/>
        <w:numPr>
          <w:ilvl w:val="0"/>
          <w:numId w:val="1"/>
        </w:numPr>
        <w:spacing w:after="80"/>
      </w:pPr>
      <w:r>
        <w:t xml:space="preserve">Week 2, Session 2: Writing Your First Test Case — formalising today's thinking into the professional structure QA teams use on the job</w:t>
      </w:r>
    </w:p>
    <w:p>
      <w:pPr>
        <w:pStyle w:val="ListParagraph"/>
        <w:numPr>
          <w:ilvl w:val="0"/>
          <w:numId w:val="1"/>
        </w:numPr>
        <w:spacing w:after="80"/>
      </w:pPr>
      <w:r>
        <w:t xml:space="preserve">Week 3: Bug reporting and the defect life cycle — what happens to a bug after you find it</w:t>
      </w:r>
    </w:p>
    <w:p>
      <w:pPr>
        <w:spacing w:after="200"/>
      </w:pPr>
    </w:p>
    <w:p>
      <w:pPr>
        <w:spacing w:after="150"/>
      </w:pPr>
      <w:r>
        <w:rPr>
          <w:i/>
          <w:iCs/>
        </w:rPr>
        <w:t xml:space="preserve">Note for facilitators: the Week 2 Student Guide is now the single reference document for the whole week — it covers today's content (Part 1 and Part 2), the BRD-to-test-case vocabulary taught in Day 2 (Part 3), and an Interview Prep section (Part 4) built directly from today's and Day 2's material. Point learners to it as their one-stop resource rather than separate handouts.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2026-07-19T15:55:30.858Z</dcterms:created>
  <dcterms:modified xsi:type="dcterms:W3CDTF">2026-07-19T15:55:30.873Z</dcterms:modified>
</cp:coreProperties>
</file>

<file path=docProps/custom.xml><?xml version="1.0" encoding="utf-8"?>
<Properties xmlns="http://schemas.openxmlformats.org/officeDocument/2006/custom-properties" xmlns:vt="http://schemas.openxmlformats.org/officeDocument/2006/docPropsVTypes"/>
</file>