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4FB" w:rsidRDefault="00881028">
      <w:r>
        <w:t xml:space="preserve">Week 2 </w:t>
      </w:r>
    </w:p>
    <w:p w:rsidR="00881028" w:rsidRDefault="00881028">
      <w:proofErr w:type="spellStart"/>
      <w:r>
        <w:t>Compréhension</w:t>
      </w:r>
      <w:proofErr w:type="spellEnd"/>
      <w:r>
        <w:t xml:space="preserve"> </w:t>
      </w:r>
      <w:proofErr w:type="spellStart"/>
      <w:r>
        <w:t>orale</w:t>
      </w:r>
      <w:proofErr w:type="spellEnd"/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Déroutant</w:t>
      </w:r>
      <w:proofErr w:type="spellEnd"/>
      <w:r>
        <w:t xml:space="preserve"> – confusing, disconcerting, puzzling, perplexing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Ils</w:t>
      </w:r>
      <w:proofErr w:type="spellEnd"/>
      <w:r>
        <w:t xml:space="preserve"> </w:t>
      </w:r>
      <w:proofErr w:type="spellStart"/>
      <w:r>
        <w:t>recherchaient</w:t>
      </w:r>
      <w:proofErr w:type="spellEnd"/>
      <w:r>
        <w:t xml:space="preserve"> – imperfect </w:t>
      </w:r>
      <w:r>
        <w:sym w:font="Wingdings" w:char="F0E0"/>
      </w:r>
      <w:r>
        <w:t xml:space="preserve">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buscaban</w:t>
      </w:r>
      <w:proofErr w:type="spellEnd"/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 xml:space="preserve">La </w:t>
      </w:r>
      <w:proofErr w:type="spellStart"/>
      <w:r>
        <w:t>plupart</w:t>
      </w:r>
      <w:proofErr w:type="spellEnd"/>
      <w:r>
        <w:t xml:space="preserve"> – most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>Attire – attracts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En</w:t>
      </w:r>
      <w:proofErr w:type="spellEnd"/>
      <w:r>
        <w:t xml:space="preserve"> tête – in the lead, leading, on your mind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Peu</w:t>
      </w:r>
      <w:proofErr w:type="spellEnd"/>
      <w:r>
        <w:t xml:space="preserve"> import – </w:t>
      </w:r>
      <w:proofErr w:type="spellStart"/>
      <w:r>
        <w:t>poco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– no </w:t>
      </w:r>
      <w:proofErr w:type="spellStart"/>
      <w:r>
        <w:t>importa</w:t>
      </w:r>
      <w:proofErr w:type="spellEnd"/>
      <w:r>
        <w:t>, it doesn’t matter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Palmarès</w:t>
      </w:r>
      <w:proofErr w:type="spellEnd"/>
      <w:r>
        <w:t xml:space="preserve"> – prize list,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premios</w:t>
      </w:r>
      <w:proofErr w:type="spellEnd"/>
    </w:p>
    <w:p w:rsidR="00881028" w:rsidRDefault="00881028" w:rsidP="00881028">
      <w:pPr>
        <w:pStyle w:val="ListParagraph"/>
        <w:numPr>
          <w:ilvl w:val="0"/>
          <w:numId w:val="1"/>
        </w:numPr>
      </w:pPr>
      <w:r w:rsidRPr="00881028">
        <w:t xml:space="preserve">la France </w:t>
      </w:r>
      <w:proofErr w:type="spellStart"/>
      <w:r w:rsidRPr="00881028">
        <w:t>reste</w:t>
      </w:r>
      <w:proofErr w:type="spellEnd"/>
      <w:r w:rsidRPr="00881028">
        <w:t xml:space="preserve"> la </w:t>
      </w:r>
      <w:proofErr w:type="spellStart"/>
      <w:r w:rsidRPr="00881028">
        <w:t>meilleur</w:t>
      </w:r>
      <w:proofErr w:type="spellEnd"/>
      <w:r w:rsidRPr="00881028">
        <w:t xml:space="preserve"> rapport </w:t>
      </w:r>
      <w:proofErr w:type="spellStart"/>
      <w:r w:rsidRPr="00881028">
        <w:t>qualité</w:t>
      </w:r>
      <w:proofErr w:type="spellEnd"/>
      <w:r w:rsidRPr="00881028">
        <w:t xml:space="preserve"> prix</w:t>
      </w:r>
      <w:r>
        <w:t xml:space="preserve"> – France remains the best value for the money</w:t>
      </w:r>
    </w:p>
    <w:p w:rsidR="00881028" w:rsidRDefault="00881028" w:rsidP="00881028">
      <w:pPr>
        <w:pStyle w:val="ListParagraph"/>
        <w:numPr>
          <w:ilvl w:val="1"/>
          <w:numId w:val="1"/>
        </w:numPr>
      </w:pPr>
      <w:r>
        <w:t xml:space="preserve">rapport </w:t>
      </w:r>
      <w:proofErr w:type="spellStart"/>
      <w:r>
        <w:t>qualité</w:t>
      </w:r>
      <w:proofErr w:type="spellEnd"/>
      <w:r>
        <w:t xml:space="preserve"> prix – value for the money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 xml:space="preserve">à </w:t>
      </w:r>
      <w:proofErr w:type="spellStart"/>
      <w:r>
        <w:t>peu</w:t>
      </w:r>
      <w:proofErr w:type="spellEnd"/>
      <w:r>
        <w:t xml:space="preserve"> </w:t>
      </w:r>
      <w:proofErr w:type="spellStart"/>
      <w:r>
        <w:t>près</w:t>
      </w:r>
      <w:proofErr w:type="spellEnd"/>
      <w:r>
        <w:t xml:space="preserve"> – nearly, about, approximately, just about 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>savoir-faire – know-how, expertise, knowledge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>les marches – the markets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élèves</w:t>
      </w:r>
      <w:proofErr w:type="spellEnd"/>
      <w:r>
        <w:t xml:space="preserve"> – pupils, students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échapper</w:t>
      </w:r>
      <w:proofErr w:type="spellEnd"/>
      <w:r>
        <w:t xml:space="preserve"> – to escape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lourdeur</w:t>
      </w:r>
      <w:proofErr w:type="spellEnd"/>
      <w:r>
        <w:t xml:space="preserve"> – heaviness, </w:t>
      </w:r>
      <w:proofErr w:type="spellStart"/>
      <w:r>
        <w:t>ponderosity</w:t>
      </w:r>
      <w:proofErr w:type="spellEnd"/>
      <w:r>
        <w:t>, sultriness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>…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disant</w:t>
      </w:r>
      <w:proofErr w:type="spellEnd"/>
      <w:r>
        <w:t>… - saying…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r>
        <w:t>‘</w:t>
      </w:r>
      <w:proofErr w:type="spellStart"/>
      <w:r>
        <w:t>toit</w:t>
      </w:r>
      <w:proofErr w:type="spellEnd"/>
      <w:r>
        <w:t xml:space="preserve">’ – un </w:t>
      </w:r>
      <w:proofErr w:type="spellStart"/>
      <w:r>
        <w:t>synonyme</w:t>
      </w:r>
      <w:proofErr w:type="spellEnd"/>
      <w:r>
        <w:t xml:space="preserve"> du mot </w:t>
      </w:r>
      <w:proofErr w:type="spellStart"/>
      <w:r>
        <w:t>logement</w:t>
      </w:r>
      <w:proofErr w:type="spellEnd"/>
      <w:r>
        <w:t xml:space="preserve">, </w:t>
      </w:r>
      <w:proofErr w:type="spellStart"/>
      <w:r w:rsidRPr="00881028">
        <w:rPr>
          <w:rFonts w:ascii="Arial" w:eastAsia="Times New Roman" w:hAnsi="Arial" w:cs="Arial"/>
          <w:color w:val="757575"/>
          <w:sz w:val="21"/>
          <w:szCs w:val="21"/>
        </w:rPr>
        <w:t>référant</w:t>
      </w:r>
      <w:proofErr w:type="spellEnd"/>
      <w:r w:rsidRPr="00881028">
        <w:rPr>
          <w:rFonts w:ascii="Arial" w:eastAsia="Times New Roman" w:hAnsi="Arial" w:cs="Arial"/>
          <w:color w:val="757575"/>
          <w:sz w:val="21"/>
          <w:szCs w:val="21"/>
        </w:rPr>
        <w:t xml:space="preserve"> à la </w:t>
      </w:r>
      <w:proofErr w:type="spellStart"/>
      <w:r w:rsidRPr="00881028">
        <w:rPr>
          <w:rFonts w:ascii="Arial" w:eastAsia="Times New Roman" w:hAnsi="Arial" w:cs="Arial"/>
          <w:color w:val="757575"/>
          <w:sz w:val="21"/>
          <w:szCs w:val="21"/>
        </w:rPr>
        <w:t>partie</w:t>
      </w:r>
      <w:proofErr w:type="spellEnd"/>
      <w:r w:rsidRPr="00881028">
        <w:rPr>
          <w:rFonts w:ascii="Arial" w:eastAsia="Times New Roman" w:hAnsi="Arial" w:cs="Arial"/>
          <w:color w:val="757575"/>
          <w:sz w:val="21"/>
          <w:szCs w:val="21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757575"/>
          <w:sz w:val="21"/>
          <w:szCs w:val="21"/>
        </w:rPr>
        <w:t>supérieur</w:t>
      </w:r>
      <w:proofErr w:type="spellEnd"/>
      <w:r w:rsidRPr="00881028">
        <w:rPr>
          <w:rFonts w:ascii="Arial" w:eastAsia="Times New Roman" w:hAnsi="Arial" w:cs="Arial"/>
          <w:color w:val="757575"/>
          <w:sz w:val="21"/>
          <w:szCs w:val="21"/>
        </w:rPr>
        <w:t xml:space="preserve"> d'un </w:t>
      </w:r>
      <w:proofErr w:type="spellStart"/>
      <w:r w:rsidRPr="00881028">
        <w:rPr>
          <w:rFonts w:ascii="Arial" w:eastAsia="Times New Roman" w:hAnsi="Arial" w:cs="Arial"/>
          <w:color w:val="757575"/>
          <w:sz w:val="21"/>
          <w:szCs w:val="21"/>
        </w:rPr>
        <w:t>bâtiment</w:t>
      </w:r>
      <w:proofErr w:type="spellEnd"/>
      <w:r w:rsidRPr="00881028">
        <w:rPr>
          <w:rFonts w:ascii="Arial" w:eastAsia="Times New Roman" w:hAnsi="Arial" w:cs="Arial"/>
          <w:color w:val="757575"/>
          <w:sz w:val="21"/>
          <w:szCs w:val="21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757575"/>
          <w:sz w:val="21"/>
          <w:szCs w:val="21"/>
        </w:rPr>
        <w:t>ou</w:t>
      </w:r>
      <w:proofErr w:type="spellEnd"/>
      <w:r w:rsidRPr="00881028">
        <w:rPr>
          <w:rFonts w:ascii="Arial" w:eastAsia="Times New Roman" w:hAnsi="Arial" w:cs="Arial"/>
          <w:color w:val="757575"/>
          <w:sz w:val="21"/>
          <w:szCs w:val="21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757575"/>
          <w:sz w:val="21"/>
          <w:szCs w:val="21"/>
        </w:rPr>
        <w:t>d'une</w:t>
      </w:r>
      <w:proofErr w:type="spellEnd"/>
      <w:r w:rsidRPr="00881028">
        <w:rPr>
          <w:rFonts w:ascii="Arial" w:eastAsia="Times New Roman" w:hAnsi="Arial" w:cs="Arial"/>
          <w:color w:val="757575"/>
          <w:sz w:val="21"/>
          <w:szCs w:val="21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757575"/>
          <w:sz w:val="21"/>
          <w:szCs w:val="21"/>
        </w:rPr>
        <w:t>maison</w:t>
      </w:r>
      <w:proofErr w:type="spellEnd"/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>‘Donne un coup de main’ – to lend a hand, aider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L'appartement</w:t>
      </w:r>
      <w:proofErr w:type="spellEnd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où</w:t>
      </w:r>
      <w:proofErr w:type="spellEnd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ces</w:t>
      </w:r>
      <w:proofErr w:type="spellEnd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étudiants</w:t>
      </w:r>
      <w:proofErr w:type="spellEnd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vivent</w:t>
      </w:r>
      <w:proofErr w:type="spellEnd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en</w:t>
      </w:r>
      <w:proofErr w:type="spellEnd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colocation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… -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..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where these students live together…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Sauf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que – except 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that..</w:t>
      </w:r>
      <w:proofErr w:type="gramEnd"/>
    </w:p>
    <w:p w:rsid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881028">
        <w:rPr>
          <w:rFonts w:ascii="Times New Roman" w:eastAsia="Times New Roman" w:hAnsi="Times New Roman" w:cs="Times New Roman"/>
        </w:rPr>
        <w:t>il</w:t>
      </w:r>
      <w:proofErr w:type="spellEnd"/>
      <w:r w:rsidRPr="008810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81028">
        <w:rPr>
          <w:rFonts w:ascii="Times New Roman" w:eastAsia="Times New Roman" w:hAnsi="Times New Roman" w:cs="Times New Roman"/>
        </w:rPr>
        <w:t>n'y</w:t>
      </w:r>
      <w:proofErr w:type="spellEnd"/>
      <w:r w:rsidRPr="008810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81028">
        <w:rPr>
          <w:rFonts w:ascii="Times New Roman" w:eastAsia="Times New Roman" w:hAnsi="Times New Roman" w:cs="Times New Roman"/>
        </w:rPr>
        <w:t>avait</w:t>
      </w:r>
      <w:proofErr w:type="spellEnd"/>
      <w:r w:rsidRPr="008810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81028">
        <w:rPr>
          <w:rFonts w:ascii="Times New Roman" w:eastAsia="Times New Roman" w:hAnsi="Times New Roman" w:cs="Times New Roman"/>
        </w:rPr>
        <w:t>aucune</w:t>
      </w:r>
      <w:proofErr w:type="spellEnd"/>
      <w:r w:rsidRPr="00881028">
        <w:rPr>
          <w:rFonts w:ascii="Times New Roman" w:eastAsia="Times New Roman" w:hAnsi="Times New Roman" w:cs="Times New Roman"/>
        </w:rPr>
        <w:t xml:space="preserve"> caution à </w:t>
      </w:r>
      <w:proofErr w:type="spellStart"/>
      <w:r w:rsidRPr="00881028">
        <w:rPr>
          <w:rFonts w:ascii="Times New Roman" w:eastAsia="Times New Roman" w:hAnsi="Times New Roman" w:cs="Times New Roman"/>
        </w:rPr>
        <w:t>verser</w:t>
      </w:r>
      <w:proofErr w:type="spellEnd"/>
      <w:r>
        <w:rPr>
          <w:rFonts w:ascii="Times New Roman" w:eastAsia="Times New Roman" w:hAnsi="Times New Roman" w:cs="Times New Roman"/>
        </w:rPr>
        <w:t xml:space="preserve"> – there was no deposit to pay.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Compris</w:t>
      </w:r>
      <w:proofErr w:type="spellEnd"/>
      <w:r>
        <w:rPr>
          <w:rFonts w:ascii="Times New Roman" w:eastAsia="Times New Roman" w:hAnsi="Times New Roman" w:cs="Times New Roman"/>
        </w:rPr>
        <w:t>(e) - included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C'est</w:t>
      </w:r>
      <w:proofErr w:type="spellEnd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highlight w:val="yellow"/>
          <w:shd w:val="clear" w:color="auto" w:fill="FFFFFF"/>
        </w:rPr>
        <w:t>vachement</w:t>
      </w:r>
      <w:proofErr w:type="spellEnd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Pr="008810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intéressant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– really, bloody, damned,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friggin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(slang French)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Puisque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 xml:space="preserve"> – since, as</w:t>
      </w:r>
    </w:p>
    <w:p w:rsid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Remplir</w:t>
      </w:r>
      <w:proofErr w:type="spellEnd"/>
      <w:r>
        <w:rPr>
          <w:rFonts w:ascii="Times New Roman" w:eastAsia="Times New Roman" w:hAnsi="Times New Roman" w:cs="Times New Roman"/>
        </w:rPr>
        <w:t xml:space="preserve"> – fill</w:t>
      </w:r>
    </w:p>
    <w:p w:rsid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paument</w:t>
      </w:r>
      <w:proofErr w:type="spellEnd"/>
      <w:r>
        <w:rPr>
          <w:rFonts w:ascii="Times New Roman" w:eastAsia="Times New Roman" w:hAnsi="Times New Roman" w:cs="Times New Roman"/>
        </w:rPr>
        <w:t xml:space="preserve"> – they do not care</w:t>
      </w:r>
    </w:p>
    <w:p w:rsid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881028">
        <w:rPr>
          <w:rFonts w:ascii="Times New Roman" w:eastAsia="Times New Roman" w:hAnsi="Times New Roman" w:cs="Times New Roman"/>
        </w:rPr>
        <w:t>quand</w:t>
      </w:r>
      <w:proofErr w:type="spellEnd"/>
      <w:r w:rsidRPr="0088102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81028">
        <w:rPr>
          <w:rFonts w:ascii="Times New Roman" w:eastAsia="Times New Roman" w:hAnsi="Times New Roman" w:cs="Times New Roman"/>
        </w:rPr>
        <w:t>même</w:t>
      </w:r>
      <w:proofErr w:type="spellEnd"/>
      <w:r>
        <w:rPr>
          <w:rFonts w:ascii="Times New Roman" w:eastAsia="Times New Roman" w:hAnsi="Times New Roman" w:cs="Times New Roman"/>
        </w:rPr>
        <w:t xml:space="preserve"> – anyway, nevertheless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 w:rsidRPr="00881028">
        <w:rPr>
          <w:rFonts w:ascii="Times New Roman" w:eastAsia="Times New Roman" w:hAnsi="Times New Roman" w:cs="Times New Roman"/>
        </w:rPr>
        <w:t>l'accord</w:t>
      </w:r>
      <w:proofErr w:type="spellEnd"/>
      <w:r>
        <w:rPr>
          <w:rFonts w:ascii="Times New Roman" w:eastAsia="Times New Roman" w:hAnsi="Times New Roman" w:cs="Times New Roman"/>
        </w:rPr>
        <w:t xml:space="preserve"> - agreement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 xml:space="preserve">on </w:t>
      </w:r>
      <w:proofErr w:type="spellStart"/>
      <w:r>
        <w:t>m’a</w:t>
      </w:r>
      <w:proofErr w:type="spellEnd"/>
      <w:r>
        <w:t xml:space="preserve"> </w:t>
      </w:r>
      <w:proofErr w:type="spellStart"/>
      <w:r>
        <w:t>mis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garde</w:t>
      </w:r>
      <w:proofErr w:type="spellEnd"/>
      <w:r>
        <w:t xml:space="preserve"> – I was warned, </w:t>
      </w:r>
      <w:proofErr w:type="spellStart"/>
      <w:r>
        <w:t>fui</w:t>
      </w:r>
      <w:proofErr w:type="spellEnd"/>
      <w:r>
        <w:t xml:space="preserve"> </w:t>
      </w:r>
      <w:proofErr w:type="spellStart"/>
      <w:r>
        <w:t>advertido</w:t>
      </w:r>
      <w:proofErr w:type="spellEnd"/>
    </w:p>
    <w:p w:rsidR="00881028" w:rsidRDefault="00881028" w:rsidP="00881028">
      <w:pPr>
        <w:pStyle w:val="ListParagraph"/>
        <w:numPr>
          <w:ilvl w:val="1"/>
          <w:numId w:val="1"/>
        </w:numPr>
      </w:pP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garde</w:t>
      </w:r>
      <w:proofErr w:type="spellEnd"/>
      <w:r>
        <w:t xml:space="preserve"> – </w:t>
      </w:r>
      <w:proofErr w:type="spellStart"/>
      <w:r>
        <w:t>advertir</w:t>
      </w:r>
      <w:proofErr w:type="spellEnd"/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assez</w:t>
      </w:r>
      <w:proofErr w:type="spellEnd"/>
      <w:r>
        <w:t xml:space="preserve"> de place – </w:t>
      </w:r>
      <w:proofErr w:type="spellStart"/>
      <w:r>
        <w:t>suficiente</w:t>
      </w:r>
      <w:proofErr w:type="spellEnd"/>
      <w:r>
        <w:t xml:space="preserve"> </w:t>
      </w:r>
      <w:proofErr w:type="spellStart"/>
      <w:r>
        <w:t>espacio</w:t>
      </w:r>
      <w:proofErr w:type="spellEnd"/>
    </w:p>
    <w:p w:rsidR="00881028" w:rsidRDefault="00881028" w:rsidP="00881028">
      <w:pPr>
        <w:pStyle w:val="ListParagraph"/>
        <w:numPr>
          <w:ilvl w:val="0"/>
          <w:numId w:val="1"/>
        </w:numPr>
      </w:pPr>
      <w:r w:rsidRPr="00881028">
        <w:t xml:space="preserve">le but, </w:t>
      </w:r>
      <w:proofErr w:type="spellStart"/>
      <w:r w:rsidRPr="00881028">
        <w:t>s'entraider</w:t>
      </w:r>
      <w:proofErr w:type="spellEnd"/>
      <w:r>
        <w:t xml:space="preserve"> – the goal, to help each other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t>fournir</w:t>
      </w:r>
      <w:proofErr w:type="spellEnd"/>
      <w:r>
        <w:t xml:space="preserve"> – to provide</w:t>
      </w:r>
    </w:p>
    <w:p w:rsidR="00881028" w:rsidRDefault="00881028" w:rsidP="00881028">
      <w:pPr>
        <w:pStyle w:val="ListParagraph"/>
        <w:numPr>
          <w:ilvl w:val="1"/>
          <w:numId w:val="1"/>
        </w:numPr>
      </w:pPr>
      <w:r>
        <w:t xml:space="preserve">je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fournis</w:t>
      </w:r>
      <w:proofErr w:type="spellEnd"/>
      <w:r>
        <w:t xml:space="preserve"> des…</w:t>
      </w:r>
    </w:p>
    <w:p w:rsidR="00881028" w:rsidRDefault="00881028" w:rsidP="00881028">
      <w:pPr>
        <w:pStyle w:val="ListParagraph"/>
        <w:numPr>
          <w:ilvl w:val="0"/>
          <w:numId w:val="1"/>
        </w:numPr>
      </w:pPr>
      <w:r>
        <w:t xml:space="preserve">on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fournis</w:t>
      </w:r>
      <w:proofErr w:type="spellEnd"/>
      <w:r>
        <w:t xml:space="preserve"> un </w:t>
      </w:r>
      <w:proofErr w:type="spellStart"/>
      <w:r>
        <w:t>soutien</w:t>
      </w:r>
      <w:proofErr w:type="spellEnd"/>
      <w:r>
        <w:t xml:space="preserve"> – they give them support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r w:rsidRPr="00881028">
        <w:t xml:space="preserve">et </w:t>
      </w:r>
      <w:proofErr w:type="spellStart"/>
      <w:r w:rsidRPr="00881028">
        <w:t>qu'on</w:t>
      </w:r>
      <w:proofErr w:type="spellEnd"/>
      <w:r w:rsidRPr="00881028">
        <w:t xml:space="preserve"> </w:t>
      </w:r>
      <w:proofErr w:type="spellStart"/>
      <w:r w:rsidRPr="00881028">
        <w:t>peut</w:t>
      </w:r>
      <w:proofErr w:type="spellEnd"/>
      <w:r w:rsidRPr="00881028">
        <w:t xml:space="preserve"> se </w:t>
      </w:r>
      <w:proofErr w:type="spellStart"/>
      <w:r w:rsidRPr="00881028">
        <w:t>retourner</w:t>
      </w:r>
      <w:proofErr w:type="spellEnd"/>
      <w:r w:rsidRPr="00881028">
        <w:t xml:space="preserve"> </w:t>
      </w:r>
      <w:proofErr w:type="spellStart"/>
      <w:r w:rsidRPr="00881028">
        <w:t>vers</w:t>
      </w:r>
      <w:proofErr w:type="spellEnd"/>
      <w:r w:rsidRPr="00881028">
        <w:t xml:space="preserve"> </w:t>
      </w:r>
      <w:proofErr w:type="spellStart"/>
      <w:r w:rsidRPr="00881028">
        <w:t>quelqu'un</w:t>
      </w:r>
      <w:proofErr w:type="spellEnd"/>
      <w:r w:rsidRPr="00881028">
        <w:t xml:space="preserve"> </w:t>
      </w:r>
      <w:proofErr w:type="spellStart"/>
      <w:r w:rsidRPr="00881028">
        <w:t>en</w:t>
      </w:r>
      <w:proofErr w:type="spellEnd"/>
      <w:r w:rsidRPr="00881028">
        <w:t xml:space="preserve"> </w:t>
      </w:r>
      <w:proofErr w:type="spellStart"/>
      <w:r w:rsidRPr="00881028">
        <w:t>cas</w:t>
      </w:r>
      <w:proofErr w:type="spellEnd"/>
      <w:r w:rsidRPr="00881028">
        <w:t xml:space="preserve"> de </w:t>
      </w:r>
      <w:proofErr w:type="spellStart"/>
      <w:r w:rsidRPr="00881028">
        <w:t>besoin</w:t>
      </w:r>
      <w:proofErr w:type="spellEnd"/>
      <w:r>
        <w:t xml:space="preserve"> – </w:t>
      </w:r>
      <w:r w:rsidRPr="00881028">
        <w:rPr>
          <w:rFonts w:ascii="inherit" w:hAnsi="inherit"/>
          <w:color w:val="212121"/>
          <w:lang w:val="en"/>
        </w:rPr>
        <w:t>and we can turn to someone if needed</w:t>
      </w:r>
      <w:r>
        <w:rPr>
          <w:rFonts w:ascii="inherit" w:hAnsi="inherit"/>
          <w:color w:val="212121"/>
          <w:lang w:val="en"/>
        </w:rPr>
        <w:t xml:space="preserve"> </w:t>
      </w:r>
    </w:p>
    <w:p w:rsidR="00881028" w:rsidRPr="00881028" w:rsidRDefault="00881028" w:rsidP="00881028">
      <w:pPr>
        <w:pStyle w:val="ListParagraph"/>
        <w:numPr>
          <w:ilvl w:val="1"/>
          <w:numId w:val="1"/>
        </w:numPr>
      </w:pPr>
      <w:proofErr w:type="spellStart"/>
      <w:r>
        <w:rPr>
          <w:rFonts w:ascii="inherit" w:hAnsi="inherit"/>
          <w:color w:val="212121"/>
          <w:lang w:val="en"/>
        </w:rPr>
        <w:t>vers</w:t>
      </w:r>
      <w:proofErr w:type="spellEnd"/>
      <w:r>
        <w:rPr>
          <w:rFonts w:ascii="inherit" w:hAnsi="inherit"/>
          <w:color w:val="212121"/>
          <w:lang w:val="en"/>
        </w:rPr>
        <w:t xml:space="preserve"> </w:t>
      </w:r>
      <w:proofErr w:type="spellStart"/>
      <w:r>
        <w:rPr>
          <w:rFonts w:ascii="inherit" w:hAnsi="inherit"/>
          <w:color w:val="212121"/>
          <w:lang w:val="en"/>
        </w:rPr>
        <w:t>quelqu’un</w:t>
      </w:r>
      <w:proofErr w:type="spellEnd"/>
      <w:r>
        <w:rPr>
          <w:rFonts w:ascii="inherit" w:hAnsi="inherit"/>
          <w:color w:val="212121"/>
          <w:lang w:val="en"/>
        </w:rPr>
        <w:t xml:space="preserve"> – to someone</w:t>
      </w:r>
    </w:p>
    <w:p w:rsidR="00881028" w:rsidRPr="00881028" w:rsidRDefault="00881028" w:rsidP="00881028">
      <w:pPr>
        <w:pStyle w:val="ListParagraph"/>
        <w:numPr>
          <w:ilvl w:val="1"/>
          <w:numId w:val="1"/>
        </w:numPr>
      </w:pPr>
      <w:r>
        <w:rPr>
          <w:rFonts w:ascii="inherit" w:hAnsi="inherit"/>
          <w:color w:val="212121"/>
          <w:lang w:val="en"/>
        </w:rPr>
        <w:lastRenderedPageBreak/>
        <w:t xml:space="preserve">se </w:t>
      </w:r>
      <w:proofErr w:type="spellStart"/>
      <w:r>
        <w:rPr>
          <w:rFonts w:ascii="inherit" w:hAnsi="inherit"/>
          <w:color w:val="212121"/>
          <w:lang w:val="en"/>
        </w:rPr>
        <w:t>retourner</w:t>
      </w:r>
      <w:proofErr w:type="spellEnd"/>
      <w:r>
        <w:rPr>
          <w:rFonts w:ascii="inherit" w:hAnsi="inherit"/>
          <w:color w:val="212121"/>
          <w:lang w:val="en"/>
        </w:rPr>
        <w:t xml:space="preserve"> – to turn to, turn around, 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r>
        <w:rPr>
          <w:rFonts w:ascii="inherit" w:hAnsi="inherit"/>
          <w:color w:val="212121"/>
          <w:lang w:val="en"/>
        </w:rPr>
        <w:t>du coup – suddenly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rPr>
          <w:rFonts w:ascii="inherit" w:hAnsi="inherit"/>
          <w:color w:val="212121"/>
          <w:lang w:val="en"/>
        </w:rPr>
        <w:t>ça</w:t>
      </w:r>
      <w:proofErr w:type="spellEnd"/>
      <w:r>
        <w:rPr>
          <w:rFonts w:ascii="inherit" w:hAnsi="inherit"/>
          <w:color w:val="212121"/>
          <w:lang w:val="en"/>
        </w:rPr>
        <w:t xml:space="preserve"> </w:t>
      </w:r>
      <w:proofErr w:type="spellStart"/>
      <w:r>
        <w:rPr>
          <w:rFonts w:ascii="inherit" w:hAnsi="inherit"/>
          <w:color w:val="212121"/>
          <w:lang w:val="en"/>
        </w:rPr>
        <w:t>apporte</w:t>
      </w:r>
      <w:proofErr w:type="spellEnd"/>
      <w:r>
        <w:rPr>
          <w:rFonts w:ascii="inherit" w:hAnsi="inherit"/>
          <w:color w:val="212121"/>
          <w:lang w:val="en"/>
        </w:rPr>
        <w:t xml:space="preserve"> un </w:t>
      </w:r>
      <w:proofErr w:type="spellStart"/>
      <w:r>
        <w:rPr>
          <w:rFonts w:ascii="inherit" w:hAnsi="inherit"/>
          <w:color w:val="212121"/>
          <w:lang w:val="en"/>
        </w:rPr>
        <w:t>soutien</w:t>
      </w:r>
      <w:proofErr w:type="spellEnd"/>
      <w:r>
        <w:rPr>
          <w:rFonts w:ascii="inherit" w:hAnsi="inherit"/>
          <w:color w:val="212121"/>
          <w:lang w:val="en"/>
        </w:rPr>
        <w:t xml:space="preserve"> – it provides/ brings support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rPr>
          <w:rFonts w:ascii="inherit" w:hAnsi="inherit"/>
          <w:color w:val="212121"/>
          <w:lang w:val="en"/>
        </w:rPr>
        <w:t>c’est</w:t>
      </w:r>
      <w:proofErr w:type="spellEnd"/>
      <w:r>
        <w:rPr>
          <w:rFonts w:ascii="inherit" w:hAnsi="inherit"/>
          <w:color w:val="212121"/>
          <w:lang w:val="en"/>
        </w:rPr>
        <w:t xml:space="preserve"> </w:t>
      </w:r>
      <w:proofErr w:type="spellStart"/>
      <w:r>
        <w:rPr>
          <w:rFonts w:ascii="inherit" w:hAnsi="inherit"/>
          <w:color w:val="212121"/>
          <w:lang w:val="en"/>
        </w:rPr>
        <w:t>rassurant</w:t>
      </w:r>
      <w:proofErr w:type="spellEnd"/>
      <w:r>
        <w:rPr>
          <w:rFonts w:ascii="inherit" w:hAnsi="inherit"/>
          <w:color w:val="212121"/>
          <w:lang w:val="en"/>
        </w:rPr>
        <w:t xml:space="preserve"> – </w:t>
      </w:r>
      <w:proofErr w:type="spellStart"/>
      <w:r>
        <w:rPr>
          <w:rFonts w:ascii="inherit" w:hAnsi="inherit"/>
          <w:color w:val="212121"/>
          <w:lang w:val="en"/>
        </w:rPr>
        <w:t>its</w:t>
      </w:r>
      <w:proofErr w:type="spellEnd"/>
      <w:r>
        <w:rPr>
          <w:rFonts w:ascii="inherit" w:hAnsi="inherit"/>
          <w:color w:val="212121"/>
          <w:lang w:val="en"/>
        </w:rPr>
        <w:t xml:space="preserve"> reassuring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r>
        <w:rPr>
          <w:rFonts w:ascii="inherit" w:hAnsi="inherit"/>
          <w:color w:val="212121"/>
          <w:lang w:val="en"/>
        </w:rPr>
        <w:t xml:space="preserve">se faire </w:t>
      </w:r>
      <w:proofErr w:type="spellStart"/>
      <w:r>
        <w:rPr>
          <w:rFonts w:ascii="inherit" w:hAnsi="inherit"/>
          <w:color w:val="212121"/>
          <w:lang w:val="en"/>
        </w:rPr>
        <w:t>connaître</w:t>
      </w:r>
      <w:proofErr w:type="spellEnd"/>
      <w:r>
        <w:rPr>
          <w:rFonts w:ascii="inherit" w:hAnsi="inherit"/>
          <w:color w:val="212121"/>
          <w:lang w:val="en"/>
        </w:rPr>
        <w:t xml:space="preserve"> – become known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rPr>
          <w:rFonts w:ascii="inherit" w:hAnsi="inherit"/>
          <w:color w:val="212121"/>
          <w:lang w:val="en"/>
        </w:rPr>
        <w:t>déterminante</w:t>
      </w:r>
      <w:proofErr w:type="spellEnd"/>
      <w:r>
        <w:rPr>
          <w:rFonts w:ascii="inherit" w:hAnsi="inherit"/>
          <w:color w:val="212121"/>
          <w:lang w:val="en"/>
        </w:rPr>
        <w:t xml:space="preserve"> – decisive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rPr>
          <w:rFonts w:ascii="inherit" w:hAnsi="inherit"/>
          <w:color w:val="212121"/>
          <w:lang w:val="en"/>
        </w:rPr>
        <w:t>ils</w:t>
      </w:r>
      <w:proofErr w:type="spellEnd"/>
      <w:r>
        <w:rPr>
          <w:rFonts w:ascii="inherit" w:hAnsi="inherit"/>
          <w:color w:val="212121"/>
          <w:lang w:val="en"/>
        </w:rPr>
        <w:t xml:space="preserve"> </w:t>
      </w:r>
      <w:proofErr w:type="spellStart"/>
      <w:r>
        <w:rPr>
          <w:rFonts w:ascii="inherit" w:hAnsi="inherit"/>
          <w:color w:val="212121"/>
          <w:lang w:val="en"/>
        </w:rPr>
        <w:t>passeront</w:t>
      </w:r>
      <w:proofErr w:type="spellEnd"/>
      <w:r>
        <w:rPr>
          <w:rFonts w:ascii="inherit" w:hAnsi="inherit"/>
          <w:color w:val="212121"/>
          <w:lang w:val="en"/>
        </w:rPr>
        <w:t xml:space="preserve"> le cap – they will pass the course.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rPr>
          <w:rFonts w:ascii="inherit" w:hAnsi="inherit"/>
          <w:color w:val="212121"/>
          <w:lang w:val="en"/>
        </w:rPr>
        <w:t>Dédale</w:t>
      </w:r>
      <w:proofErr w:type="spellEnd"/>
      <w:r>
        <w:rPr>
          <w:rFonts w:ascii="inherit" w:hAnsi="inherit"/>
          <w:color w:val="212121"/>
          <w:lang w:val="en"/>
        </w:rPr>
        <w:t xml:space="preserve"> – maze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rPr>
          <w:rFonts w:ascii="inherit" w:hAnsi="inherit"/>
          <w:color w:val="212121"/>
          <w:lang w:val="en"/>
        </w:rPr>
        <w:t>Rentrée</w:t>
      </w:r>
      <w:proofErr w:type="spellEnd"/>
      <w:r>
        <w:rPr>
          <w:rFonts w:ascii="inherit" w:hAnsi="inherit"/>
          <w:color w:val="212121"/>
          <w:lang w:val="en"/>
        </w:rPr>
        <w:t xml:space="preserve"> – return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proofErr w:type="spellStart"/>
      <w:r>
        <w:rPr>
          <w:rFonts w:ascii="inherit" w:hAnsi="inherit"/>
          <w:color w:val="212121"/>
          <w:lang w:val="en"/>
        </w:rPr>
        <w:t>Pré-rentrée</w:t>
      </w:r>
      <w:proofErr w:type="spellEnd"/>
      <w:r>
        <w:rPr>
          <w:rFonts w:ascii="inherit" w:hAnsi="inherit"/>
          <w:color w:val="212121"/>
          <w:lang w:val="en"/>
        </w:rPr>
        <w:t xml:space="preserve"> – orientation before school starts</w:t>
      </w:r>
    </w:p>
    <w:p w:rsidR="00881028" w:rsidRPr="00881028" w:rsidRDefault="00881028" w:rsidP="00881028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881028" w:rsidRPr="00881028" w:rsidSect="00647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E8713C"/>
    <w:multiLevelType w:val="hybridMultilevel"/>
    <w:tmpl w:val="B7AE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28"/>
    <w:rsid w:val="00562C3E"/>
    <w:rsid w:val="00647589"/>
    <w:rsid w:val="0088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D1078"/>
  <w14:defaultImageDpi w14:val="32767"/>
  <w15:chartTrackingRefBased/>
  <w15:docId w15:val="{EE792A58-EA9A-6F41-B081-312616E9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02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0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3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Fiorini, Veronica</dc:creator>
  <cp:keywords/>
  <dc:description/>
  <cp:lastModifiedBy>Fiorini, Veronica</cp:lastModifiedBy>
  <cp:revision>1</cp:revision>
  <dcterms:created xsi:type="dcterms:W3CDTF">2018-04-10T21:47:00Z</dcterms:created>
  <dcterms:modified xsi:type="dcterms:W3CDTF">2018-04-14T14:45:00Z</dcterms:modified>
</cp:coreProperties>
</file>