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CF5E7" w14:textId="77777777" w:rsidR="00315DDD" w:rsidRPr="00315DDD" w:rsidRDefault="00315DDD" w:rsidP="00315DDD">
      <w:pPr>
        <w:jc w:val="both"/>
        <w:rPr>
          <w:rFonts w:ascii="Arial" w:hAnsi="Arial" w:cs="Arial"/>
          <w:sz w:val="20"/>
          <w:szCs w:val="20"/>
        </w:rPr>
      </w:pPr>
      <w:r w:rsidRPr="00315DDD">
        <w:rPr>
          <w:rFonts w:ascii="Arial" w:hAnsi="Arial" w:cs="Arial"/>
          <w:sz w:val="20"/>
          <w:szCs w:val="20"/>
        </w:rPr>
        <w:t>Parte 1: Diseño de la infraestructura de la nube</w:t>
      </w:r>
    </w:p>
    <w:p w14:paraId="55526131" w14:textId="77777777" w:rsidR="00315DDD" w:rsidRPr="00315DDD" w:rsidRDefault="00315DDD" w:rsidP="00315DDD">
      <w:pPr>
        <w:jc w:val="both"/>
        <w:rPr>
          <w:rFonts w:ascii="Arial" w:hAnsi="Arial" w:cs="Arial"/>
          <w:sz w:val="20"/>
          <w:szCs w:val="20"/>
        </w:rPr>
      </w:pPr>
      <w:r w:rsidRPr="00315DDD">
        <w:rPr>
          <w:rFonts w:ascii="Arial" w:hAnsi="Arial" w:cs="Arial"/>
          <w:sz w:val="20"/>
          <w:szCs w:val="20"/>
        </w:rPr>
        <w:t>Arquitectura propuesta para la aplicación web escalable:</w:t>
      </w:r>
    </w:p>
    <w:p w14:paraId="546774DC" w14:textId="77777777" w:rsidR="00315DDD" w:rsidRPr="00315DDD" w:rsidRDefault="00315DDD" w:rsidP="00315DDD">
      <w:pPr>
        <w:numPr>
          <w:ilvl w:val="0"/>
          <w:numId w:val="1"/>
        </w:numPr>
        <w:jc w:val="both"/>
        <w:rPr>
          <w:rFonts w:ascii="Arial" w:hAnsi="Arial" w:cs="Arial"/>
          <w:sz w:val="20"/>
          <w:szCs w:val="20"/>
        </w:rPr>
      </w:pPr>
      <w:r w:rsidRPr="00315DDD">
        <w:rPr>
          <w:rFonts w:ascii="Arial" w:hAnsi="Arial" w:cs="Arial"/>
          <w:sz w:val="20"/>
          <w:szCs w:val="20"/>
        </w:rPr>
        <w:t>Instancias de cómputo (EC2):</w:t>
      </w:r>
    </w:p>
    <w:p w14:paraId="1FFAF085" w14:textId="77777777" w:rsidR="00315DDD" w:rsidRPr="00315DDD" w:rsidRDefault="00315DDD" w:rsidP="00315DDD">
      <w:pPr>
        <w:numPr>
          <w:ilvl w:val="1"/>
          <w:numId w:val="1"/>
        </w:numPr>
        <w:jc w:val="both"/>
        <w:rPr>
          <w:rFonts w:ascii="Arial" w:hAnsi="Arial" w:cs="Arial"/>
          <w:sz w:val="20"/>
          <w:szCs w:val="20"/>
        </w:rPr>
      </w:pPr>
      <w:r w:rsidRPr="00315DDD">
        <w:rPr>
          <w:rFonts w:ascii="Arial" w:hAnsi="Arial" w:cs="Arial"/>
          <w:sz w:val="20"/>
          <w:szCs w:val="20"/>
        </w:rPr>
        <w:t>Se utilizarán instancias de Amazon EC2 para alojar la aplicación web. Estas instancias estarán en un grupo de Auto Scaling para asegurar la escalabilidad horizontal, garantizando que el número de instancias se ajuste automáticamente según la demanda.</w:t>
      </w:r>
    </w:p>
    <w:p w14:paraId="78E9D490" w14:textId="77777777" w:rsidR="00315DDD" w:rsidRPr="00315DDD" w:rsidRDefault="00315DDD" w:rsidP="00315DDD">
      <w:pPr>
        <w:numPr>
          <w:ilvl w:val="1"/>
          <w:numId w:val="1"/>
        </w:numPr>
        <w:jc w:val="both"/>
        <w:rPr>
          <w:rFonts w:ascii="Arial" w:hAnsi="Arial" w:cs="Arial"/>
          <w:sz w:val="20"/>
          <w:szCs w:val="20"/>
        </w:rPr>
      </w:pPr>
      <w:r w:rsidRPr="00315DDD">
        <w:rPr>
          <w:rFonts w:ascii="Arial" w:hAnsi="Arial" w:cs="Arial"/>
          <w:sz w:val="20"/>
          <w:szCs w:val="20"/>
        </w:rPr>
        <w:t>Se configurará un balanceador de carga elástico (ELB) para distribuir el tráfico entrante entre las instancias de EC2, mejorando la disponibilidad y la tolerancia a fallos.</w:t>
      </w:r>
    </w:p>
    <w:p w14:paraId="3D8C85A2" w14:textId="77777777" w:rsidR="00315DDD" w:rsidRPr="00315DDD" w:rsidRDefault="00315DDD" w:rsidP="00315DDD">
      <w:pPr>
        <w:numPr>
          <w:ilvl w:val="0"/>
          <w:numId w:val="1"/>
        </w:numPr>
        <w:jc w:val="both"/>
        <w:rPr>
          <w:rFonts w:ascii="Arial" w:hAnsi="Arial" w:cs="Arial"/>
          <w:sz w:val="20"/>
          <w:szCs w:val="20"/>
        </w:rPr>
      </w:pPr>
      <w:r w:rsidRPr="00315DDD">
        <w:rPr>
          <w:rFonts w:ascii="Arial" w:hAnsi="Arial" w:cs="Arial"/>
          <w:sz w:val="20"/>
          <w:szCs w:val="20"/>
        </w:rPr>
        <w:t>Almacenamiento (S3):</w:t>
      </w:r>
    </w:p>
    <w:p w14:paraId="52EF724A" w14:textId="77777777" w:rsidR="00315DDD" w:rsidRPr="00315DDD" w:rsidRDefault="00315DDD" w:rsidP="00315DDD">
      <w:pPr>
        <w:numPr>
          <w:ilvl w:val="1"/>
          <w:numId w:val="1"/>
        </w:numPr>
        <w:jc w:val="both"/>
        <w:rPr>
          <w:rFonts w:ascii="Arial" w:hAnsi="Arial" w:cs="Arial"/>
          <w:sz w:val="20"/>
          <w:szCs w:val="20"/>
        </w:rPr>
      </w:pPr>
      <w:r w:rsidRPr="00315DDD">
        <w:rPr>
          <w:rFonts w:ascii="Arial" w:hAnsi="Arial" w:cs="Arial"/>
          <w:sz w:val="20"/>
          <w:szCs w:val="20"/>
        </w:rPr>
        <w:t>Amazon S3 se usará para almacenar contenido estático como imágenes, CSS, JavaScript y otros activos. Esto reduce la carga en las instancias de EC2 y mejora el rendimiento general.</w:t>
      </w:r>
    </w:p>
    <w:p w14:paraId="470063F0" w14:textId="77777777" w:rsidR="00315DDD" w:rsidRPr="00315DDD" w:rsidRDefault="00315DDD" w:rsidP="00315DDD">
      <w:pPr>
        <w:numPr>
          <w:ilvl w:val="1"/>
          <w:numId w:val="1"/>
        </w:numPr>
        <w:jc w:val="both"/>
        <w:rPr>
          <w:rFonts w:ascii="Arial" w:hAnsi="Arial" w:cs="Arial"/>
          <w:sz w:val="20"/>
          <w:szCs w:val="20"/>
        </w:rPr>
      </w:pPr>
      <w:r w:rsidRPr="00315DDD">
        <w:rPr>
          <w:rFonts w:ascii="Arial" w:hAnsi="Arial" w:cs="Arial"/>
          <w:sz w:val="20"/>
          <w:szCs w:val="20"/>
        </w:rPr>
        <w:t>Los datos en S3 estarán protegidos mediante políticas de bucket que restringen el acceso a los recursos solo a roles específicos de IAM.</w:t>
      </w:r>
    </w:p>
    <w:p w14:paraId="7506CCF8" w14:textId="77777777" w:rsidR="00315DDD" w:rsidRPr="00315DDD" w:rsidRDefault="00315DDD" w:rsidP="00315DDD">
      <w:pPr>
        <w:numPr>
          <w:ilvl w:val="0"/>
          <w:numId w:val="1"/>
        </w:numPr>
        <w:jc w:val="both"/>
        <w:rPr>
          <w:rFonts w:ascii="Arial" w:hAnsi="Arial" w:cs="Arial"/>
          <w:sz w:val="20"/>
          <w:szCs w:val="20"/>
        </w:rPr>
      </w:pPr>
      <w:r w:rsidRPr="00315DDD">
        <w:rPr>
          <w:rFonts w:ascii="Arial" w:hAnsi="Arial" w:cs="Arial"/>
          <w:sz w:val="20"/>
          <w:szCs w:val="20"/>
        </w:rPr>
        <w:t>Configuraciones de red (VPC):</w:t>
      </w:r>
    </w:p>
    <w:p w14:paraId="20F23DAE" w14:textId="77777777" w:rsidR="00315DDD" w:rsidRPr="00315DDD" w:rsidRDefault="00315DDD" w:rsidP="00315DDD">
      <w:pPr>
        <w:numPr>
          <w:ilvl w:val="1"/>
          <w:numId w:val="1"/>
        </w:numPr>
        <w:jc w:val="both"/>
        <w:rPr>
          <w:rFonts w:ascii="Arial" w:hAnsi="Arial" w:cs="Arial"/>
          <w:sz w:val="20"/>
          <w:szCs w:val="20"/>
        </w:rPr>
      </w:pPr>
      <w:r w:rsidRPr="00315DDD">
        <w:rPr>
          <w:rFonts w:ascii="Arial" w:hAnsi="Arial" w:cs="Arial"/>
          <w:sz w:val="20"/>
          <w:szCs w:val="20"/>
        </w:rPr>
        <w:t>Se configurará una Virtual Private Cloud (VPC) personalizada con subredes públicas y privadas.</w:t>
      </w:r>
    </w:p>
    <w:p w14:paraId="08351228" w14:textId="77777777" w:rsidR="00315DDD" w:rsidRPr="00315DDD" w:rsidRDefault="00315DDD" w:rsidP="00315DDD">
      <w:pPr>
        <w:numPr>
          <w:ilvl w:val="2"/>
          <w:numId w:val="1"/>
        </w:numPr>
        <w:jc w:val="both"/>
        <w:rPr>
          <w:rFonts w:ascii="Arial" w:hAnsi="Arial" w:cs="Arial"/>
          <w:sz w:val="20"/>
          <w:szCs w:val="20"/>
        </w:rPr>
      </w:pPr>
      <w:r w:rsidRPr="00315DDD">
        <w:rPr>
          <w:rFonts w:ascii="Arial" w:hAnsi="Arial" w:cs="Arial"/>
          <w:sz w:val="20"/>
          <w:szCs w:val="20"/>
        </w:rPr>
        <w:t>Subredes públicas: Para alojar el ELB, que redirigirá el tráfico a las instancias de EC2.</w:t>
      </w:r>
    </w:p>
    <w:p w14:paraId="7706491E" w14:textId="77777777" w:rsidR="00315DDD" w:rsidRPr="00315DDD" w:rsidRDefault="00315DDD" w:rsidP="00315DDD">
      <w:pPr>
        <w:numPr>
          <w:ilvl w:val="2"/>
          <w:numId w:val="1"/>
        </w:numPr>
        <w:jc w:val="both"/>
        <w:rPr>
          <w:rFonts w:ascii="Arial" w:hAnsi="Arial" w:cs="Arial"/>
          <w:sz w:val="20"/>
          <w:szCs w:val="20"/>
        </w:rPr>
      </w:pPr>
      <w:r w:rsidRPr="00315DDD">
        <w:rPr>
          <w:rFonts w:ascii="Arial" w:hAnsi="Arial" w:cs="Arial"/>
          <w:sz w:val="20"/>
          <w:szCs w:val="20"/>
        </w:rPr>
        <w:t>Subredes privadas: Para alojar las instancias de EC2 y otros recursos internos como bases de datos, mejorando la seguridad.</w:t>
      </w:r>
    </w:p>
    <w:p w14:paraId="472FF3C4" w14:textId="77777777" w:rsidR="00315DDD" w:rsidRPr="00315DDD" w:rsidRDefault="00315DDD" w:rsidP="00315DDD">
      <w:pPr>
        <w:numPr>
          <w:ilvl w:val="1"/>
          <w:numId w:val="1"/>
        </w:numPr>
        <w:jc w:val="both"/>
        <w:rPr>
          <w:rFonts w:ascii="Arial" w:hAnsi="Arial" w:cs="Arial"/>
          <w:sz w:val="20"/>
          <w:szCs w:val="20"/>
        </w:rPr>
      </w:pPr>
      <w:r w:rsidRPr="00315DDD">
        <w:rPr>
          <w:rFonts w:ascii="Arial" w:hAnsi="Arial" w:cs="Arial"/>
          <w:sz w:val="20"/>
          <w:szCs w:val="20"/>
        </w:rPr>
        <w:t>Se utilizará un gateway de internet para permitir el acceso público al ELB y una gateway NAT para que las instancias en subredes privadas puedan acceder a internet de manera controlada.</w:t>
      </w:r>
    </w:p>
    <w:p w14:paraId="6C700997" w14:textId="77777777" w:rsidR="00315DDD" w:rsidRPr="00315DDD" w:rsidRDefault="00315DDD" w:rsidP="00315DDD">
      <w:pPr>
        <w:jc w:val="both"/>
        <w:rPr>
          <w:rFonts w:ascii="Arial" w:hAnsi="Arial" w:cs="Arial"/>
          <w:sz w:val="20"/>
          <w:szCs w:val="20"/>
        </w:rPr>
      </w:pPr>
    </w:p>
    <w:p w14:paraId="5088B5F5" w14:textId="77777777" w:rsidR="00315DDD" w:rsidRPr="00315DDD" w:rsidRDefault="00315DDD" w:rsidP="00315DDD">
      <w:pPr>
        <w:jc w:val="both"/>
        <w:rPr>
          <w:rFonts w:ascii="Arial" w:hAnsi="Arial" w:cs="Arial"/>
          <w:sz w:val="20"/>
          <w:szCs w:val="20"/>
        </w:rPr>
      </w:pPr>
    </w:p>
    <w:p w14:paraId="5701AAFE" w14:textId="212CD8DF" w:rsidR="00315DDD" w:rsidRPr="00315DDD" w:rsidRDefault="0093035B" w:rsidP="00315DDD">
      <w:pPr>
        <w:jc w:val="both"/>
        <w:rPr>
          <w:rFonts w:ascii="Arial" w:hAnsi="Arial" w:cs="Arial"/>
          <w:sz w:val="20"/>
          <w:szCs w:val="20"/>
        </w:rPr>
      </w:pPr>
      <w:r w:rsidRPr="0093035B">
        <w:rPr>
          <w:rFonts w:ascii="Arial" w:hAnsi="Arial" w:cs="Arial"/>
          <w:noProof/>
          <w:sz w:val="20"/>
          <w:szCs w:val="20"/>
        </w:rPr>
        <w:pict w14:anchorId="39B8921D">
          <v:rect id="_x0000_i1028" alt="" style="width:441.9pt;height:.05pt;mso-width-percent:0;mso-height-percent:0;mso-width-percent:0;mso-height-percent:0" o:hralign="center" o:hrstd="t" o:hr="t" fillcolor="#a0a0a0" stroked="f"/>
        </w:pict>
      </w:r>
    </w:p>
    <w:p w14:paraId="7609BDCB" w14:textId="77777777" w:rsidR="00315DDD" w:rsidRPr="00315DDD" w:rsidRDefault="00315DDD" w:rsidP="00315DDD">
      <w:pPr>
        <w:jc w:val="both"/>
        <w:rPr>
          <w:rFonts w:ascii="Arial" w:hAnsi="Arial" w:cs="Arial"/>
          <w:sz w:val="20"/>
          <w:szCs w:val="20"/>
        </w:rPr>
      </w:pPr>
      <w:r w:rsidRPr="00315DDD">
        <w:rPr>
          <w:rFonts w:ascii="Arial" w:hAnsi="Arial" w:cs="Arial"/>
          <w:sz w:val="20"/>
          <w:szCs w:val="20"/>
        </w:rPr>
        <w:t>Parte 2: Configuración de IAM</w:t>
      </w:r>
    </w:p>
    <w:p w14:paraId="6EC307AF" w14:textId="77777777" w:rsidR="00315DDD" w:rsidRPr="00315DDD" w:rsidRDefault="00315DDD" w:rsidP="00315DDD">
      <w:pPr>
        <w:jc w:val="both"/>
        <w:rPr>
          <w:rFonts w:ascii="Arial" w:hAnsi="Arial" w:cs="Arial"/>
          <w:sz w:val="20"/>
          <w:szCs w:val="20"/>
        </w:rPr>
      </w:pPr>
      <w:r w:rsidRPr="00315DDD">
        <w:rPr>
          <w:rFonts w:ascii="Arial" w:hAnsi="Arial" w:cs="Arial"/>
          <w:sz w:val="20"/>
          <w:szCs w:val="20"/>
        </w:rPr>
        <w:t>Roles y políticas de IAM diseñados:</w:t>
      </w:r>
    </w:p>
    <w:p w14:paraId="4B0AB6D7" w14:textId="77777777" w:rsidR="00315DDD" w:rsidRPr="00315DDD" w:rsidRDefault="00315DDD" w:rsidP="00315DDD">
      <w:pPr>
        <w:numPr>
          <w:ilvl w:val="0"/>
          <w:numId w:val="2"/>
        </w:numPr>
        <w:jc w:val="both"/>
        <w:rPr>
          <w:rFonts w:ascii="Arial" w:hAnsi="Arial" w:cs="Arial"/>
          <w:sz w:val="20"/>
          <w:szCs w:val="20"/>
        </w:rPr>
      </w:pPr>
      <w:r w:rsidRPr="00315DDD">
        <w:rPr>
          <w:rFonts w:ascii="Arial" w:hAnsi="Arial" w:cs="Arial"/>
          <w:sz w:val="20"/>
          <w:szCs w:val="20"/>
        </w:rPr>
        <w:t>Rol para desarrolladores:</w:t>
      </w:r>
    </w:p>
    <w:p w14:paraId="75153017" w14:textId="77777777" w:rsidR="00315DDD" w:rsidRPr="00315DDD" w:rsidRDefault="00315DDD" w:rsidP="00315DDD">
      <w:pPr>
        <w:numPr>
          <w:ilvl w:val="1"/>
          <w:numId w:val="2"/>
        </w:numPr>
        <w:jc w:val="both"/>
        <w:rPr>
          <w:rFonts w:ascii="Arial" w:hAnsi="Arial" w:cs="Arial"/>
          <w:sz w:val="20"/>
          <w:szCs w:val="20"/>
        </w:rPr>
      </w:pPr>
      <w:r w:rsidRPr="00315DDD">
        <w:rPr>
          <w:rFonts w:ascii="Arial" w:hAnsi="Arial" w:cs="Arial"/>
          <w:sz w:val="20"/>
          <w:szCs w:val="20"/>
        </w:rPr>
        <w:t>Permisos para interactuar con recursos en el entorno de desarrollo (instancias de EC2, S3, CloudWatch, etc.).</w:t>
      </w:r>
    </w:p>
    <w:p w14:paraId="48E2E854" w14:textId="77777777" w:rsidR="00315DDD" w:rsidRPr="00315DDD" w:rsidRDefault="00315DDD" w:rsidP="00315DDD">
      <w:pPr>
        <w:numPr>
          <w:ilvl w:val="1"/>
          <w:numId w:val="2"/>
        </w:numPr>
        <w:jc w:val="both"/>
        <w:rPr>
          <w:rFonts w:ascii="Arial" w:hAnsi="Arial" w:cs="Arial"/>
          <w:sz w:val="20"/>
          <w:szCs w:val="20"/>
        </w:rPr>
      </w:pPr>
      <w:r w:rsidRPr="00315DDD">
        <w:rPr>
          <w:rFonts w:ascii="Arial" w:hAnsi="Arial" w:cs="Arial"/>
          <w:sz w:val="20"/>
          <w:szCs w:val="20"/>
        </w:rPr>
        <w:t>Política adherida al principio del mínimo privilegio: los desarrolladores solo pueden modificar y visualizar recursos en un entorno de prueba/desarrollo.</w:t>
      </w:r>
    </w:p>
    <w:p w14:paraId="43F7AFAA" w14:textId="77777777" w:rsidR="00315DDD" w:rsidRPr="00315DDD" w:rsidRDefault="00315DDD" w:rsidP="00315DDD">
      <w:pPr>
        <w:numPr>
          <w:ilvl w:val="0"/>
          <w:numId w:val="2"/>
        </w:numPr>
        <w:jc w:val="both"/>
        <w:rPr>
          <w:rFonts w:ascii="Arial" w:hAnsi="Arial" w:cs="Arial"/>
          <w:sz w:val="20"/>
          <w:szCs w:val="20"/>
        </w:rPr>
      </w:pPr>
      <w:r w:rsidRPr="00315DDD">
        <w:rPr>
          <w:rFonts w:ascii="Arial" w:hAnsi="Arial" w:cs="Arial"/>
          <w:sz w:val="20"/>
          <w:szCs w:val="20"/>
        </w:rPr>
        <w:t>Rol para administradores:</w:t>
      </w:r>
    </w:p>
    <w:p w14:paraId="101ADBBC" w14:textId="77777777" w:rsidR="00315DDD" w:rsidRPr="00315DDD" w:rsidRDefault="00315DDD" w:rsidP="00315DDD">
      <w:pPr>
        <w:numPr>
          <w:ilvl w:val="1"/>
          <w:numId w:val="2"/>
        </w:numPr>
        <w:jc w:val="both"/>
        <w:rPr>
          <w:rFonts w:ascii="Arial" w:hAnsi="Arial" w:cs="Arial"/>
          <w:sz w:val="20"/>
          <w:szCs w:val="20"/>
        </w:rPr>
      </w:pPr>
      <w:r w:rsidRPr="00315DDD">
        <w:rPr>
          <w:rFonts w:ascii="Arial" w:hAnsi="Arial" w:cs="Arial"/>
          <w:sz w:val="20"/>
          <w:szCs w:val="20"/>
        </w:rPr>
        <w:t>Permisos completos para gestionar la infraestructura de producción, incluyendo configuración de VPC, escalamiento automático y ELB.</w:t>
      </w:r>
    </w:p>
    <w:p w14:paraId="716C8001" w14:textId="77777777" w:rsidR="00315DDD" w:rsidRPr="00315DDD" w:rsidRDefault="00315DDD" w:rsidP="00315DDD">
      <w:pPr>
        <w:numPr>
          <w:ilvl w:val="1"/>
          <w:numId w:val="2"/>
        </w:numPr>
        <w:jc w:val="both"/>
        <w:rPr>
          <w:rFonts w:ascii="Arial" w:hAnsi="Arial" w:cs="Arial"/>
          <w:sz w:val="20"/>
          <w:szCs w:val="20"/>
        </w:rPr>
      </w:pPr>
      <w:r w:rsidRPr="00315DDD">
        <w:rPr>
          <w:rFonts w:ascii="Arial" w:hAnsi="Arial" w:cs="Arial"/>
          <w:sz w:val="20"/>
          <w:szCs w:val="20"/>
        </w:rPr>
        <w:t>Restricciones de acceso a datos sensibles mediante etiquetas y políticas específicas.</w:t>
      </w:r>
    </w:p>
    <w:p w14:paraId="6A7795DB" w14:textId="77777777" w:rsidR="00315DDD" w:rsidRPr="00315DDD" w:rsidRDefault="00315DDD" w:rsidP="00315DDD">
      <w:pPr>
        <w:numPr>
          <w:ilvl w:val="0"/>
          <w:numId w:val="2"/>
        </w:numPr>
        <w:jc w:val="both"/>
        <w:rPr>
          <w:rFonts w:ascii="Arial" w:hAnsi="Arial" w:cs="Arial"/>
          <w:sz w:val="20"/>
          <w:szCs w:val="20"/>
        </w:rPr>
      </w:pPr>
      <w:r w:rsidRPr="00315DDD">
        <w:rPr>
          <w:rFonts w:ascii="Arial" w:hAnsi="Arial" w:cs="Arial"/>
          <w:sz w:val="20"/>
          <w:szCs w:val="20"/>
        </w:rPr>
        <w:t>Rol para servidores de aplicaciones (EC2):</w:t>
      </w:r>
    </w:p>
    <w:p w14:paraId="08BCD731" w14:textId="77777777" w:rsidR="00315DDD" w:rsidRPr="00315DDD" w:rsidRDefault="00315DDD" w:rsidP="00315DDD">
      <w:pPr>
        <w:numPr>
          <w:ilvl w:val="1"/>
          <w:numId w:val="2"/>
        </w:numPr>
        <w:jc w:val="both"/>
        <w:rPr>
          <w:rFonts w:ascii="Arial" w:hAnsi="Arial" w:cs="Arial"/>
          <w:sz w:val="20"/>
          <w:szCs w:val="20"/>
        </w:rPr>
      </w:pPr>
      <w:r w:rsidRPr="00315DDD">
        <w:rPr>
          <w:rFonts w:ascii="Arial" w:hAnsi="Arial" w:cs="Arial"/>
          <w:sz w:val="20"/>
          <w:szCs w:val="20"/>
        </w:rPr>
        <w:t>Permisos para leer archivos en S3 (contenido estático) y enviar logs a CloudWatch.</w:t>
      </w:r>
    </w:p>
    <w:p w14:paraId="4F98241A" w14:textId="77777777" w:rsidR="00315DDD" w:rsidRPr="00315DDD" w:rsidRDefault="00315DDD" w:rsidP="00315DDD">
      <w:pPr>
        <w:numPr>
          <w:ilvl w:val="1"/>
          <w:numId w:val="2"/>
        </w:numPr>
        <w:jc w:val="both"/>
        <w:rPr>
          <w:rFonts w:ascii="Arial" w:hAnsi="Arial" w:cs="Arial"/>
          <w:sz w:val="20"/>
          <w:szCs w:val="20"/>
        </w:rPr>
      </w:pPr>
      <w:r w:rsidRPr="00315DDD">
        <w:rPr>
          <w:rFonts w:ascii="Arial" w:hAnsi="Arial" w:cs="Arial"/>
          <w:sz w:val="20"/>
          <w:szCs w:val="20"/>
        </w:rPr>
        <w:t>No se les otorgará acceso directo a internet salvo a través de la gateway NAT.</w:t>
      </w:r>
    </w:p>
    <w:p w14:paraId="1AADE738" w14:textId="77777777" w:rsidR="00315DDD" w:rsidRPr="00315DDD" w:rsidRDefault="00315DDD" w:rsidP="00315DDD">
      <w:pPr>
        <w:jc w:val="both"/>
        <w:rPr>
          <w:rFonts w:ascii="Arial" w:hAnsi="Arial" w:cs="Arial"/>
          <w:sz w:val="20"/>
          <w:szCs w:val="20"/>
        </w:rPr>
      </w:pPr>
      <w:r w:rsidRPr="00315DDD">
        <w:rPr>
          <w:rFonts w:ascii="Arial" w:hAnsi="Arial" w:cs="Arial"/>
          <w:sz w:val="20"/>
          <w:szCs w:val="20"/>
        </w:rPr>
        <w:t>Política de ejemplo para acceso mínimo a S3:</w:t>
      </w:r>
    </w:p>
    <w:p w14:paraId="1C8C06CB" w14:textId="77777777" w:rsidR="00315DDD" w:rsidRPr="00315DDD" w:rsidRDefault="00315DDD" w:rsidP="00315DDD">
      <w:pPr>
        <w:jc w:val="both"/>
        <w:rPr>
          <w:rFonts w:ascii="Arial" w:hAnsi="Arial" w:cs="Arial"/>
          <w:sz w:val="20"/>
          <w:szCs w:val="20"/>
          <w:lang w:val="en-US"/>
        </w:rPr>
      </w:pPr>
      <w:proofErr w:type="spellStart"/>
      <w:r w:rsidRPr="00315DDD">
        <w:rPr>
          <w:rFonts w:ascii="Arial" w:hAnsi="Arial" w:cs="Arial"/>
          <w:sz w:val="20"/>
          <w:szCs w:val="20"/>
          <w:lang w:val="en-US"/>
        </w:rPr>
        <w:t>json</w:t>
      </w:r>
      <w:proofErr w:type="spellEnd"/>
    </w:p>
    <w:p w14:paraId="42ED5D1B" w14:textId="77777777" w:rsidR="00315DDD" w:rsidRPr="00315DDD" w:rsidRDefault="00315DDD" w:rsidP="00315DDD">
      <w:pPr>
        <w:jc w:val="both"/>
        <w:rPr>
          <w:rFonts w:ascii="Arial" w:hAnsi="Arial" w:cs="Arial"/>
          <w:sz w:val="20"/>
          <w:szCs w:val="20"/>
          <w:lang w:val="en-US"/>
        </w:rPr>
      </w:pPr>
      <w:proofErr w:type="spellStart"/>
      <w:r w:rsidRPr="00315DDD">
        <w:rPr>
          <w:rFonts w:ascii="Arial" w:hAnsi="Arial" w:cs="Arial"/>
          <w:sz w:val="20"/>
          <w:szCs w:val="20"/>
          <w:lang w:val="en-US"/>
        </w:rPr>
        <w:t>Copiar</w:t>
      </w:r>
      <w:proofErr w:type="spellEnd"/>
      <w:r w:rsidRPr="00315DDD">
        <w:rPr>
          <w:rFonts w:ascii="Arial" w:hAnsi="Arial" w:cs="Arial"/>
          <w:sz w:val="20"/>
          <w:szCs w:val="20"/>
          <w:lang w:val="en-US"/>
        </w:rPr>
        <w:t xml:space="preserve"> </w:t>
      </w:r>
      <w:proofErr w:type="spellStart"/>
      <w:r w:rsidRPr="00315DDD">
        <w:rPr>
          <w:rFonts w:ascii="Arial" w:hAnsi="Arial" w:cs="Arial"/>
          <w:sz w:val="20"/>
          <w:szCs w:val="20"/>
          <w:lang w:val="en-US"/>
        </w:rPr>
        <w:t>código</w:t>
      </w:r>
      <w:proofErr w:type="spellEnd"/>
    </w:p>
    <w:p w14:paraId="2719B9F7" w14:textId="77777777" w:rsidR="00315DDD" w:rsidRPr="00315DDD" w:rsidRDefault="00315DDD" w:rsidP="00315DDD">
      <w:pPr>
        <w:jc w:val="both"/>
        <w:rPr>
          <w:rFonts w:ascii="Arial" w:hAnsi="Arial" w:cs="Arial"/>
          <w:sz w:val="20"/>
          <w:szCs w:val="20"/>
          <w:lang w:val="en-US"/>
        </w:rPr>
      </w:pPr>
      <w:r w:rsidRPr="00315DDD">
        <w:rPr>
          <w:rFonts w:ascii="Arial" w:hAnsi="Arial" w:cs="Arial"/>
          <w:sz w:val="20"/>
          <w:szCs w:val="20"/>
          <w:lang w:val="en-US"/>
        </w:rPr>
        <w:t>{</w:t>
      </w:r>
    </w:p>
    <w:p w14:paraId="20FFF473" w14:textId="77777777" w:rsidR="00315DDD" w:rsidRPr="00315DDD" w:rsidRDefault="00315DDD" w:rsidP="00315DDD">
      <w:pPr>
        <w:jc w:val="both"/>
        <w:rPr>
          <w:rFonts w:ascii="Arial" w:hAnsi="Arial" w:cs="Arial"/>
          <w:sz w:val="20"/>
          <w:szCs w:val="20"/>
          <w:lang w:val="en-US"/>
        </w:rPr>
      </w:pPr>
      <w:r w:rsidRPr="00315DDD">
        <w:rPr>
          <w:rFonts w:ascii="Arial" w:hAnsi="Arial" w:cs="Arial"/>
          <w:sz w:val="20"/>
          <w:szCs w:val="20"/>
          <w:lang w:val="en-US"/>
        </w:rPr>
        <w:t xml:space="preserve">    "Version": "2012-10-17",</w:t>
      </w:r>
    </w:p>
    <w:p w14:paraId="1651B0B4" w14:textId="77777777" w:rsidR="00315DDD" w:rsidRPr="00315DDD" w:rsidRDefault="00315DDD" w:rsidP="00315DDD">
      <w:pPr>
        <w:jc w:val="both"/>
        <w:rPr>
          <w:rFonts w:ascii="Arial" w:hAnsi="Arial" w:cs="Arial"/>
          <w:sz w:val="20"/>
          <w:szCs w:val="20"/>
          <w:lang w:val="en-US"/>
        </w:rPr>
      </w:pPr>
      <w:r w:rsidRPr="00315DDD">
        <w:rPr>
          <w:rFonts w:ascii="Arial" w:hAnsi="Arial" w:cs="Arial"/>
          <w:sz w:val="20"/>
          <w:szCs w:val="20"/>
          <w:lang w:val="en-US"/>
        </w:rPr>
        <w:t xml:space="preserve">    "Statement": [</w:t>
      </w:r>
    </w:p>
    <w:p w14:paraId="56F4A375" w14:textId="77777777" w:rsidR="00315DDD" w:rsidRPr="00315DDD" w:rsidRDefault="00315DDD" w:rsidP="00315DDD">
      <w:pPr>
        <w:jc w:val="both"/>
        <w:rPr>
          <w:rFonts w:ascii="Arial" w:hAnsi="Arial" w:cs="Arial"/>
          <w:sz w:val="20"/>
          <w:szCs w:val="20"/>
          <w:lang w:val="en-US"/>
        </w:rPr>
      </w:pPr>
      <w:r w:rsidRPr="00315DDD">
        <w:rPr>
          <w:rFonts w:ascii="Arial" w:hAnsi="Arial" w:cs="Arial"/>
          <w:sz w:val="20"/>
          <w:szCs w:val="20"/>
          <w:lang w:val="en-US"/>
        </w:rPr>
        <w:t xml:space="preserve">        {</w:t>
      </w:r>
    </w:p>
    <w:p w14:paraId="022FB6F2" w14:textId="77777777" w:rsidR="00315DDD" w:rsidRPr="00315DDD" w:rsidRDefault="00315DDD" w:rsidP="00315DDD">
      <w:pPr>
        <w:jc w:val="both"/>
        <w:rPr>
          <w:rFonts w:ascii="Arial" w:hAnsi="Arial" w:cs="Arial"/>
          <w:sz w:val="20"/>
          <w:szCs w:val="20"/>
          <w:lang w:val="en-US"/>
        </w:rPr>
      </w:pPr>
      <w:r w:rsidRPr="00315DDD">
        <w:rPr>
          <w:rFonts w:ascii="Arial" w:hAnsi="Arial" w:cs="Arial"/>
          <w:sz w:val="20"/>
          <w:szCs w:val="20"/>
          <w:lang w:val="en-US"/>
        </w:rPr>
        <w:t xml:space="preserve">            "Effect": "Allow",</w:t>
      </w:r>
    </w:p>
    <w:p w14:paraId="7B8A038E" w14:textId="77777777" w:rsidR="00315DDD" w:rsidRPr="00315DDD" w:rsidRDefault="00315DDD" w:rsidP="00315DDD">
      <w:pPr>
        <w:jc w:val="both"/>
        <w:rPr>
          <w:rFonts w:ascii="Arial" w:hAnsi="Arial" w:cs="Arial"/>
          <w:sz w:val="20"/>
          <w:szCs w:val="20"/>
          <w:lang w:val="en-US"/>
        </w:rPr>
      </w:pPr>
      <w:r w:rsidRPr="00315DDD">
        <w:rPr>
          <w:rFonts w:ascii="Arial" w:hAnsi="Arial" w:cs="Arial"/>
          <w:sz w:val="20"/>
          <w:szCs w:val="20"/>
          <w:lang w:val="en-US"/>
        </w:rPr>
        <w:t xml:space="preserve">            "Action": "s</w:t>
      </w:r>
      <w:proofErr w:type="gramStart"/>
      <w:r w:rsidRPr="00315DDD">
        <w:rPr>
          <w:rFonts w:ascii="Arial" w:hAnsi="Arial" w:cs="Arial"/>
          <w:sz w:val="20"/>
          <w:szCs w:val="20"/>
          <w:lang w:val="en-US"/>
        </w:rPr>
        <w:t>3:GetObject</w:t>
      </w:r>
      <w:proofErr w:type="gramEnd"/>
      <w:r w:rsidRPr="00315DDD">
        <w:rPr>
          <w:rFonts w:ascii="Arial" w:hAnsi="Arial" w:cs="Arial"/>
          <w:sz w:val="20"/>
          <w:szCs w:val="20"/>
          <w:lang w:val="en-US"/>
        </w:rPr>
        <w:t>",</w:t>
      </w:r>
    </w:p>
    <w:p w14:paraId="78B74DC7" w14:textId="77777777" w:rsidR="00315DDD" w:rsidRPr="00315DDD" w:rsidRDefault="00315DDD" w:rsidP="00315DDD">
      <w:pPr>
        <w:jc w:val="both"/>
        <w:rPr>
          <w:rFonts w:ascii="Arial" w:hAnsi="Arial" w:cs="Arial"/>
          <w:sz w:val="20"/>
          <w:szCs w:val="20"/>
          <w:lang w:val="en-US"/>
        </w:rPr>
      </w:pPr>
      <w:r w:rsidRPr="00315DDD">
        <w:rPr>
          <w:rFonts w:ascii="Arial" w:hAnsi="Arial" w:cs="Arial"/>
          <w:sz w:val="20"/>
          <w:szCs w:val="20"/>
          <w:lang w:val="en-US"/>
        </w:rPr>
        <w:t xml:space="preserve">            "Resource": "</w:t>
      </w:r>
      <w:proofErr w:type="gramStart"/>
      <w:r w:rsidRPr="00315DDD">
        <w:rPr>
          <w:rFonts w:ascii="Arial" w:hAnsi="Arial" w:cs="Arial"/>
          <w:sz w:val="20"/>
          <w:szCs w:val="20"/>
          <w:lang w:val="en-US"/>
        </w:rPr>
        <w:t>arn:aws</w:t>
      </w:r>
      <w:proofErr w:type="gramEnd"/>
      <w:r w:rsidRPr="00315DDD">
        <w:rPr>
          <w:rFonts w:ascii="Arial" w:hAnsi="Arial" w:cs="Arial"/>
          <w:sz w:val="20"/>
          <w:szCs w:val="20"/>
          <w:lang w:val="en-US"/>
        </w:rPr>
        <w:t>:s3:::</w:t>
      </w:r>
      <w:proofErr w:type="spellStart"/>
      <w:r w:rsidRPr="00315DDD">
        <w:rPr>
          <w:rFonts w:ascii="Arial" w:hAnsi="Arial" w:cs="Arial"/>
          <w:sz w:val="20"/>
          <w:szCs w:val="20"/>
          <w:lang w:val="en-US"/>
        </w:rPr>
        <w:t>nombre</w:t>
      </w:r>
      <w:proofErr w:type="spellEnd"/>
      <w:r w:rsidRPr="00315DDD">
        <w:rPr>
          <w:rFonts w:ascii="Arial" w:hAnsi="Arial" w:cs="Arial"/>
          <w:sz w:val="20"/>
          <w:szCs w:val="20"/>
          <w:lang w:val="en-US"/>
        </w:rPr>
        <w:t>-del-bucket/*"</w:t>
      </w:r>
    </w:p>
    <w:p w14:paraId="2B2FD157" w14:textId="77777777" w:rsidR="00315DDD" w:rsidRPr="00315DDD" w:rsidRDefault="00315DDD" w:rsidP="00315DDD">
      <w:pPr>
        <w:jc w:val="both"/>
        <w:rPr>
          <w:rFonts w:ascii="Arial" w:hAnsi="Arial" w:cs="Arial"/>
          <w:sz w:val="20"/>
          <w:szCs w:val="20"/>
        </w:rPr>
      </w:pPr>
      <w:r w:rsidRPr="00315DDD">
        <w:rPr>
          <w:rFonts w:ascii="Arial" w:hAnsi="Arial" w:cs="Arial"/>
          <w:sz w:val="20"/>
          <w:szCs w:val="20"/>
          <w:lang w:val="en-US"/>
        </w:rPr>
        <w:t xml:space="preserve">        </w:t>
      </w:r>
      <w:r w:rsidRPr="00315DDD">
        <w:rPr>
          <w:rFonts w:ascii="Arial" w:hAnsi="Arial" w:cs="Arial"/>
          <w:sz w:val="20"/>
          <w:szCs w:val="20"/>
        </w:rPr>
        <w:t>}</w:t>
      </w:r>
    </w:p>
    <w:p w14:paraId="647ECECB" w14:textId="77777777" w:rsidR="00315DDD" w:rsidRPr="00315DDD" w:rsidRDefault="00315DDD" w:rsidP="00315DDD">
      <w:pPr>
        <w:jc w:val="both"/>
        <w:rPr>
          <w:rFonts w:ascii="Arial" w:hAnsi="Arial" w:cs="Arial"/>
          <w:sz w:val="20"/>
          <w:szCs w:val="20"/>
        </w:rPr>
      </w:pPr>
      <w:r w:rsidRPr="00315DDD">
        <w:rPr>
          <w:rFonts w:ascii="Arial" w:hAnsi="Arial" w:cs="Arial"/>
          <w:sz w:val="20"/>
          <w:szCs w:val="20"/>
        </w:rPr>
        <w:t xml:space="preserve">    ]</w:t>
      </w:r>
    </w:p>
    <w:p w14:paraId="6FD039EE" w14:textId="77777777" w:rsidR="00315DDD" w:rsidRPr="00315DDD" w:rsidRDefault="00315DDD" w:rsidP="00315DDD">
      <w:pPr>
        <w:jc w:val="both"/>
        <w:rPr>
          <w:rFonts w:ascii="Arial" w:hAnsi="Arial" w:cs="Arial"/>
          <w:sz w:val="20"/>
          <w:szCs w:val="20"/>
        </w:rPr>
      </w:pPr>
      <w:r w:rsidRPr="00315DDD">
        <w:rPr>
          <w:rFonts w:ascii="Arial" w:hAnsi="Arial" w:cs="Arial"/>
          <w:sz w:val="20"/>
          <w:szCs w:val="20"/>
        </w:rPr>
        <w:lastRenderedPageBreak/>
        <w:t>}</w:t>
      </w:r>
    </w:p>
    <w:p w14:paraId="22DCC1B1" w14:textId="77777777" w:rsidR="00315DDD" w:rsidRPr="00315DDD" w:rsidRDefault="00315DDD" w:rsidP="00315DDD">
      <w:pPr>
        <w:jc w:val="both"/>
        <w:rPr>
          <w:rFonts w:ascii="Arial" w:hAnsi="Arial" w:cs="Arial"/>
          <w:sz w:val="20"/>
          <w:szCs w:val="20"/>
        </w:rPr>
      </w:pPr>
    </w:p>
    <w:p w14:paraId="2845AD34" w14:textId="77777777" w:rsidR="00315DDD" w:rsidRPr="00315DDD" w:rsidRDefault="00315DDD" w:rsidP="00315DDD">
      <w:pPr>
        <w:jc w:val="both"/>
        <w:rPr>
          <w:rFonts w:ascii="Arial" w:hAnsi="Arial" w:cs="Arial"/>
          <w:sz w:val="20"/>
          <w:szCs w:val="20"/>
        </w:rPr>
      </w:pPr>
    </w:p>
    <w:p w14:paraId="224B46CA" w14:textId="77777777" w:rsidR="00315DDD" w:rsidRPr="00315DDD" w:rsidRDefault="0093035B" w:rsidP="00315DDD">
      <w:pPr>
        <w:jc w:val="both"/>
        <w:rPr>
          <w:rFonts w:ascii="Arial" w:hAnsi="Arial" w:cs="Arial"/>
          <w:sz w:val="20"/>
          <w:szCs w:val="20"/>
        </w:rPr>
      </w:pPr>
      <w:r w:rsidRPr="0093035B">
        <w:rPr>
          <w:rFonts w:ascii="Arial" w:hAnsi="Arial" w:cs="Arial"/>
          <w:noProof/>
          <w:sz w:val="20"/>
          <w:szCs w:val="20"/>
        </w:rPr>
        <w:pict w14:anchorId="78CA3B19">
          <v:rect id="_x0000_i1027" alt="" style="width:441.9pt;height:.05pt;mso-width-percent:0;mso-height-percent:0;mso-width-percent:0;mso-height-percent:0" o:hralign="center" o:hrstd="t" o:hr="t" fillcolor="#a0a0a0" stroked="f"/>
        </w:pict>
      </w:r>
    </w:p>
    <w:p w14:paraId="3CE77971" w14:textId="77777777" w:rsidR="00315DDD" w:rsidRPr="00315DDD" w:rsidRDefault="00315DDD" w:rsidP="00315DDD">
      <w:pPr>
        <w:jc w:val="both"/>
        <w:rPr>
          <w:rFonts w:ascii="Arial" w:hAnsi="Arial" w:cs="Arial"/>
          <w:sz w:val="20"/>
          <w:szCs w:val="20"/>
        </w:rPr>
      </w:pPr>
      <w:r w:rsidRPr="00315DDD">
        <w:rPr>
          <w:rFonts w:ascii="Arial" w:hAnsi="Arial" w:cs="Arial"/>
          <w:sz w:val="20"/>
          <w:szCs w:val="20"/>
        </w:rPr>
        <w:t>Parte 3: Estrategia de gestión de recursos</w:t>
      </w:r>
    </w:p>
    <w:p w14:paraId="172AB786" w14:textId="77777777" w:rsidR="00315DDD" w:rsidRPr="00315DDD" w:rsidRDefault="00315DDD" w:rsidP="00315DDD">
      <w:pPr>
        <w:numPr>
          <w:ilvl w:val="0"/>
          <w:numId w:val="3"/>
        </w:numPr>
        <w:jc w:val="both"/>
        <w:rPr>
          <w:rFonts w:ascii="Arial" w:hAnsi="Arial" w:cs="Arial"/>
          <w:sz w:val="20"/>
          <w:szCs w:val="20"/>
        </w:rPr>
      </w:pPr>
      <w:r w:rsidRPr="00315DDD">
        <w:rPr>
          <w:rFonts w:ascii="Arial" w:hAnsi="Arial" w:cs="Arial"/>
          <w:sz w:val="20"/>
          <w:szCs w:val="20"/>
        </w:rPr>
        <w:t>Escalamiento automático (Auto Scaling):</w:t>
      </w:r>
    </w:p>
    <w:p w14:paraId="5CCF507E" w14:textId="77777777" w:rsidR="00315DDD" w:rsidRPr="00315DDD" w:rsidRDefault="00315DDD" w:rsidP="00315DDD">
      <w:pPr>
        <w:numPr>
          <w:ilvl w:val="1"/>
          <w:numId w:val="3"/>
        </w:numPr>
        <w:jc w:val="both"/>
        <w:rPr>
          <w:rFonts w:ascii="Arial" w:hAnsi="Arial" w:cs="Arial"/>
          <w:sz w:val="20"/>
          <w:szCs w:val="20"/>
        </w:rPr>
      </w:pPr>
      <w:r w:rsidRPr="00315DDD">
        <w:rPr>
          <w:rFonts w:ascii="Arial" w:hAnsi="Arial" w:cs="Arial"/>
          <w:sz w:val="20"/>
          <w:szCs w:val="20"/>
        </w:rPr>
        <w:t>Configuración de un grupo de Auto Scaling para las instancias EC2 con reglas de ajuste basadas en métricas como el uso de CPU y la cantidad de solicitudes entrantes.</w:t>
      </w:r>
    </w:p>
    <w:p w14:paraId="184FD030" w14:textId="77777777" w:rsidR="00315DDD" w:rsidRPr="00315DDD" w:rsidRDefault="00315DDD" w:rsidP="00315DDD">
      <w:pPr>
        <w:numPr>
          <w:ilvl w:val="1"/>
          <w:numId w:val="3"/>
        </w:numPr>
        <w:jc w:val="both"/>
        <w:rPr>
          <w:rFonts w:ascii="Arial" w:hAnsi="Arial" w:cs="Arial"/>
          <w:sz w:val="20"/>
          <w:szCs w:val="20"/>
        </w:rPr>
      </w:pPr>
      <w:r w:rsidRPr="00315DDD">
        <w:rPr>
          <w:rFonts w:ascii="Arial" w:hAnsi="Arial" w:cs="Arial"/>
          <w:sz w:val="20"/>
          <w:szCs w:val="20"/>
        </w:rPr>
        <w:t>Umbrales de ejemplo:</w:t>
      </w:r>
    </w:p>
    <w:p w14:paraId="48F26FD1" w14:textId="77777777" w:rsidR="00315DDD" w:rsidRPr="00315DDD" w:rsidRDefault="00315DDD" w:rsidP="00315DDD">
      <w:pPr>
        <w:numPr>
          <w:ilvl w:val="2"/>
          <w:numId w:val="3"/>
        </w:numPr>
        <w:jc w:val="both"/>
        <w:rPr>
          <w:rFonts w:ascii="Arial" w:hAnsi="Arial" w:cs="Arial"/>
          <w:sz w:val="20"/>
          <w:szCs w:val="20"/>
        </w:rPr>
      </w:pPr>
      <w:r w:rsidRPr="00315DDD">
        <w:rPr>
          <w:rFonts w:ascii="Arial" w:hAnsi="Arial" w:cs="Arial"/>
          <w:sz w:val="20"/>
          <w:szCs w:val="20"/>
        </w:rPr>
        <w:t>Aumentar instancias cuando el uso de CPU supere el 70% durante 5 minutos consecutivos.</w:t>
      </w:r>
    </w:p>
    <w:p w14:paraId="17B88F7A" w14:textId="77777777" w:rsidR="00315DDD" w:rsidRPr="00315DDD" w:rsidRDefault="00315DDD" w:rsidP="00315DDD">
      <w:pPr>
        <w:numPr>
          <w:ilvl w:val="2"/>
          <w:numId w:val="3"/>
        </w:numPr>
        <w:jc w:val="both"/>
        <w:rPr>
          <w:rFonts w:ascii="Arial" w:hAnsi="Arial" w:cs="Arial"/>
          <w:sz w:val="20"/>
          <w:szCs w:val="20"/>
        </w:rPr>
      </w:pPr>
      <w:r w:rsidRPr="00315DDD">
        <w:rPr>
          <w:rFonts w:ascii="Arial" w:hAnsi="Arial" w:cs="Arial"/>
          <w:sz w:val="20"/>
          <w:szCs w:val="20"/>
        </w:rPr>
        <w:t>Reducir instancias cuando el uso de CPU sea menor al 30% durante 10 minutos.</w:t>
      </w:r>
    </w:p>
    <w:p w14:paraId="1E64FA0A" w14:textId="77777777" w:rsidR="00315DDD" w:rsidRPr="00315DDD" w:rsidRDefault="00315DDD" w:rsidP="00315DDD">
      <w:pPr>
        <w:numPr>
          <w:ilvl w:val="0"/>
          <w:numId w:val="3"/>
        </w:numPr>
        <w:jc w:val="both"/>
        <w:rPr>
          <w:rFonts w:ascii="Arial" w:hAnsi="Arial" w:cs="Arial"/>
          <w:sz w:val="20"/>
          <w:szCs w:val="20"/>
        </w:rPr>
      </w:pPr>
      <w:r w:rsidRPr="00315DDD">
        <w:rPr>
          <w:rFonts w:ascii="Arial" w:hAnsi="Arial" w:cs="Arial"/>
          <w:sz w:val="20"/>
          <w:szCs w:val="20"/>
        </w:rPr>
        <w:t>Equilibrio de carga (ELB):</w:t>
      </w:r>
    </w:p>
    <w:p w14:paraId="22D90662" w14:textId="77777777" w:rsidR="00315DDD" w:rsidRPr="00315DDD" w:rsidRDefault="00315DDD" w:rsidP="00315DDD">
      <w:pPr>
        <w:numPr>
          <w:ilvl w:val="1"/>
          <w:numId w:val="3"/>
        </w:numPr>
        <w:jc w:val="both"/>
        <w:rPr>
          <w:rFonts w:ascii="Arial" w:hAnsi="Arial" w:cs="Arial"/>
          <w:sz w:val="20"/>
          <w:szCs w:val="20"/>
        </w:rPr>
      </w:pPr>
      <w:r w:rsidRPr="00315DDD">
        <w:rPr>
          <w:rFonts w:ascii="Arial" w:hAnsi="Arial" w:cs="Arial"/>
          <w:sz w:val="20"/>
          <w:szCs w:val="20"/>
        </w:rPr>
        <w:t>ELB manejará el tráfico entrante, distribuyéndolo de manera uniforme entre las instancias activas.</w:t>
      </w:r>
    </w:p>
    <w:p w14:paraId="7AD6B2A4" w14:textId="77777777" w:rsidR="00315DDD" w:rsidRPr="00315DDD" w:rsidRDefault="00315DDD" w:rsidP="00315DDD">
      <w:pPr>
        <w:numPr>
          <w:ilvl w:val="1"/>
          <w:numId w:val="3"/>
        </w:numPr>
        <w:jc w:val="both"/>
        <w:rPr>
          <w:rFonts w:ascii="Arial" w:hAnsi="Arial" w:cs="Arial"/>
          <w:sz w:val="20"/>
          <w:szCs w:val="20"/>
        </w:rPr>
      </w:pPr>
      <w:r w:rsidRPr="00315DDD">
        <w:rPr>
          <w:rFonts w:ascii="Arial" w:hAnsi="Arial" w:cs="Arial"/>
          <w:sz w:val="20"/>
          <w:szCs w:val="20"/>
        </w:rPr>
        <w:t>Habilitará comprobaciones de salud para garantizar que solo se enrute tráfico a instancias saludables.</w:t>
      </w:r>
    </w:p>
    <w:p w14:paraId="19904401" w14:textId="77777777" w:rsidR="00315DDD" w:rsidRPr="00315DDD" w:rsidRDefault="00315DDD" w:rsidP="00315DDD">
      <w:pPr>
        <w:numPr>
          <w:ilvl w:val="0"/>
          <w:numId w:val="3"/>
        </w:numPr>
        <w:jc w:val="both"/>
        <w:rPr>
          <w:rFonts w:ascii="Arial" w:hAnsi="Arial" w:cs="Arial"/>
          <w:sz w:val="20"/>
          <w:szCs w:val="20"/>
        </w:rPr>
      </w:pPr>
      <w:r w:rsidRPr="00315DDD">
        <w:rPr>
          <w:rFonts w:ascii="Arial" w:hAnsi="Arial" w:cs="Arial"/>
          <w:sz w:val="20"/>
          <w:szCs w:val="20"/>
        </w:rPr>
        <w:t>Optimización de costos:</w:t>
      </w:r>
    </w:p>
    <w:p w14:paraId="4E8D8898" w14:textId="77777777" w:rsidR="00315DDD" w:rsidRPr="00315DDD" w:rsidRDefault="00315DDD" w:rsidP="00315DDD">
      <w:pPr>
        <w:numPr>
          <w:ilvl w:val="1"/>
          <w:numId w:val="3"/>
        </w:numPr>
        <w:jc w:val="both"/>
        <w:rPr>
          <w:rFonts w:ascii="Arial" w:hAnsi="Arial" w:cs="Arial"/>
          <w:sz w:val="20"/>
          <w:szCs w:val="20"/>
        </w:rPr>
      </w:pPr>
      <w:r w:rsidRPr="00315DDD">
        <w:rPr>
          <w:rFonts w:ascii="Arial" w:hAnsi="Arial" w:cs="Arial"/>
          <w:sz w:val="20"/>
          <w:szCs w:val="20"/>
        </w:rPr>
        <w:t>Configuración de presupuestos en AWS Budgets para monitorear y alertar sobre costos en tiempo real.</w:t>
      </w:r>
    </w:p>
    <w:p w14:paraId="26BE0BD5" w14:textId="77777777" w:rsidR="00315DDD" w:rsidRPr="00315DDD" w:rsidRDefault="00315DDD" w:rsidP="00315DDD">
      <w:pPr>
        <w:numPr>
          <w:ilvl w:val="1"/>
          <w:numId w:val="3"/>
        </w:numPr>
        <w:jc w:val="both"/>
        <w:rPr>
          <w:rFonts w:ascii="Arial" w:hAnsi="Arial" w:cs="Arial"/>
          <w:sz w:val="20"/>
          <w:szCs w:val="20"/>
        </w:rPr>
      </w:pPr>
      <w:r w:rsidRPr="00315DDD">
        <w:rPr>
          <w:rFonts w:ascii="Arial" w:hAnsi="Arial" w:cs="Arial"/>
          <w:sz w:val="20"/>
          <w:szCs w:val="20"/>
        </w:rPr>
        <w:t>Uso de instancias reservadas para cargas estables y Spot Instances para procesos no críticos.</w:t>
      </w:r>
    </w:p>
    <w:p w14:paraId="63D8B156" w14:textId="77777777" w:rsidR="00315DDD" w:rsidRPr="00315DDD" w:rsidRDefault="00315DDD" w:rsidP="00315DDD">
      <w:pPr>
        <w:numPr>
          <w:ilvl w:val="1"/>
          <w:numId w:val="3"/>
        </w:numPr>
        <w:jc w:val="both"/>
        <w:rPr>
          <w:rFonts w:ascii="Arial" w:hAnsi="Arial" w:cs="Arial"/>
          <w:sz w:val="20"/>
          <w:szCs w:val="20"/>
        </w:rPr>
      </w:pPr>
      <w:r w:rsidRPr="00315DDD">
        <w:rPr>
          <w:rFonts w:ascii="Arial" w:hAnsi="Arial" w:cs="Arial"/>
          <w:sz w:val="20"/>
          <w:szCs w:val="20"/>
        </w:rPr>
        <w:t>Implementación de políticas de apagado de recursos en horarios de baja demanda (p. ej., instancias en ambientes de desarrollo).</w:t>
      </w:r>
    </w:p>
    <w:p w14:paraId="1F9A3838" w14:textId="77777777" w:rsidR="00315DDD" w:rsidRPr="00315DDD" w:rsidRDefault="00315DDD" w:rsidP="00315DDD">
      <w:pPr>
        <w:numPr>
          <w:ilvl w:val="1"/>
          <w:numId w:val="3"/>
        </w:numPr>
        <w:jc w:val="both"/>
        <w:rPr>
          <w:rFonts w:ascii="Arial" w:hAnsi="Arial" w:cs="Arial"/>
          <w:sz w:val="20"/>
          <w:szCs w:val="20"/>
        </w:rPr>
      </w:pPr>
    </w:p>
    <w:p w14:paraId="0B180A9C" w14:textId="77777777" w:rsidR="00315DDD" w:rsidRPr="00315DDD" w:rsidRDefault="0093035B" w:rsidP="00315DDD">
      <w:pPr>
        <w:jc w:val="both"/>
        <w:rPr>
          <w:rFonts w:ascii="Arial" w:hAnsi="Arial" w:cs="Arial"/>
          <w:sz w:val="20"/>
          <w:szCs w:val="20"/>
        </w:rPr>
      </w:pPr>
      <w:r w:rsidRPr="0093035B">
        <w:rPr>
          <w:rFonts w:ascii="Arial" w:hAnsi="Arial" w:cs="Arial"/>
          <w:noProof/>
          <w:sz w:val="20"/>
          <w:szCs w:val="20"/>
        </w:rPr>
        <w:pict w14:anchorId="014A22C0">
          <v:rect id="_x0000_i1026" alt="" style="width:441.9pt;height:.05pt;mso-width-percent:0;mso-height-percent:0;mso-width-percent:0;mso-height-percent:0" o:hralign="center" o:hrstd="t" o:hr="t" fillcolor="#a0a0a0" stroked="f"/>
        </w:pict>
      </w:r>
    </w:p>
    <w:p w14:paraId="345BB866" w14:textId="77777777" w:rsidR="00315DDD" w:rsidRPr="00315DDD" w:rsidRDefault="00315DDD" w:rsidP="00315DDD">
      <w:pPr>
        <w:jc w:val="both"/>
        <w:rPr>
          <w:rFonts w:ascii="Arial" w:hAnsi="Arial" w:cs="Arial"/>
          <w:sz w:val="20"/>
          <w:szCs w:val="20"/>
        </w:rPr>
      </w:pPr>
      <w:r w:rsidRPr="00315DDD">
        <w:rPr>
          <w:rFonts w:ascii="Arial" w:hAnsi="Arial" w:cs="Arial"/>
          <w:sz w:val="20"/>
          <w:szCs w:val="20"/>
        </w:rPr>
        <w:t>Parte 4: Implementación teórica</w:t>
      </w:r>
    </w:p>
    <w:p w14:paraId="3DBDDD99" w14:textId="77777777" w:rsidR="00315DDD" w:rsidRPr="00315DDD" w:rsidRDefault="00315DDD" w:rsidP="00315DDD">
      <w:pPr>
        <w:jc w:val="both"/>
        <w:rPr>
          <w:rFonts w:ascii="Arial" w:hAnsi="Arial" w:cs="Arial"/>
          <w:sz w:val="20"/>
          <w:szCs w:val="20"/>
        </w:rPr>
      </w:pPr>
      <w:r w:rsidRPr="00315DDD">
        <w:rPr>
          <w:rFonts w:ascii="Arial" w:hAnsi="Arial" w:cs="Arial"/>
          <w:sz w:val="20"/>
          <w:szCs w:val="20"/>
        </w:rPr>
        <w:t>Flujo de interacción de los componentes:</w:t>
      </w:r>
    </w:p>
    <w:p w14:paraId="37EB076E" w14:textId="77777777" w:rsidR="00315DDD" w:rsidRPr="00315DDD" w:rsidRDefault="00315DDD" w:rsidP="00315DDD">
      <w:pPr>
        <w:numPr>
          <w:ilvl w:val="0"/>
          <w:numId w:val="4"/>
        </w:numPr>
        <w:jc w:val="both"/>
        <w:rPr>
          <w:rFonts w:ascii="Arial" w:hAnsi="Arial" w:cs="Arial"/>
          <w:sz w:val="20"/>
          <w:szCs w:val="20"/>
        </w:rPr>
      </w:pPr>
      <w:r w:rsidRPr="00315DDD">
        <w:rPr>
          <w:rFonts w:ascii="Arial" w:hAnsi="Arial" w:cs="Arial"/>
          <w:sz w:val="20"/>
          <w:szCs w:val="20"/>
        </w:rPr>
        <w:t>Los usuarios acceden a la aplicación a través del ELB, que distribuye el tráfico a las instancias EC2 activas en el grupo de Auto Scaling.</w:t>
      </w:r>
    </w:p>
    <w:p w14:paraId="4E88E06D" w14:textId="77777777" w:rsidR="00315DDD" w:rsidRPr="00315DDD" w:rsidRDefault="00315DDD" w:rsidP="00315DDD">
      <w:pPr>
        <w:numPr>
          <w:ilvl w:val="0"/>
          <w:numId w:val="4"/>
        </w:numPr>
        <w:jc w:val="both"/>
        <w:rPr>
          <w:rFonts w:ascii="Arial" w:hAnsi="Arial" w:cs="Arial"/>
          <w:sz w:val="20"/>
          <w:szCs w:val="20"/>
        </w:rPr>
      </w:pPr>
      <w:r w:rsidRPr="00315DDD">
        <w:rPr>
          <w:rFonts w:ascii="Arial" w:hAnsi="Arial" w:cs="Arial"/>
          <w:sz w:val="20"/>
          <w:szCs w:val="20"/>
        </w:rPr>
        <w:t>Las instancias EC2 recuperan contenido estático desde S3 y lo sirven a los usuarios finales.</w:t>
      </w:r>
    </w:p>
    <w:p w14:paraId="74168ACA" w14:textId="77777777" w:rsidR="00315DDD" w:rsidRPr="00315DDD" w:rsidRDefault="00315DDD" w:rsidP="00315DDD">
      <w:pPr>
        <w:numPr>
          <w:ilvl w:val="0"/>
          <w:numId w:val="4"/>
        </w:numPr>
        <w:jc w:val="both"/>
        <w:rPr>
          <w:rFonts w:ascii="Arial" w:hAnsi="Arial" w:cs="Arial"/>
          <w:sz w:val="20"/>
          <w:szCs w:val="20"/>
        </w:rPr>
      </w:pPr>
      <w:r w:rsidRPr="00315DDD">
        <w:rPr>
          <w:rFonts w:ascii="Arial" w:hAnsi="Arial" w:cs="Arial"/>
          <w:sz w:val="20"/>
          <w:szCs w:val="20"/>
        </w:rPr>
        <w:t>Los logs generados por las instancias EC2 se envían a CloudWatch para monitoreo.</w:t>
      </w:r>
    </w:p>
    <w:p w14:paraId="1FD75561" w14:textId="77777777" w:rsidR="00315DDD" w:rsidRPr="00315DDD" w:rsidRDefault="00315DDD" w:rsidP="00315DDD">
      <w:pPr>
        <w:numPr>
          <w:ilvl w:val="0"/>
          <w:numId w:val="4"/>
        </w:numPr>
        <w:jc w:val="both"/>
        <w:rPr>
          <w:rFonts w:ascii="Arial" w:hAnsi="Arial" w:cs="Arial"/>
          <w:sz w:val="20"/>
          <w:szCs w:val="20"/>
        </w:rPr>
      </w:pPr>
      <w:r w:rsidRPr="00315DDD">
        <w:rPr>
          <w:rFonts w:ascii="Arial" w:hAnsi="Arial" w:cs="Arial"/>
          <w:sz w:val="20"/>
          <w:szCs w:val="20"/>
        </w:rPr>
        <w:t>Las métricas de CloudWatch activan el escalamiento automático según las reglas configuradas, garantizando que la aplicación maneje cambios en la demanda sin intervención manual.</w:t>
      </w:r>
    </w:p>
    <w:p w14:paraId="22F33698" w14:textId="77777777" w:rsidR="00315DDD" w:rsidRPr="00315DDD" w:rsidRDefault="00315DDD" w:rsidP="00315DDD">
      <w:pPr>
        <w:numPr>
          <w:ilvl w:val="0"/>
          <w:numId w:val="4"/>
        </w:numPr>
        <w:jc w:val="both"/>
        <w:rPr>
          <w:rFonts w:ascii="Arial" w:hAnsi="Arial" w:cs="Arial"/>
          <w:sz w:val="20"/>
          <w:szCs w:val="20"/>
        </w:rPr>
      </w:pPr>
      <w:r w:rsidRPr="00315DDD">
        <w:rPr>
          <w:rFonts w:ascii="Arial" w:hAnsi="Arial" w:cs="Arial"/>
          <w:sz w:val="20"/>
          <w:szCs w:val="20"/>
        </w:rPr>
        <w:t>AWS Budgets monitorea el uso de recursos para garantizar que los costos no excedan los límites presupuestados.</w:t>
      </w:r>
    </w:p>
    <w:p w14:paraId="67821C37" w14:textId="77777777" w:rsidR="00315DDD" w:rsidRPr="00315DDD" w:rsidRDefault="0093035B" w:rsidP="00315DDD">
      <w:pPr>
        <w:jc w:val="both"/>
        <w:rPr>
          <w:rFonts w:ascii="Arial" w:hAnsi="Arial" w:cs="Arial"/>
          <w:sz w:val="20"/>
          <w:szCs w:val="20"/>
        </w:rPr>
      </w:pPr>
      <w:r w:rsidRPr="0093035B">
        <w:rPr>
          <w:rFonts w:ascii="Arial" w:hAnsi="Arial" w:cs="Arial"/>
          <w:noProof/>
          <w:sz w:val="20"/>
          <w:szCs w:val="20"/>
        </w:rPr>
        <w:pict w14:anchorId="1423CC2F">
          <v:rect id="_x0000_i1025" alt="" style="width:441.9pt;height:.05pt;mso-width-percent:0;mso-height-percent:0;mso-width-percent:0;mso-height-percent:0" o:hralign="center" o:hrstd="t" o:hr="t" fillcolor="#a0a0a0" stroked="f"/>
        </w:pict>
      </w:r>
    </w:p>
    <w:p w14:paraId="05815043" w14:textId="77777777" w:rsidR="00315DDD" w:rsidRPr="00315DDD" w:rsidRDefault="00315DDD" w:rsidP="00315DDD">
      <w:pPr>
        <w:jc w:val="both"/>
        <w:rPr>
          <w:rFonts w:ascii="Arial" w:hAnsi="Arial" w:cs="Arial"/>
          <w:sz w:val="20"/>
          <w:szCs w:val="20"/>
        </w:rPr>
      </w:pPr>
      <w:r w:rsidRPr="00315DDD">
        <w:rPr>
          <w:rFonts w:ascii="Arial" w:hAnsi="Arial" w:cs="Arial"/>
          <w:sz w:val="20"/>
          <w:szCs w:val="20"/>
        </w:rPr>
        <w:t>Parte 5: Discusión y evaluación</w:t>
      </w:r>
    </w:p>
    <w:p w14:paraId="4CF0CB7E" w14:textId="77777777" w:rsidR="00315DDD" w:rsidRPr="00315DDD" w:rsidRDefault="00315DDD" w:rsidP="00315DDD">
      <w:pPr>
        <w:jc w:val="both"/>
        <w:rPr>
          <w:rFonts w:ascii="Arial" w:hAnsi="Arial" w:cs="Arial"/>
          <w:sz w:val="20"/>
          <w:szCs w:val="20"/>
        </w:rPr>
      </w:pPr>
      <w:r w:rsidRPr="00315DDD">
        <w:rPr>
          <w:rFonts w:ascii="Arial" w:hAnsi="Arial" w:cs="Arial"/>
          <w:sz w:val="20"/>
          <w:szCs w:val="20"/>
        </w:rPr>
        <w:t>1. Elección de servicios y sus interacciones:</w:t>
      </w:r>
    </w:p>
    <w:p w14:paraId="4CBB809B" w14:textId="77777777" w:rsidR="00315DDD" w:rsidRPr="00315DDD" w:rsidRDefault="00315DDD" w:rsidP="00315DDD">
      <w:pPr>
        <w:numPr>
          <w:ilvl w:val="0"/>
          <w:numId w:val="5"/>
        </w:numPr>
        <w:jc w:val="both"/>
        <w:rPr>
          <w:rFonts w:ascii="Arial" w:hAnsi="Arial" w:cs="Arial"/>
          <w:sz w:val="20"/>
          <w:szCs w:val="20"/>
        </w:rPr>
      </w:pPr>
      <w:r w:rsidRPr="00315DDD">
        <w:rPr>
          <w:rFonts w:ascii="Arial" w:hAnsi="Arial" w:cs="Arial"/>
          <w:sz w:val="20"/>
          <w:szCs w:val="20"/>
        </w:rPr>
        <w:t>La combinación de EC2, S3 y VPC proporciona una arquitectura segura, escalable y altamente disponible.</w:t>
      </w:r>
    </w:p>
    <w:p w14:paraId="5041A05C" w14:textId="77777777" w:rsidR="00315DDD" w:rsidRPr="00315DDD" w:rsidRDefault="00315DDD" w:rsidP="00315DDD">
      <w:pPr>
        <w:numPr>
          <w:ilvl w:val="0"/>
          <w:numId w:val="5"/>
        </w:numPr>
        <w:jc w:val="both"/>
        <w:rPr>
          <w:rFonts w:ascii="Arial" w:hAnsi="Arial" w:cs="Arial"/>
          <w:sz w:val="20"/>
          <w:szCs w:val="20"/>
        </w:rPr>
      </w:pPr>
      <w:r w:rsidRPr="00315DDD">
        <w:rPr>
          <w:rFonts w:ascii="Arial" w:hAnsi="Arial" w:cs="Arial"/>
          <w:sz w:val="20"/>
          <w:szCs w:val="20"/>
        </w:rPr>
        <w:t>ELB asegura la distribución del tráfico, mientras que Auto Scaling garantiza que la capacidad se ajuste dinámicamente.</w:t>
      </w:r>
    </w:p>
    <w:p w14:paraId="00B1D267" w14:textId="77777777" w:rsidR="00315DDD" w:rsidRPr="00315DDD" w:rsidRDefault="00315DDD" w:rsidP="00315DDD">
      <w:pPr>
        <w:jc w:val="both"/>
        <w:rPr>
          <w:rFonts w:ascii="Arial" w:hAnsi="Arial" w:cs="Arial"/>
          <w:sz w:val="20"/>
          <w:szCs w:val="20"/>
        </w:rPr>
      </w:pPr>
      <w:r w:rsidRPr="00315DDD">
        <w:rPr>
          <w:rFonts w:ascii="Arial" w:hAnsi="Arial" w:cs="Arial"/>
          <w:sz w:val="20"/>
          <w:szCs w:val="20"/>
        </w:rPr>
        <w:t>2. Seguridad mediante políticas de IAM:</w:t>
      </w:r>
    </w:p>
    <w:p w14:paraId="40E158E3" w14:textId="77777777" w:rsidR="00315DDD" w:rsidRPr="00315DDD" w:rsidRDefault="00315DDD" w:rsidP="00315DDD">
      <w:pPr>
        <w:numPr>
          <w:ilvl w:val="0"/>
          <w:numId w:val="6"/>
        </w:numPr>
        <w:jc w:val="both"/>
        <w:rPr>
          <w:rFonts w:ascii="Arial" w:hAnsi="Arial" w:cs="Arial"/>
          <w:sz w:val="20"/>
          <w:szCs w:val="20"/>
        </w:rPr>
      </w:pPr>
      <w:r w:rsidRPr="00315DDD">
        <w:rPr>
          <w:rFonts w:ascii="Arial" w:hAnsi="Arial" w:cs="Arial"/>
          <w:sz w:val="20"/>
          <w:szCs w:val="20"/>
        </w:rPr>
        <w:t>Las políticas diseñadas minimizan riesgos al restringir los permisos a lo estrictamente necesario.</w:t>
      </w:r>
    </w:p>
    <w:p w14:paraId="201BE166" w14:textId="77777777" w:rsidR="00315DDD" w:rsidRPr="00315DDD" w:rsidRDefault="00315DDD" w:rsidP="00315DDD">
      <w:pPr>
        <w:numPr>
          <w:ilvl w:val="0"/>
          <w:numId w:val="6"/>
        </w:numPr>
        <w:jc w:val="both"/>
        <w:rPr>
          <w:rFonts w:ascii="Arial" w:hAnsi="Arial" w:cs="Arial"/>
          <w:sz w:val="20"/>
          <w:szCs w:val="20"/>
        </w:rPr>
      </w:pPr>
      <w:r w:rsidRPr="00315DDD">
        <w:rPr>
          <w:rFonts w:ascii="Arial" w:hAnsi="Arial" w:cs="Arial"/>
          <w:sz w:val="20"/>
          <w:szCs w:val="20"/>
        </w:rPr>
        <w:t>La separación de roles para desarrolladores, administradores y servidores asegura que cada usuario o servicio tenga acceso solo a los recursos requeridos.</w:t>
      </w:r>
    </w:p>
    <w:p w14:paraId="68A2B854" w14:textId="77777777" w:rsidR="00315DDD" w:rsidRPr="00315DDD" w:rsidRDefault="00315DDD" w:rsidP="00315DDD">
      <w:pPr>
        <w:jc w:val="both"/>
        <w:rPr>
          <w:rFonts w:ascii="Arial" w:hAnsi="Arial" w:cs="Arial"/>
          <w:sz w:val="20"/>
          <w:szCs w:val="20"/>
        </w:rPr>
      </w:pPr>
      <w:r w:rsidRPr="00315DDD">
        <w:rPr>
          <w:rFonts w:ascii="Arial" w:hAnsi="Arial" w:cs="Arial"/>
          <w:sz w:val="20"/>
          <w:szCs w:val="20"/>
        </w:rPr>
        <w:t>3. Estrategia de gestión de recursos:</w:t>
      </w:r>
    </w:p>
    <w:p w14:paraId="45866A26" w14:textId="77777777" w:rsidR="00315DDD" w:rsidRPr="00315DDD" w:rsidRDefault="00315DDD" w:rsidP="00315DDD">
      <w:pPr>
        <w:numPr>
          <w:ilvl w:val="0"/>
          <w:numId w:val="7"/>
        </w:numPr>
        <w:jc w:val="both"/>
        <w:rPr>
          <w:rFonts w:ascii="Arial" w:hAnsi="Arial" w:cs="Arial"/>
          <w:sz w:val="20"/>
          <w:szCs w:val="20"/>
        </w:rPr>
      </w:pPr>
      <w:r w:rsidRPr="00315DDD">
        <w:rPr>
          <w:rFonts w:ascii="Arial" w:hAnsi="Arial" w:cs="Arial"/>
          <w:sz w:val="20"/>
          <w:szCs w:val="20"/>
        </w:rPr>
        <w:t>Auto Scaling y ELB garantizan la escalabilidad y el rendimiento óptimos.</w:t>
      </w:r>
    </w:p>
    <w:p w14:paraId="50A30267" w14:textId="77777777" w:rsidR="00315DDD" w:rsidRPr="00315DDD" w:rsidRDefault="00315DDD" w:rsidP="00315DDD">
      <w:pPr>
        <w:numPr>
          <w:ilvl w:val="0"/>
          <w:numId w:val="7"/>
        </w:numPr>
        <w:jc w:val="both"/>
        <w:rPr>
          <w:rFonts w:ascii="Arial" w:hAnsi="Arial" w:cs="Arial"/>
          <w:sz w:val="20"/>
          <w:szCs w:val="20"/>
        </w:rPr>
      </w:pPr>
      <w:r w:rsidRPr="00315DDD">
        <w:rPr>
          <w:rFonts w:ascii="Arial" w:hAnsi="Arial" w:cs="Arial"/>
          <w:sz w:val="20"/>
          <w:szCs w:val="20"/>
        </w:rPr>
        <w:t>La integración de AWS Budgets y el uso de instancias reservadas y Spot Instances minimizan costos sin comprometer la disponibilidad.</w:t>
      </w:r>
    </w:p>
    <w:p w14:paraId="567CC1A9" w14:textId="77777777" w:rsidR="00EE0BCD" w:rsidRPr="00315DDD" w:rsidRDefault="00EE0BCD" w:rsidP="00315DDD">
      <w:pPr>
        <w:jc w:val="both"/>
        <w:rPr>
          <w:rFonts w:ascii="Arial" w:hAnsi="Arial" w:cs="Arial"/>
          <w:sz w:val="20"/>
          <w:szCs w:val="20"/>
        </w:rPr>
      </w:pPr>
    </w:p>
    <w:sectPr w:rsidR="00EE0BCD" w:rsidRPr="00315D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C25AC"/>
    <w:multiLevelType w:val="multilevel"/>
    <w:tmpl w:val="E3A4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326355"/>
    <w:multiLevelType w:val="multilevel"/>
    <w:tmpl w:val="E04C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A2BFB"/>
    <w:multiLevelType w:val="multilevel"/>
    <w:tmpl w:val="E69C7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C21F4"/>
    <w:multiLevelType w:val="multilevel"/>
    <w:tmpl w:val="7042E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F058C"/>
    <w:multiLevelType w:val="multilevel"/>
    <w:tmpl w:val="169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A1099"/>
    <w:multiLevelType w:val="multilevel"/>
    <w:tmpl w:val="D30A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F0908"/>
    <w:multiLevelType w:val="multilevel"/>
    <w:tmpl w:val="72D84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575844">
    <w:abstractNumId w:val="6"/>
  </w:num>
  <w:num w:numId="2" w16cid:durableId="2126732233">
    <w:abstractNumId w:val="3"/>
  </w:num>
  <w:num w:numId="3" w16cid:durableId="401366462">
    <w:abstractNumId w:val="2"/>
  </w:num>
  <w:num w:numId="4" w16cid:durableId="376469870">
    <w:abstractNumId w:val="0"/>
  </w:num>
  <w:num w:numId="5" w16cid:durableId="918059822">
    <w:abstractNumId w:val="1"/>
  </w:num>
  <w:num w:numId="6" w16cid:durableId="277807926">
    <w:abstractNumId w:val="5"/>
  </w:num>
  <w:num w:numId="7" w16cid:durableId="677929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DD"/>
    <w:rsid w:val="00126D84"/>
    <w:rsid w:val="00315DDD"/>
    <w:rsid w:val="007C0666"/>
    <w:rsid w:val="0086225D"/>
    <w:rsid w:val="0093035B"/>
    <w:rsid w:val="00985746"/>
    <w:rsid w:val="00EE0B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F7FF"/>
  <w15:chartTrackingRefBased/>
  <w15:docId w15:val="{015D72A0-F862-8B44-8DFE-7F7F20CC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5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5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5D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5D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5D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5DD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5DD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5DD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5DD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5D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5D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5D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5D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5D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5D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5D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5D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5DDD"/>
    <w:rPr>
      <w:rFonts w:eastAsiaTheme="majorEastAsia" w:cstheme="majorBidi"/>
      <w:color w:val="272727" w:themeColor="text1" w:themeTint="D8"/>
    </w:rPr>
  </w:style>
  <w:style w:type="paragraph" w:styleId="Ttulo">
    <w:name w:val="Title"/>
    <w:basedOn w:val="Normal"/>
    <w:next w:val="Normal"/>
    <w:link w:val="TtuloCar"/>
    <w:uiPriority w:val="10"/>
    <w:qFormat/>
    <w:rsid w:val="00315DD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5D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5DDD"/>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5D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5DDD"/>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15DDD"/>
    <w:rPr>
      <w:i/>
      <w:iCs/>
      <w:color w:val="404040" w:themeColor="text1" w:themeTint="BF"/>
    </w:rPr>
  </w:style>
  <w:style w:type="paragraph" w:styleId="Prrafodelista">
    <w:name w:val="List Paragraph"/>
    <w:basedOn w:val="Normal"/>
    <w:uiPriority w:val="34"/>
    <w:qFormat/>
    <w:rsid w:val="00315DDD"/>
    <w:pPr>
      <w:ind w:left="720"/>
      <w:contextualSpacing/>
    </w:pPr>
  </w:style>
  <w:style w:type="character" w:styleId="nfasisintenso">
    <w:name w:val="Intense Emphasis"/>
    <w:basedOn w:val="Fuentedeprrafopredeter"/>
    <w:uiPriority w:val="21"/>
    <w:qFormat/>
    <w:rsid w:val="00315DDD"/>
    <w:rPr>
      <w:i/>
      <w:iCs/>
      <w:color w:val="0F4761" w:themeColor="accent1" w:themeShade="BF"/>
    </w:rPr>
  </w:style>
  <w:style w:type="paragraph" w:styleId="Citadestacada">
    <w:name w:val="Intense Quote"/>
    <w:basedOn w:val="Normal"/>
    <w:next w:val="Normal"/>
    <w:link w:val="CitadestacadaCar"/>
    <w:uiPriority w:val="30"/>
    <w:qFormat/>
    <w:rsid w:val="00315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5DDD"/>
    <w:rPr>
      <w:i/>
      <w:iCs/>
      <w:color w:val="0F4761" w:themeColor="accent1" w:themeShade="BF"/>
    </w:rPr>
  </w:style>
  <w:style w:type="character" w:styleId="Referenciaintensa">
    <w:name w:val="Intense Reference"/>
    <w:basedOn w:val="Fuentedeprrafopredeter"/>
    <w:uiPriority w:val="32"/>
    <w:qFormat/>
    <w:rsid w:val="00315D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633413">
      <w:bodyDiv w:val="1"/>
      <w:marLeft w:val="0"/>
      <w:marRight w:val="0"/>
      <w:marTop w:val="0"/>
      <w:marBottom w:val="0"/>
      <w:divBdr>
        <w:top w:val="none" w:sz="0" w:space="0" w:color="auto"/>
        <w:left w:val="none" w:sz="0" w:space="0" w:color="auto"/>
        <w:bottom w:val="none" w:sz="0" w:space="0" w:color="auto"/>
        <w:right w:val="none" w:sz="0" w:space="0" w:color="auto"/>
      </w:divBdr>
      <w:divsChild>
        <w:div w:id="1414429990">
          <w:marLeft w:val="0"/>
          <w:marRight w:val="0"/>
          <w:marTop w:val="0"/>
          <w:marBottom w:val="0"/>
          <w:divBdr>
            <w:top w:val="none" w:sz="0" w:space="0" w:color="auto"/>
            <w:left w:val="none" w:sz="0" w:space="0" w:color="auto"/>
            <w:bottom w:val="none" w:sz="0" w:space="0" w:color="auto"/>
            <w:right w:val="none" w:sz="0" w:space="0" w:color="auto"/>
          </w:divBdr>
          <w:divsChild>
            <w:div w:id="1820265826">
              <w:marLeft w:val="0"/>
              <w:marRight w:val="0"/>
              <w:marTop w:val="0"/>
              <w:marBottom w:val="0"/>
              <w:divBdr>
                <w:top w:val="none" w:sz="0" w:space="0" w:color="auto"/>
                <w:left w:val="none" w:sz="0" w:space="0" w:color="auto"/>
                <w:bottom w:val="none" w:sz="0" w:space="0" w:color="auto"/>
                <w:right w:val="none" w:sz="0" w:space="0" w:color="auto"/>
              </w:divBdr>
            </w:div>
            <w:div w:id="453451791">
              <w:marLeft w:val="0"/>
              <w:marRight w:val="0"/>
              <w:marTop w:val="0"/>
              <w:marBottom w:val="0"/>
              <w:divBdr>
                <w:top w:val="none" w:sz="0" w:space="0" w:color="auto"/>
                <w:left w:val="none" w:sz="0" w:space="0" w:color="auto"/>
                <w:bottom w:val="none" w:sz="0" w:space="0" w:color="auto"/>
                <w:right w:val="none" w:sz="0" w:space="0" w:color="auto"/>
              </w:divBdr>
              <w:divsChild>
                <w:div w:id="2100173590">
                  <w:marLeft w:val="0"/>
                  <w:marRight w:val="0"/>
                  <w:marTop w:val="0"/>
                  <w:marBottom w:val="0"/>
                  <w:divBdr>
                    <w:top w:val="none" w:sz="0" w:space="0" w:color="auto"/>
                    <w:left w:val="none" w:sz="0" w:space="0" w:color="auto"/>
                    <w:bottom w:val="none" w:sz="0" w:space="0" w:color="auto"/>
                    <w:right w:val="none" w:sz="0" w:space="0" w:color="auto"/>
                  </w:divBdr>
                  <w:divsChild>
                    <w:div w:id="503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4397">
      <w:bodyDiv w:val="1"/>
      <w:marLeft w:val="0"/>
      <w:marRight w:val="0"/>
      <w:marTop w:val="0"/>
      <w:marBottom w:val="0"/>
      <w:divBdr>
        <w:top w:val="none" w:sz="0" w:space="0" w:color="auto"/>
        <w:left w:val="none" w:sz="0" w:space="0" w:color="auto"/>
        <w:bottom w:val="none" w:sz="0" w:space="0" w:color="auto"/>
        <w:right w:val="none" w:sz="0" w:space="0" w:color="auto"/>
      </w:divBdr>
      <w:divsChild>
        <w:div w:id="492263840">
          <w:marLeft w:val="0"/>
          <w:marRight w:val="0"/>
          <w:marTop w:val="0"/>
          <w:marBottom w:val="0"/>
          <w:divBdr>
            <w:top w:val="none" w:sz="0" w:space="0" w:color="auto"/>
            <w:left w:val="none" w:sz="0" w:space="0" w:color="auto"/>
            <w:bottom w:val="none" w:sz="0" w:space="0" w:color="auto"/>
            <w:right w:val="none" w:sz="0" w:space="0" w:color="auto"/>
          </w:divBdr>
          <w:divsChild>
            <w:div w:id="587933007">
              <w:marLeft w:val="0"/>
              <w:marRight w:val="0"/>
              <w:marTop w:val="0"/>
              <w:marBottom w:val="0"/>
              <w:divBdr>
                <w:top w:val="none" w:sz="0" w:space="0" w:color="auto"/>
                <w:left w:val="none" w:sz="0" w:space="0" w:color="auto"/>
                <w:bottom w:val="none" w:sz="0" w:space="0" w:color="auto"/>
                <w:right w:val="none" w:sz="0" w:space="0" w:color="auto"/>
              </w:divBdr>
            </w:div>
            <w:div w:id="2112434944">
              <w:marLeft w:val="0"/>
              <w:marRight w:val="0"/>
              <w:marTop w:val="0"/>
              <w:marBottom w:val="0"/>
              <w:divBdr>
                <w:top w:val="none" w:sz="0" w:space="0" w:color="auto"/>
                <w:left w:val="none" w:sz="0" w:space="0" w:color="auto"/>
                <w:bottom w:val="none" w:sz="0" w:space="0" w:color="auto"/>
                <w:right w:val="none" w:sz="0" w:space="0" w:color="auto"/>
              </w:divBdr>
              <w:divsChild>
                <w:div w:id="1900822209">
                  <w:marLeft w:val="0"/>
                  <w:marRight w:val="0"/>
                  <w:marTop w:val="0"/>
                  <w:marBottom w:val="0"/>
                  <w:divBdr>
                    <w:top w:val="none" w:sz="0" w:space="0" w:color="auto"/>
                    <w:left w:val="none" w:sz="0" w:space="0" w:color="auto"/>
                    <w:bottom w:val="none" w:sz="0" w:space="0" w:color="auto"/>
                    <w:right w:val="none" w:sz="0" w:space="0" w:color="auto"/>
                  </w:divBdr>
                  <w:divsChild>
                    <w:div w:id="16398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774</Words>
  <Characters>4259</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Chavero Hinojosa</dc:creator>
  <cp:keywords/>
  <dc:description/>
  <cp:lastModifiedBy>Rodolfo Chavero Hinojosa</cp:lastModifiedBy>
  <cp:revision>1</cp:revision>
  <dcterms:created xsi:type="dcterms:W3CDTF">2024-11-20T04:54:00Z</dcterms:created>
  <dcterms:modified xsi:type="dcterms:W3CDTF">2024-11-20T04:58:00Z</dcterms:modified>
</cp:coreProperties>
</file>