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275F0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00" w:beforeAutospacing="0" w:after="1000" w:afterAutospacing="0" w:line="10" w:lineRule="atLeast"/>
        <w:jc w:val="center"/>
        <w:rPr>
          <w:color w:val="0B0F19"/>
          <w:sz w:val="56"/>
          <w:szCs w:val="56"/>
        </w:rPr>
      </w:pPr>
      <w:r>
        <w:rPr>
          <w:color w:val="0B0F19"/>
          <w:sz w:val="56"/>
          <w:szCs w:val="56"/>
          <w:bdr w:val="none" w:color="auto" w:sz="0" w:space="0"/>
        </w:rPr>
        <w:t>EspecificaÃ§Ã£o TÃ©cnica de Software (ETS)</w:t>
      </w:r>
    </w:p>
    <w:p w14:paraId="7ACC2C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00" w:beforeAutospacing="0" w:after="1000" w:afterAutospacing="0" w:line="10" w:lineRule="atLeast"/>
        <w:jc w:val="center"/>
        <w:rPr>
          <w:color w:val="475569"/>
          <w:sz w:val="36"/>
          <w:szCs w:val="36"/>
        </w:rPr>
      </w:pPr>
      <w:r>
        <w:rPr>
          <w:color w:val="475569"/>
          <w:sz w:val="36"/>
          <w:szCs w:val="36"/>
          <w:bdr w:val="none" w:color="auto" w:sz="0" w:space="0"/>
        </w:rPr>
        <w:t>Projeto: Wizard de Onboarding de Novo Cliente RPPS [MVP]</w:t>
      </w:r>
    </w:p>
    <w:p w14:paraId="10058983">
      <w:pPr>
        <w:pStyle w:val="12"/>
        <w:keepNext w:val="0"/>
        <w:keepLines w:val="0"/>
        <w:widowControl/>
        <w:suppressLineNumbers w:val="0"/>
        <w:spacing w:before="1300" w:beforeAutospacing="0" w:after="1000" w:afterAutospacing="0" w:line="10" w:lineRule="atLeast"/>
        <w:jc w:val="center"/>
        <w:rPr>
          <w:sz w:val="28"/>
          <w:szCs w:val="28"/>
        </w:rPr>
      </w:pPr>
      <w:r>
        <w:rPr>
          <w:rStyle w:val="10"/>
          <w:rFonts w:ascii="Calibri" w:hAnsi="Calibri" w:cs="Calibri"/>
          <w:color w:val="0F172A"/>
          <w:sz w:val="28"/>
          <w:szCs w:val="28"/>
        </w:rPr>
        <w:t>Status:</w:t>
      </w:r>
      <w:r>
        <w:rPr>
          <w:rFonts w:hint="default" w:ascii="Calibri" w:hAnsi="Calibri" w:cs="Calibri"/>
          <w:color w:val="0F172A"/>
          <w:sz w:val="28"/>
          <w:szCs w:val="28"/>
        </w:rPr>
        <w:t xml:space="preserve"> MVP Homologado</w:t>
      </w:r>
    </w:p>
    <w:p w14:paraId="0BA1AE2C">
      <w:pPr>
        <w:pStyle w:val="12"/>
        <w:keepNext w:val="0"/>
        <w:keepLines w:val="0"/>
        <w:widowControl/>
        <w:suppressLineNumbers w:val="0"/>
        <w:spacing w:before="500" w:beforeAutospacing="0" w:after="1000" w:afterAutospacing="0" w:line="10" w:lineRule="atLeast"/>
        <w:jc w:val="center"/>
      </w:pPr>
      <w:r>
        <w:rPr>
          <w:rStyle w:val="10"/>
          <w:rFonts w:hint="default" w:ascii="Calibri" w:hAnsi="Calibri" w:cs="Calibri"/>
          <w:color w:val="0F172A"/>
          <w:sz w:val="22"/>
          <w:szCs w:val="22"/>
        </w:rPr>
        <w:t>Autor:</w:t>
      </w:r>
      <w:r>
        <w:rPr>
          <w:rFonts w:hint="default" w:ascii="Calibri" w:hAnsi="Calibri" w:cs="Calibri"/>
          <w:color w:val="0F172A"/>
          <w:sz w:val="22"/>
          <w:szCs w:val="22"/>
        </w:rPr>
        <w:t xml:space="preserve"> Google DeepMind Antigravity Pair-Programmer</w:t>
      </w:r>
    </w:p>
    <w:p w14:paraId="27DF9206">
      <w:pPr>
        <w:pStyle w:val="12"/>
        <w:keepNext w:val="0"/>
        <w:keepLines w:val="0"/>
        <w:widowControl/>
        <w:suppressLineNumbers w:val="0"/>
        <w:spacing w:before="500" w:beforeAutospacing="0" w:after="1000" w:afterAutospacing="0" w:line="10" w:lineRule="atLeast"/>
        <w:jc w:val="center"/>
      </w:pPr>
      <w:r>
        <w:rPr>
          <w:rStyle w:val="10"/>
          <w:rFonts w:hint="default" w:ascii="Calibri" w:hAnsi="Calibri" w:cs="Calibri"/>
          <w:color w:val="0F172A"/>
          <w:sz w:val="22"/>
          <w:szCs w:val="22"/>
        </w:rPr>
        <w:t>Data:</w:t>
      </w:r>
      <w:r>
        <w:rPr>
          <w:rFonts w:hint="default" w:ascii="Calibri" w:hAnsi="Calibri" w:cs="Calibri"/>
          <w:color w:val="0F172A"/>
          <w:sz w:val="22"/>
          <w:szCs w:val="22"/>
        </w:rPr>
        <w:t xml:space="preserve"> 17 de Agosto de 2026</w:t>
      </w:r>
    </w:p>
    <w:p w14:paraId="3B5C885D">
      <w:pPr>
        <w:pStyle w:val="2"/>
        <w:keepNext w:val="0"/>
        <w:keepLines w:val="0"/>
        <w:widowControl/>
        <w:suppressLineNumbers w:val="0"/>
        <w:spacing w:line="10" w:lineRule="atLeast"/>
      </w:pPr>
      <w:r>
        <w:t>1. IntroduÃ§Ã£o e Objetivo</w:t>
      </w:r>
    </w:p>
    <w:p w14:paraId="042FF149">
      <w:pPr>
        <w:pStyle w:val="3"/>
        <w:keepNext w:val="0"/>
        <w:keepLines w:val="0"/>
        <w:widowControl/>
        <w:suppressLineNumbers w:val="0"/>
        <w:spacing w:line="10" w:lineRule="atLeast"/>
      </w:pPr>
      <w:r>
        <w:t>1.1 Contexto</w:t>
      </w:r>
    </w:p>
    <w:p w14:paraId="429EC49A">
      <w:pPr>
        <w:pStyle w:val="12"/>
        <w:keepNext w:val="0"/>
        <w:keepLines w:val="0"/>
        <w:widowControl/>
        <w:suppressLineNumbers w:val="0"/>
        <w:spacing w:line="10" w:lineRule="atLeast"/>
      </w:pPr>
      <w:r>
        <w:rPr>
          <w:rFonts w:hint="default" w:ascii="Calibri" w:hAnsi="Calibri" w:cs="Calibri"/>
          <w:color w:val="0F172A"/>
          <w:sz w:val="22"/>
          <w:szCs w:val="22"/>
        </w:rPr>
        <w:t>A implantaÃ§Ã£o e configuraÃ§Ã£o inicial de um novo cliente RPPS (Regime PrÃ³prio de PrevidÃªncia Social) em sistemas de gestÃ£o de carteiras e acompanhamento regulatÃ³rio costumam ser processos complexos. Eles envolvem a inserÃ§Ã£o de dados institucionais, cadastramento de comitÃªs, importaÃ§Ã£o histÃ³rica de dezenas de ativos, parametrizaÃ§Ã£o da PolÃ</w:t>
      </w:r>
      <w:r>
        <w:rPr>
          <w:rFonts w:hint="default" w:ascii="Calibri" w:hAnsi="Calibri" w:cs="Calibri"/>
          <w:color w:val="0F172A"/>
          <w:sz w:val="22"/>
          <w:szCs w:val="22"/>
        </w:rPr>
        <w:softHyphen/>
      </w:r>
      <w:r>
        <w:rPr>
          <w:rFonts w:hint="default" w:ascii="Calibri" w:hAnsi="Calibri" w:cs="Calibri"/>
          <w:color w:val="0F172A"/>
          <w:sz w:val="22"/>
          <w:szCs w:val="22"/>
        </w:rPr>
        <w:t>tica Anual de Investimentos (PAI) e conciliaÃ§Ã£o bancÃ¡ria.</w:t>
      </w:r>
    </w:p>
    <w:p w14:paraId="6D50C9A7">
      <w:pPr>
        <w:pStyle w:val="3"/>
        <w:keepNext w:val="0"/>
        <w:keepLines w:val="0"/>
        <w:widowControl/>
        <w:suppressLineNumbers w:val="0"/>
        <w:spacing w:line="10" w:lineRule="atLeast"/>
      </w:pPr>
      <w:r>
        <w:t>1.2 Objetivo</w:t>
      </w:r>
    </w:p>
    <w:p w14:paraId="452237F0">
      <w:pPr>
        <w:pStyle w:val="12"/>
        <w:keepNext w:val="0"/>
        <w:keepLines w:val="0"/>
        <w:widowControl/>
        <w:suppressLineNumbers w:val="0"/>
        <w:spacing w:line="10" w:lineRule="atLeast"/>
      </w:pPr>
      <w:r>
        <w:rPr>
          <w:rFonts w:hint="default" w:ascii="Calibri" w:hAnsi="Calibri" w:cs="Calibri"/>
          <w:color w:val="0F172A"/>
          <w:sz w:val="22"/>
          <w:szCs w:val="22"/>
        </w:rPr>
        <w:t xml:space="preserve">Este projeto estabelece um fluxo dinÃ¢mico e assistido por um </w:t>
      </w:r>
      <w:r>
        <w:rPr>
          <w:rStyle w:val="10"/>
          <w:rFonts w:hint="default" w:ascii="Calibri" w:hAnsi="Calibri" w:cs="Calibri"/>
          <w:color w:val="0F172A"/>
          <w:sz w:val="22"/>
          <w:szCs w:val="22"/>
        </w:rPr>
        <w:t>Wizard de 6 etapas sequenciais</w:t>
      </w:r>
      <w:r>
        <w:rPr>
          <w:rFonts w:hint="default" w:ascii="Calibri" w:hAnsi="Calibri" w:cs="Calibri"/>
          <w:color w:val="0F172A"/>
          <w:sz w:val="22"/>
          <w:szCs w:val="22"/>
        </w:rPr>
        <w:t xml:space="preserve">, projetado para guiar o consultor de implantaÃ§Ã£o de forma que o onboarding completo de um RPPS de mÃ©dio porte (atÃ© 30 ativos) seja executado de forma consistente em </w:t>
      </w:r>
      <w:r>
        <w:rPr>
          <w:rStyle w:val="10"/>
          <w:rFonts w:hint="default" w:ascii="Calibri" w:hAnsi="Calibri" w:cs="Calibri"/>
          <w:color w:val="0F172A"/>
          <w:sz w:val="22"/>
          <w:szCs w:val="22"/>
        </w:rPr>
        <w:t>menos de 8 horas de trabalho</w:t>
      </w:r>
      <w:r>
        <w:rPr>
          <w:rFonts w:hint="default" w:ascii="Calibri" w:hAnsi="Calibri" w:cs="Calibri"/>
          <w:color w:val="0F172A"/>
          <w:sz w:val="22"/>
          <w:szCs w:val="22"/>
        </w:rPr>
        <w:t xml:space="preserve"> de um consultor.</w:t>
      </w:r>
    </w:p>
    <w:p w14:paraId="77FC05D5">
      <w:pPr>
        <w:pStyle w:val="2"/>
        <w:keepNext w:val="0"/>
        <w:keepLines w:val="0"/>
        <w:widowControl/>
        <w:suppressLineNumbers w:val="0"/>
        <w:spacing w:line="10" w:lineRule="atLeast"/>
      </w:pPr>
      <w:r>
        <w:t>2. Arquitetura Geral e Tecnologias</w:t>
      </w:r>
    </w:p>
    <w:p w14:paraId="107CDD60">
      <w:pPr>
        <w:pStyle w:val="12"/>
        <w:keepNext w:val="0"/>
        <w:keepLines w:val="0"/>
        <w:widowControl/>
        <w:suppressLineNumbers w:val="0"/>
        <w:spacing w:line="10" w:lineRule="atLeast"/>
      </w:pPr>
      <w:r>
        <w:rPr>
          <w:rFonts w:hint="default" w:ascii="Calibri" w:hAnsi="Calibri" w:cs="Calibri"/>
          <w:color w:val="0F172A"/>
          <w:sz w:val="22"/>
          <w:szCs w:val="22"/>
        </w:rPr>
        <w:t xml:space="preserve">Para o MVP, priorizou-se uma arquitetura baseada em </w:t>
      </w:r>
      <w:r>
        <w:rPr>
          <w:rStyle w:val="10"/>
          <w:rFonts w:hint="default" w:ascii="Calibri" w:hAnsi="Calibri" w:cs="Calibri"/>
          <w:color w:val="0F172A"/>
          <w:sz w:val="22"/>
          <w:szCs w:val="22"/>
        </w:rPr>
        <w:t>Static Web App / Frontend-Only (Client-Side)</w:t>
      </w:r>
      <w:r>
        <w:rPr>
          <w:rFonts w:hint="default" w:ascii="Calibri" w:hAnsi="Calibri" w:cs="Calibri"/>
          <w:color w:val="0F172A"/>
          <w:sz w:val="22"/>
          <w:szCs w:val="22"/>
        </w:rPr>
        <w:t>. O objetivo Ã© garantir portabilidade, agilidade na homologaÃ§Ã£o de UX e execuÃ§Ã£o isolada em qualquer mÃ¡quina de consultoria, sem dependÃªncia imediata de servidores ou banco de dados integrados.</w:t>
      </w:r>
    </w:p>
    <w:p w14:paraId="70444358">
      <w:pPr>
        <w:pStyle w:val="4"/>
        <w:keepNext w:val="0"/>
        <w:keepLines w:val="0"/>
        <w:widowControl/>
        <w:suppressLineNumbers w:val="0"/>
        <w:spacing w:line="10" w:lineRule="atLeast"/>
      </w:pPr>
      <w:r>
        <w:t>Stack TecnolÃ³gica:</w:t>
      </w:r>
    </w:p>
    <w:p w14:paraId="76F10A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0" w:lineRule="atLeast"/>
        <w:ind w:left="720" w:hanging="360"/>
      </w:pPr>
      <w:r>
        <w:rPr>
          <w:rStyle w:val="10"/>
          <w:rFonts w:hint="default" w:ascii="Calibri" w:hAnsi="Calibri" w:cs="Calibri"/>
          <w:color w:val="0F172A"/>
          <w:sz w:val="22"/>
          <w:szCs w:val="22"/>
        </w:rPr>
        <w:t>EstruturaÃ§Ã£o:</w:t>
      </w:r>
      <w:r>
        <w:rPr>
          <w:rFonts w:hint="default" w:ascii="Calibri" w:hAnsi="Calibri" w:cs="Calibri"/>
          <w:color w:val="0F172A"/>
          <w:sz w:val="22"/>
          <w:szCs w:val="22"/>
        </w:rPr>
        <w:t xml:space="preserve"> HTML5 SemÃ¢ntico.</w:t>
      </w:r>
    </w:p>
    <w:p w14:paraId="46AA68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0" w:lineRule="atLeast"/>
        <w:ind w:left="720" w:hanging="360"/>
      </w:pPr>
      <w:r>
        <w:rPr>
          <w:rStyle w:val="10"/>
          <w:rFonts w:hint="default" w:ascii="Calibri" w:hAnsi="Calibri" w:cs="Calibri"/>
          <w:color w:val="0F172A"/>
          <w:sz w:val="22"/>
          <w:szCs w:val="22"/>
        </w:rPr>
        <w:t>EstilizaÃ§Ã£o e Temas:</w:t>
      </w:r>
      <w:r>
        <w:rPr>
          <w:rFonts w:hint="default" w:ascii="Calibri" w:hAnsi="Calibri" w:cs="Calibri"/>
          <w:color w:val="0F172A"/>
          <w:sz w:val="22"/>
          <w:szCs w:val="22"/>
        </w:rPr>
        <w:t xml:space="preserve"> CSS3 Custom Properties (VariÃ¡veis CSS) para implementar o mecanismo de peles de interface (Dual-Skinning).</w:t>
      </w:r>
    </w:p>
    <w:p w14:paraId="2B6F2A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0" w:lineRule="atLeast"/>
        <w:ind w:left="720" w:hanging="360"/>
      </w:pPr>
      <w:r>
        <w:rPr>
          <w:rStyle w:val="10"/>
          <w:rFonts w:hint="default" w:ascii="Calibri" w:hAnsi="Calibri" w:cs="Calibri"/>
          <w:color w:val="0F172A"/>
          <w:sz w:val="22"/>
          <w:szCs w:val="22"/>
        </w:rPr>
        <w:t>LÃ³gica e ValidaÃ§Ãµes:</w:t>
      </w:r>
      <w:r>
        <w:rPr>
          <w:rFonts w:hint="default" w:ascii="Calibri" w:hAnsi="Calibri" w:cs="Calibri"/>
          <w:color w:val="0F172A"/>
          <w:sz w:val="22"/>
          <w:szCs w:val="22"/>
        </w:rPr>
        <w:t xml:space="preserve"> JavaScript (ES6+) nativo, sem frameworks externos, para assegurar carregamento instantÃ¢neo.</w:t>
      </w:r>
    </w:p>
    <w:p w14:paraId="413621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0" w:lineRule="atLeast"/>
        <w:ind w:left="720" w:hanging="360"/>
      </w:pPr>
      <w:r>
        <w:rPr>
          <w:rStyle w:val="10"/>
          <w:rFonts w:hint="default" w:ascii="Calibri" w:hAnsi="Calibri" w:cs="Calibri"/>
          <w:color w:val="0F172A"/>
          <w:sz w:val="22"/>
          <w:szCs w:val="22"/>
        </w:rPr>
        <w:t>PersistÃªncia:</w:t>
      </w:r>
      <w:r>
        <w:rPr>
          <w:rFonts w:hint="default" w:ascii="Calibri" w:hAnsi="Calibri" w:cs="Calibri"/>
          <w:color w:val="0F172A"/>
          <w:sz w:val="22"/>
          <w:szCs w:val="22"/>
        </w:rPr>
        <w:t xml:space="preserve"> Window.localStorage para salvamento de estado do formulÃ¡rio e recuperaÃ§Ã£o de sessÃµes.</w:t>
      </w:r>
    </w:p>
    <w:p w14:paraId="0AADFE70">
      <w:pPr>
        <w:pStyle w:val="2"/>
        <w:keepNext w:val="0"/>
        <w:keepLines w:val="0"/>
        <w:widowControl/>
        <w:suppressLineNumbers w:val="0"/>
        <w:spacing w:line="10" w:lineRule="atLeast"/>
      </w:pPr>
      <w:r>
        <w:t>3. Requisitos de Software</w:t>
      </w:r>
    </w:p>
    <w:p w14:paraId="0EDB294C">
      <w:pPr>
        <w:pStyle w:val="3"/>
        <w:keepNext w:val="0"/>
        <w:keepLines w:val="0"/>
        <w:widowControl/>
        <w:suppressLineNumbers w:val="0"/>
        <w:spacing w:line="10" w:lineRule="atLeast"/>
      </w:pPr>
      <w:r>
        <w:t>3.1 Requisitos Funcionais (RF)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2700"/>
        <w:gridCol w:w="4646"/>
      </w:tblGrid>
      <w:tr w14:paraId="5680C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0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CF69FF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ID</w:t>
            </w:r>
          </w:p>
        </w:tc>
        <w:tc>
          <w:tcPr>
            <w:tcW w:w="270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6C5BBD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Requisito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92D625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DescriÃ§Ã£o</w:t>
            </w:r>
          </w:p>
        </w:tc>
      </w:tr>
      <w:tr w14:paraId="52483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0B1A61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RF-01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0E162F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ConfiguraÃ§Ã£o do RPPS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B83780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Permitir o preenchimento de RazÃ£o Social, CNPJ, Ente Federativo (Estado e MunicÃ</w:t>
            </w: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pio) e NÃ</w:t>
            </w: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vel PrÃ³-GestÃ£o vigente (NÃ£o Aderido, I, II, III ou IV).</w:t>
            </w:r>
          </w:p>
        </w:tc>
      </w:tr>
      <w:tr w14:paraId="25F99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A1938C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RF-02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D97967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GestÃ£o de Planos do Ente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164CD9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Oferecer seleÃ§Ã£o de planos ativos no RPPS: Plano PrevidenciÃ¡rio (Civil), Plano Financeiro (Militar/Segregado) e Taxa de AdministraÃ§Ã£o.</w:t>
            </w:r>
          </w:p>
        </w:tc>
      </w:tr>
      <w:tr w14:paraId="452C8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63380D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RF-03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FA6322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Cadastro de ResponsÃ¡veis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65F406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Permitir a adiÃ§Ã£o e deleÃ§Ã£o dinÃ¢mica de contatos institucionais do RPPS contendo Nome, E-mail, Telefone e Cargo do responsÃ¡vel.</w:t>
            </w:r>
          </w:p>
        </w:tc>
      </w:tr>
      <w:tr w14:paraId="212EF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52DC7F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RF-04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4A1FA1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Convite de UsuÃ¡rios e Perfis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FEEE0D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Permitir convidar novos usuÃ¡rios por e-mail com seleÃ§Ã£o de perfil de acesso: Administrador, Gestor, Conselheiro, Consultor e Leitura.</w:t>
            </w:r>
          </w:p>
        </w:tc>
      </w:tr>
      <w:tr w14:paraId="767EC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EEE756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RF-05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8C55D8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ImportaÃ§Ã£o de Carteira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AC2B5CA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Permitir upload de arquivo (.xlsx ou .csv) contendo os ativos vigentes na carteira do cliente, com barras de progresso simuladas para resposta operacional rÃ¡pida.</w:t>
            </w:r>
          </w:p>
        </w:tc>
      </w:tr>
      <w:tr w14:paraId="0BE0A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59936D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RF-06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95EDD9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Mapeamento Legal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3CAB06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Executar mapeamento automÃ¡tico dos ativos importados para os respectivos artigos de alocaÃ§Ã£o da ResoluÃ§Ã£o CMN 4.963.</w:t>
            </w:r>
          </w:p>
        </w:tc>
      </w:tr>
      <w:tr w14:paraId="059C1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896057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RF-07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1045E9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ParametrizaÃ§Ã£o da PAI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4A9E48D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Permitir preenchimento dos limites percentuais da PolÃ</w:t>
            </w: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tica Anual de Investimentos por artigo do CMN para o ano vigente.</w:t>
            </w:r>
          </w:p>
        </w:tc>
      </w:tr>
      <w:tr w14:paraId="2FB46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73A0BD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RF-08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ADEE47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ValidaÃ§Ã£o Ativa CMN 4.963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2F2910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Bloquear o avanÃ§o do Wizard caso o somatÃ³rio da PAI difira de 100% ou caso uma meta proposta supere o limite legal permitido pelo artigo do CMN.</w:t>
            </w:r>
          </w:p>
        </w:tc>
      </w:tr>
      <w:tr w14:paraId="24963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E0E327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RF-09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E83260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Contas BancÃ¡rias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EA9000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Permitir cadastro de contas correntes associadas aos respectivos planos do RPPS, definindo saldos iniciais de conciliaÃ§Ã£o.</w:t>
            </w:r>
          </w:p>
        </w:tc>
      </w:tr>
      <w:tr w14:paraId="00C9C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0A7F83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RF-10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6E829A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RelatÃ³rio de Conformidade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5BB481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Consolidar os dados em um relatÃ³rio detalhado separando os ativos em: Enquadrados, Desenquadrados e CrÃ</w:t>
            </w: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ticos.</w:t>
            </w:r>
          </w:p>
        </w:tc>
      </w:tr>
      <w:tr w14:paraId="2B96B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6DDB19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RF-11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BC7748A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Salvamento AutomÃ¡tico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F3B165A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Salvar o estado da mÃ¡quina localmente a cada mudanÃ§a de passo. Se o navegador for fechado, o Wizard reabre no passo salvo com dados preenchidos.</w:t>
            </w:r>
          </w:p>
        </w:tc>
      </w:tr>
      <w:tr w14:paraId="3E815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8CFAE1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RF-12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863BE01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Alternador Wireframe / Hifi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F2A4CD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Oferecer toggle para alternar o CSS visual de um visual estrutural preto/branco (wireframe/blueprint) para um tema de alta fidelidade premium.</w:t>
            </w:r>
          </w:p>
        </w:tc>
      </w:tr>
    </w:tbl>
    <w:p w14:paraId="40745025">
      <w:pPr>
        <w:pStyle w:val="3"/>
        <w:keepNext w:val="0"/>
        <w:keepLines w:val="0"/>
        <w:widowControl/>
        <w:suppressLineNumbers w:val="0"/>
        <w:spacing w:line="10" w:lineRule="atLeast"/>
      </w:pPr>
      <w:r>
        <w:t>3.2 Requisitos NÃ£o-Funcionais (RNF)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2250"/>
        <w:gridCol w:w="5096"/>
      </w:tblGrid>
      <w:tr w14:paraId="48A43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0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5BCDFB9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ID</w:t>
            </w:r>
          </w:p>
        </w:tc>
        <w:tc>
          <w:tcPr>
            <w:tcW w:w="225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C6E7E0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Categoria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A3E7AB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DescriÃ§Ã£o</w:t>
            </w:r>
          </w:p>
        </w:tc>
      </w:tr>
      <w:tr w14:paraId="55B7C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751253F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RNF-01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E4DCCF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Tempo de ExecuÃ§Ã£o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65F6A0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O fluxo de onboarding padrÃ£o de um RPPS de mÃ©dio porte com atÃ© 30 ativos deve ser concluÃ</w:t>
            </w: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do pelo consultor em menos de 8 horas de trabalho.</w:t>
            </w:r>
          </w:p>
        </w:tc>
      </w:tr>
      <w:tr w14:paraId="1A0C5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E317DD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RNF-02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136A3F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Zero DependÃªncias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CED3C9E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A aplicaÃ§Ã£o nÃ£o deve depender de conexÃ£o de rede externa ativa (APIs externas, CDN, banco de dados hospedado) para rodar o MVP.</w:t>
            </w:r>
          </w:p>
        </w:tc>
      </w:tr>
      <w:tr w14:paraId="770D9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9FA1D0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RNF-03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CB8959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LatÃªncia de Interface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771621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ValidaÃ§Ãµes de limites e somatÃ³rios de metas no grid do Passo 4 devem rodar em tempo de digitaÃ§Ã£o (latÃªncia &lt; 50ms).</w:t>
            </w:r>
          </w:p>
        </w:tc>
      </w:tr>
      <w:tr w14:paraId="41FAC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1C159E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RNF-04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C59C93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Responsividade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C69F03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A interface deve se ajustar automaticamente a telas de notebooks de 13 polegadas atÃ© monitores desktop de 24 polegadas sem quebras.</w:t>
            </w:r>
          </w:p>
        </w:tc>
      </w:tr>
      <w:tr w14:paraId="34FB2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72BB72B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RNF-05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399DE00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Dados no Client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643A8F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Todos os dados salvos devem permanecer no escopo de sandbox do navegador do cliente (localStorage), sem trÃ¡fego externo.</w:t>
            </w:r>
          </w:p>
        </w:tc>
      </w:tr>
    </w:tbl>
    <w:p w14:paraId="4E263AA7">
      <w:pPr>
        <w:pStyle w:val="2"/>
        <w:keepNext w:val="0"/>
        <w:keepLines w:val="0"/>
        <w:widowControl/>
        <w:suppressLineNumbers w:val="0"/>
        <w:spacing w:line="10" w:lineRule="atLeast"/>
      </w:pPr>
      <w:r>
        <w:t>4. Modelagem e Estrutura de Dados</w:t>
      </w:r>
    </w:p>
    <w:p w14:paraId="5CE4277E">
      <w:pPr>
        <w:pStyle w:val="12"/>
        <w:keepNext w:val="0"/>
        <w:keepLines w:val="0"/>
        <w:widowControl/>
        <w:suppressLineNumbers w:val="0"/>
        <w:spacing w:line="10" w:lineRule="atLeast"/>
      </w:pPr>
      <w:r>
        <w:rPr>
          <w:rFonts w:hint="default" w:ascii="Calibri" w:hAnsi="Calibri" w:cs="Calibri"/>
          <w:color w:val="0F172A"/>
          <w:sz w:val="22"/>
          <w:szCs w:val="22"/>
        </w:rPr>
        <w:t xml:space="preserve">A persistÃªncia local opera sobre uma Ãºnica chave em formato JSON: </w:t>
      </w:r>
      <w:r>
        <w:rPr>
          <w:rStyle w:val="11"/>
          <w:rFonts w:hint="default" w:ascii="Calibri" w:hAnsi="Calibri" w:cs="Calibri"/>
          <w:color w:val="0F172A"/>
          <w:sz w:val="22"/>
          <w:szCs w:val="22"/>
        </w:rPr>
        <w:t>rpps_wizard_state</w:t>
      </w:r>
      <w:r>
        <w:rPr>
          <w:rFonts w:hint="default" w:ascii="Calibri" w:hAnsi="Calibri" w:cs="Calibri"/>
          <w:color w:val="0F172A"/>
          <w:sz w:val="22"/>
          <w:szCs w:val="22"/>
        </w:rPr>
        <w:t>. Veja a estrutura lÃ³gica aplicada:</w:t>
      </w:r>
    </w:p>
    <w:p w14:paraId="5D1FA184">
      <w:pPr>
        <w:keepNext w:val="0"/>
        <w:keepLines w:val="0"/>
        <w:widowControl/>
        <w:suppressLineNumbers w:val="0"/>
        <w:pBdr>
          <w:top w:val="single" w:color="CBD5E1" w:sz="4" w:space="4"/>
          <w:left w:val="single" w:color="CBD5E1" w:sz="4" w:space="4"/>
          <w:bottom w:val="single" w:color="CBD5E1" w:sz="4" w:space="4"/>
          <w:right w:val="single" w:color="CBD5E1" w:sz="4" w:space="4"/>
        </w:pBdr>
        <w:shd w:val="clear" w:fill="F1F5F9"/>
        <w:spacing w:before="160" w:beforeAutospacing="0" w:after="160" w:afterAutospacing="0" w:line="10" w:lineRule="atLeast"/>
        <w:ind w:left="1440" w:right="1440"/>
        <w:jc w:val="left"/>
        <w:rPr>
          <w:rFonts w:hint="default" w:ascii="Consolas" w:hAnsi="Consolas" w:eastAsia="Consolas" w:cs="Consolas"/>
          <w:color w:val="0F172A"/>
          <w:sz w:val="18"/>
          <w:szCs w:val="18"/>
        </w:rPr>
      </w:pPr>
      <w:r>
        <w:rPr>
          <w:rFonts w:hint="default" w:ascii="Consolas" w:hAnsi="Consolas" w:eastAsia="Consolas" w:cs="Consolas"/>
          <w:color w:val="0F172A"/>
          <w:sz w:val="18"/>
          <w:szCs w:val="18"/>
          <w:bdr w:val="none" w:color="auto" w:sz="0" w:space="0"/>
          <w:shd w:val="clear" w:fill="F1F5F9"/>
        </w:rPr>
        <w:t>{ "currentStep": 1, "theme": "high-fidelity-mode", "rppsInfo": { "nome": "Instituto de PrevidÃªncia de Exemplo", "cnpj": "12.345.678/0001-90", "enteEstado": "SP", "enteMunicipio": "SÃ£o Paulo", "progestao": "NÃ</w:t>
      </w:r>
      <w:r>
        <w:rPr>
          <w:rFonts w:hint="default" w:ascii="Consolas" w:hAnsi="Consolas" w:eastAsia="Consolas" w:cs="Consolas"/>
          <w:color w:val="0F172A"/>
          <w:sz w:val="18"/>
          <w:szCs w:val="18"/>
          <w:bdr w:val="none" w:color="auto" w:sz="0" w:space="0"/>
          <w:shd w:val="clear" w:fill="F1F5F9"/>
        </w:rPr>
        <w:softHyphen/>
      </w:r>
      <w:r>
        <w:rPr>
          <w:rFonts w:hint="default" w:ascii="Consolas" w:hAnsi="Consolas" w:eastAsia="Consolas" w:cs="Consolas"/>
          <w:color w:val="0F172A"/>
          <w:sz w:val="18"/>
          <w:szCs w:val="18"/>
          <w:bdr w:val="none" w:color="auto" w:sz="0" w:space="0"/>
          <w:shd w:val="clear" w:fill="F1F5F9"/>
        </w:rPr>
        <w:t>vel II", "planos": { "civil": true, "militar": false, "taxa": true }, "contacts": [ { "nome": "ClÃ¡udio Silva", "email": "claudio@rpps.sp.gov.br", "telefone": "(11) 98765-4321", "cargo": "Gestor" } ] }, "assets": [ { "nome": "Tesouro IPCA+ 2035", "cnpj": "Direto - Tesouro", "saldo": 25000000.0, "art": "7-1-a", "status": "OK" } ], "pai": { "allocations": { "7-1-a": 45.0, "7-1-b": 25.0, "7-3-a": 15.0, "7-4": 5.0, "8-1": 6.0, "8-2": 4.0, "9-a": 0.0 } } }</w:t>
      </w:r>
    </w:p>
    <w:p w14:paraId="661C9CA4">
      <w:pPr>
        <w:pStyle w:val="2"/>
        <w:keepNext w:val="0"/>
        <w:keepLines w:val="0"/>
        <w:widowControl/>
        <w:suppressLineNumbers w:val="0"/>
        <w:spacing w:line="10" w:lineRule="atLeast"/>
      </w:pPr>
      <w:r>
        <w:t>5. Regras de NegÃ³cio e ValidaÃ§Ã£o (ResoluÃ§Ã£o CMN 4.963)</w:t>
      </w:r>
    </w:p>
    <w:p w14:paraId="4539DAD3">
      <w:pPr>
        <w:pStyle w:val="12"/>
        <w:keepNext w:val="0"/>
        <w:keepLines w:val="0"/>
        <w:widowControl/>
        <w:suppressLineNumbers w:val="0"/>
        <w:spacing w:line="10" w:lineRule="atLeast"/>
      </w:pPr>
      <w:r>
        <w:rPr>
          <w:rFonts w:hint="default" w:ascii="Calibri" w:hAnsi="Calibri" w:cs="Calibri"/>
          <w:color w:val="0F172A"/>
          <w:sz w:val="22"/>
          <w:szCs w:val="22"/>
        </w:rPr>
        <w:t>O motor de validaÃ§Ã£o regulatÃ³ria no arquivo javascript aplica os limites mÃ¡ximos de carteira por segmento: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7F773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B7C92B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Artigo RegulatÃ³rio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5B6BA4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DescriÃ§Ã£o TÃ©cnica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EFC6F1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Limite MÃ¡ximo CMN</w:t>
            </w:r>
          </w:p>
        </w:tc>
      </w:tr>
      <w:tr w14:paraId="2BC6A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051A9A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Art. 7Âº, I, "a"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E78150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TÃ</w:t>
            </w: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tulos do Tesouro Nacional (CustÃ³dia Direta)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889E28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100.00%</w:t>
            </w:r>
          </w:p>
        </w:tc>
      </w:tr>
      <w:tr w14:paraId="7A123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AEC687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Art. 7Âº, I, "b"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F0CB5DF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Fundos de Renda Fixa referenciados em TÃ</w:t>
            </w: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tulos PÃºblicos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CA45E3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100.00%</w:t>
            </w:r>
          </w:p>
        </w:tc>
      </w:tr>
      <w:tr w14:paraId="45471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FC1C38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Art. 7Âº, III, "a"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8B474F3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Fundos de Renda Fixa CrÃ©dito Privado / Geral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40E877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60.00%</w:t>
            </w:r>
          </w:p>
        </w:tc>
      </w:tr>
      <w:tr w14:paraId="05BDC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6A5F2D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Art. 7Âº, IV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E2435E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Fundos de DebÃªntures, FIDC ou CRI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59EE87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20.00%</w:t>
            </w:r>
          </w:p>
        </w:tc>
      </w:tr>
      <w:tr w14:paraId="70D93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E25F21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Art. 8Âº, I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28C1D01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Fundos de Investimento em Renda VariÃ¡vel (AÃ§Ãµes)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F35797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30.00%</w:t>
            </w:r>
          </w:p>
        </w:tc>
      </w:tr>
      <w:tr w14:paraId="1A275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7A1586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Art. 8Âº, II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458455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Fundos de Investimento Multimercado (FIM)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CBDCE52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15.00%</w:t>
            </w:r>
          </w:p>
        </w:tc>
      </w:tr>
      <w:tr w14:paraId="59D5D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091F35B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Art. 9Âº-A, III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1404FA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Fundos de Investimento no Exterior (BDR ou FIEX)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847DA8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10.00%</w:t>
            </w:r>
          </w:p>
        </w:tc>
      </w:tr>
    </w:tbl>
    <w:p w14:paraId="72F35C19">
      <w:pPr>
        <w:pStyle w:val="2"/>
        <w:keepNext w:val="0"/>
        <w:keepLines w:val="0"/>
        <w:widowControl/>
        <w:suppressLineNumbers w:val="0"/>
        <w:spacing w:line="10" w:lineRule="atLeast"/>
      </w:pPr>
      <w:r>
        <w:t>6. Arquitetura de UI/UX e EstratÃ©gia de Dual-Skinning</w:t>
      </w:r>
    </w:p>
    <w:p w14:paraId="05A6DE61">
      <w:pPr>
        <w:pStyle w:val="12"/>
        <w:keepNext w:val="0"/>
        <w:keepLines w:val="0"/>
        <w:widowControl/>
        <w:suppressLineNumbers w:val="0"/>
        <w:spacing w:line="10" w:lineRule="atLeast"/>
      </w:pPr>
      <w:r>
        <w:rPr>
          <w:rFonts w:hint="default" w:ascii="Calibri" w:hAnsi="Calibri" w:cs="Calibri"/>
          <w:color w:val="0F172A"/>
          <w:sz w:val="22"/>
          <w:szCs w:val="22"/>
        </w:rPr>
        <w:t>Para viabilizar a alternÃ¢ncia de pele em tempo real, a folha de estilo styles.css foi modelada com base em CSS Custom Properties herdadas pelo elemento body. A tabela abaixo resume as substituiÃ§Ãµes: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69B77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0151BC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VariÃ¡vel CSS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50F1D62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Modo Alta Fidelidade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EB249D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0"/>
                <w:szCs w:val="20"/>
                <w:bdr w:val="none" w:color="auto" w:sz="0" w:space="0"/>
              </w:rPr>
              <w:t>Modo Wireframe</w:t>
            </w:r>
          </w:p>
        </w:tc>
      </w:tr>
      <w:tr w14:paraId="7D2FB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0879CB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--font-family-base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935EA7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'Plus Jakarta Sans' (Sem serifa geomÃ©trica)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A06AB7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'Fira Code' (Monospace tÃ©cnico)</w:t>
            </w:r>
          </w:p>
        </w:tc>
      </w:tr>
      <w:tr w14:paraId="3A629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0D3222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--bg-app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D7C50A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Slate/Navy ultra escuro (#0b0f19)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5DEA02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Cinza claro tÃ©cnico (#f1f5f9)</w:t>
            </w:r>
          </w:p>
        </w:tc>
      </w:tr>
      <w:tr w14:paraId="151A1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2FBB60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--border-color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EDB6360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Slate Cinza Suave (#374151)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5BDA64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Preto SÃ³lido (#000000)</w:t>
            </w:r>
          </w:p>
        </w:tc>
      </w:tr>
      <w:tr w14:paraId="0E7783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7BBC94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--border-radius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A9527BA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Bordas arredondadas (8px)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EF571BC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Bordas retas (0px)</w:t>
            </w:r>
          </w:p>
        </w:tc>
      </w:tr>
      <w:tr w14:paraId="031DD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983232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Style w:val="10"/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--card-shadow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FDA4D5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Sombras suaves com desfoque</w:t>
            </w:r>
          </w:p>
        </w:tc>
        <w:tc>
          <w:tcPr>
            <w:tcW w:w="0" w:type="auto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ABB680">
            <w:pPr>
              <w:keepNext w:val="0"/>
              <w:keepLines w:val="0"/>
              <w:widowControl/>
              <w:suppressLineNumbers w:val="0"/>
              <w:spacing w:line="10" w:lineRule="atLeast"/>
              <w:jc w:val="left"/>
              <w:textAlignment w:val="top"/>
              <w:rPr>
                <w:rFonts w:hint="default" w:ascii="Calibri" w:hAnsi="Calibri" w:cs="Calibri"/>
                <w:color w:val="0F172A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0F172A"/>
                <w:sz w:val="20"/>
                <w:szCs w:val="20"/>
                <w:bdr w:val="none" w:color="auto" w:sz="0" w:space="0"/>
              </w:rPr>
              <w:t>Nenhuma (plano)</w:t>
            </w:r>
          </w:p>
        </w:tc>
      </w:tr>
    </w:tbl>
    <w:p w14:paraId="1F1CDD95">
      <w:pPr>
        <w:rPr>
          <w:sz w:val="24"/>
          <w:szCs w:val="24"/>
        </w:rPr>
      </w:pP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68910B"/>
    <w:multiLevelType w:val="multilevel"/>
    <w:tmpl w:val="616891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5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71B871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2563EB" w:sz="8" w:space="3"/>
      </w:pBdr>
      <w:spacing w:before="480" w:beforeAutospacing="0" w:after="240" w:afterAutospacing="0"/>
      <w:jc w:val="left"/>
    </w:pPr>
    <w:rPr>
      <w:rFonts w:hint="default" w:ascii="Calibri Light" w:hAnsi="Calibri Light" w:eastAsia="Calibri Light" w:cs="Calibri Light"/>
      <w:b/>
      <w:bCs/>
      <w:color w:val="0F172A"/>
      <w:kern w:val="32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CBD5E1" w:sz="4" w:space="2"/>
      </w:pBdr>
      <w:spacing w:before="360" w:beforeAutospacing="0" w:after="160" w:afterAutospacing="0"/>
      <w:jc w:val="left"/>
    </w:pPr>
    <w:rPr>
      <w:rFonts w:ascii="Calibri Light" w:hAnsi="Calibri Light" w:eastAsia="Calibri Light" w:cs="Calibri Light"/>
      <w:b/>
      <w:bCs/>
      <w:i/>
      <w:color w:val="1E293B"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120" w:afterAutospacing="0"/>
      <w:jc w:val="left"/>
    </w:pPr>
    <w:rPr>
      <w:rFonts w:hint="eastAsia" w:ascii="SimSun" w:hAnsi="SimSun" w:eastAsia="SimSun" w:cs="SimSun"/>
      <w:b/>
      <w:bCs/>
      <w:color w:val="334155"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4"/>
      <w:szCs w:val="1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character" w:styleId="11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2">
    <w:name w:val="Normal (Web)"/>
    <w:basedOn w:val="1"/>
    <w:uiPriority w:val="0"/>
    <w:pPr>
      <w:spacing w:before="0" w:beforeAutospacing="0" w:after="160" w:afterAutospacing="0"/>
      <w:ind w:left="0" w:right="0"/>
      <w:jc w:val="left"/>
    </w:pPr>
    <w:rPr>
      <w:kern w:val="0"/>
      <w:szCs w:val="24"/>
      <w:lang w:val="en-US" w:eastAsia="zh-CN" w:bidi="ar"/>
    </w:rPr>
  </w:style>
  <w:style w:type="paragraph" w:styleId="1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customStyle="1" w:styleId="14">
    <w:name w:val="code-block"/>
    <w:basedOn w:val="1"/>
    <w:uiPriority w:val="0"/>
    <w:pPr>
      <w:pBdr>
        <w:top w:val="single" w:color="CBD5E1" w:sz="4" w:space="4"/>
        <w:left w:val="single" w:color="CBD5E1" w:sz="4" w:space="4"/>
        <w:bottom w:val="single" w:color="CBD5E1" w:sz="4" w:space="4"/>
        <w:right w:val="single" w:color="CBD5E1" w:sz="4" w:space="4"/>
      </w:pBdr>
      <w:shd w:val="clear" w:fill="F1F5F9"/>
      <w:spacing w:before="160" w:beforeAutospacing="0" w:after="160" w:afterAutospacing="0"/>
      <w:jc w:val="left"/>
    </w:pPr>
    <w:rPr>
      <w:rFonts w:hint="default" w:ascii="Consolas" w:hAnsi="Consolas" w:eastAsia="Consolas" w:cs="Consolas"/>
      <w:kern w:val="0"/>
      <w:sz w:val="18"/>
      <w:szCs w:val="18"/>
      <w:lang w:val="en-US" w:eastAsia="zh-CN" w:bidi="ar"/>
    </w:rPr>
  </w:style>
  <w:style w:type="paragraph" w:customStyle="1" w:styleId="15">
    <w:name w:val="required"/>
    <w:basedOn w:val="1"/>
    <w:uiPriority w:val="0"/>
    <w:pPr>
      <w:jc w:val="left"/>
    </w:pPr>
    <w:rPr>
      <w:b/>
      <w:bCs/>
      <w:color w:val="EF4444"/>
      <w:kern w:val="0"/>
      <w:lang w:val="en-US" w:eastAsia="zh-CN" w:bidi="ar"/>
    </w:rPr>
  </w:style>
  <w:style w:type="paragraph" w:customStyle="1" w:styleId="16">
    <w:name w:val="alert-info"/>
    <w:basedOn w:val="1"/>
    <w:uiPriority w:val="0"/>
    <w:pPr>
      <w:pBdr>
        <w:top w:val="none" w:color="auto" w:sz="0" w:space="0"/>
        <w:left w:val="single" w:color="3B82F6" w:sz="18" w:space="5"/>
        <w:bottom w:val="none" w:color="auto" w:sz="0" w:space="0"/>
        <w:right w:val="none" w:color="auto" w:sz="0" w:space="0"/>
      </w:pBdr>
      <w:shd w:val="clear" w:fill="EFF6FF"/>
      <w:spacing w:before="160" w:beforeAutospacing="0" w:after="160" w:afterAutospacing="0"/>
      <w:jc w:val="left"/>
    </w:pPr>
    <w:rPr>
      <w:kern w:val="0"/>
      <w:lang w:val="en-US" w:eastAsia="zh-CN" w:bidi="ar"/>
    </w:rPr>
  </w:style>
  <w:style w:type="paragraph" w:customStyle="1" w:styleId="17">
    <w:name w:val="badge"/>
    <w:basedOn w:val="1"/>
    <w:uiPriority w:val="0"/>
    <w:pPr>
      <w:pBdr>
        <w:top w:val="single" w:color="CBD5E1" w:sz="4" w:space="1"/>
        <w:left w:val="single" w:color="CBD5E1" w:sz="4" w:space="3"/>
        <w:bottom w:val="single" w:color="CBD5E1" w:sz="4" w:space="1"/>
        <w:right w:val="single" w:color="CBD5E1" w:sz="4" w:space="3"/>
      </w:pBdr>
      <w:shd w:val="clear" w:fill="E2E8F0"/>
      <w:jc w:val="left"/>
    </w:pPr>
    <w:rPr>
      <w:b/>
      <w:bCs/>
      <w:kern w:val="0"/>
      <w:sz w:val="18"/>
      <w:szCs w:val="1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TotalTime>0</TotalTime>
  <ScaleCrop>false</ScaleCrop>
  <LinksUpToDate>false</LinksUpToDate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2026-08-17T18:19:21Z</dcterms:created>
  <cp:lastModifiedBy>WPS_1777388153</cp:lastModifiedBy>
  <dcterms:modified xsi:type="dcterms:W3CDTF">2026-08-17T18:19:22Z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1046-12.1.0.28032</vt:lpwstr>
  </property>
  <property fmtid="{D5CDD505-2E9C-101B-9397-08002B2CF9AE}" pid="3" name="ICV">
    <vt:lpwstr>18E014EAE15142B882A35424499972E1_13</vt:lpwstr>
  </property>
</Properties>
</file>