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708.6614173228347" w:right="-749.527559055116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Universidade de Coimbra </w:t>
      </w:r>
    </w:p>
    <w:p w:rsidR="00000000" w:rsidDel="00000000" w:rsidP="00000000" w:rsidRDefault="00000000" w:rsidRPr="00000000" w14:paraId="00000002">
      <w:pPr>
        <w:spacing w:after="240" w:before="240" w:lineRule="auto"/>
        <w:ind w:left="-708.6614173228347" w:right="-749.527559055116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Departamento de Engenharia Informática</w:t>
      </w:r>
    </w:p>
    <w:p w:rsidR="00000000" w:rsidDel="00000000" w:rsidP="00000000" w:rsidRDefault="00000000" w:rsidRPr="00000000" w14:paraId="00000003">
      <w:pPr>
        <w:spacing w:after="240" w:before="240" w:lineRule="auto"/>
        <w:ind w:left="-708.6614173228347" w:right="-749.527559055116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ind w:left="-708.6614173228347" w:right="-749.527559055116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240" w:before="240" w:lineRule="auto"/>
        <w:ind w:left="-708.6614173228347" w:right="-749.527559055116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240" w:before="240" w:lineRule="auto"/>
        <w:ind w:left="-708.6614173228347" w:right="-749.5275590551165"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240" w:before="240" w:lineRule="auto"/>
        <w:ind w:left="-708.6614173228347" w:right="-749.527559055116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240" w:before="240" w:lineRule="auto"/>
        <w:jc w:val="left"/>
        <w:rPr>
          <w:rFonts w:ascii="Times New Roman" w:cs="Times New Roman" w:eastAsia="Times New Roman" w:hAnsi="Times New Roman"/>
          <w:b w:val="1"/>
          <w:sz w:val="32"/>
          <w:szCs w:val="32"/>
        </w:rPr>
      </w:pPr>
      <w:commentRangeStart w:id="0"/>
      <w:r w:rsidDel="00000000" w:rsidR="00000000" w:rsidRPr="00000000">
        <w:rPr>
          <w:rFonts w:ascii="Times New Roman" w:cs="Times New Roman" w:eastAsia="Times New Roman" w:hAnsi="Times New Roman"/>
          <w:sz w:val="28"/>
          <w:szCs w:val="28"/>
        </w:rPr>
        <w:drawing>
          <wp:inline distB="114300" distT="114300" distL="114300" distR="114300">
            <wp:extent cx="5731200" cy="170180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17018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Visualização de Dados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32"/>
          <w:szCs w:val="32"/>
          <w:rtl w:val="0"/>
        </w:rPr>
        <w:t xml:space="preserve">Projeto 2 - </w:t>
      </w:r>
      <w:r w:rsidDel="00000000" w:rsidR="00000000" w:rsidRPr="00000000">
        <w:rPr>
          <w:rFonts w:ascii="Times New Roman" w:cs="Times New Roman" w:eastAsia="Times New Roman" w:hAnsi="Times New Roman"/>
          <w:sz w:val="32"/>
          <w:szCs w:val="32"/>
          <w:rtl w:val="0"/>
        </w:rPr>
        <w:t xml:space="preserve">Visualização de um dataset referente a vendas de videojogos</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after="240" w:befor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after="240" w:befor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after="240" w:befor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Mafalda Duarte e Rodrigo Santos </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2023/2024</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 Autores</w:t>
      </w:r>
    </w:p>
    <w:p w:rsidR="00000000" w:rsidDel="00000000" w:rsidP="00000000" w:rsidRDefault="00000000" w:rsidRPr="00000000" w14:paraId="00000014">
      <w:pPr>
        <w:numPr>
          <w:ilvl w:val="0"/>
          <w:numId w:val="1"/>
        </w:numPr>
        <w:spacing w:after="0" w:afterAutospacing="0" w:befor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Mafalda Duarte - 2021236492 - uc2021236492@student.uc.pt</w:t>
      </w:r>
    </w:p>
    <w:p w:rsidR="00000000" w:rsidDel="00000000" w:rsidP="00000000" w:rsidRDefault="00000000" w:rsidRPr="00000000" w14:paraId="00000015">
      <w:pPr>
        <w:numPr>
          <w:ilvl w:val="0"/>
          <w:numId w:val="1"/>
        </w:numPr>
        <w:spacing w:after="24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Rodrigo Santos - 2021236556 - uc2021236556 @student.uc.pt</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II - Introdução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projeto tem como objetivo analisar e extrair informação de um dataset que contém dados sobre a venda de videojogos em diferentes regiões. Este conjunto tem 11 variáveis que permitem obter uma ampla visão do desempenho de diferentes jogos ao longo do tempo. O nosso foco é compreender padrões/tendências, através da visualização dos dados, na indústria dos videojogos de maneira a sermos capazes de concluir quais variáveis podem influenciar o sucesso de um jogo numa determinada região.</w:t>
      </w:r>
    </w:p>
    <w:p w:rsidR="00000000" w:rsidDel="00000000" w:rsidP="00000000" w:rsidRDefault="00000000" w:rsidRPr="00000000" w14:paraId="0000001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análise pode ser benéfica para profissionais da indústria pois pode auxiliar na tomada de decisão sobre plataformas, regiões e géneros de jogos para futuros lançamentos. Perceber as preferências específicas de cada região poderá ser uma forma de criar melhores estratégias de vendas e melhorar a comercialização de jogos. Não só os profissionais diretamente ligados ao desenvolvimento de jogos e da sua comercialização podem beneficiar do nosso estudo, criadores de conteúdo em plataformas como Youtube e Twitch, podem entender quais géneros de jogos interessam ao público da sua região e assim conseguir aumentar os seus visualizadores e consequentemente o seu lucro. </w:t>
      </w:r>
    </w:p>
    <w:p w:rsidR="00000000" w:rsidDel="00000000" w:rsidP="00000000" w:rsidRDefault="00000000" w:rsidRPr="00000000" w14:paraId="0000001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maneira geral tentámos responder a diversas perguntas como qual o país mais consumista relativamente a esta indústria, qual ou quais géneros têm mais sucesso de forma geral e em cada região especificamente, quais os anos de maior sucesso da indústria, qual a plataforma com mais jogos e quais os géneros e muitas outras que podem ser úteis para planear um lançamento de um jogo. </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III - Trabalhos Relacionados </w:t>
      </w:r>
      <w:r w:rsidDel="00000000" w:rsidR="00000000" w:rsidRPr="00000000">
        <w:rPr>
          <w:rtl w:val="0"/>
        </w:rPr>
      </w:r>
    </w:p>
    <w:p w:rsidR="00000000" w:rsidDel="00000000" w:rsidP="00000000" w:rsidRDefault="00000000" w:rsidRPr="00000000" w14:paraId="0000001D">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projeto tentámos diversificar os gráficos utilizados. Além das bases que já tínhamos do projeto 1, fomos também à procura de outros trabalhos relacionados com o nosso para termos uma perspetiva mais ampla daquilo que poderíamos fazer de maneira a enriquecer o nosso projeto.</w:t>
      </w:r>
      <w:r w:rsidDel="00000000" w:rsidR="00000000" w:rsidRPr="00000000">
        <w:rPr>
          <w:rtl w:val="0"/>
        </w:rPr>
      </w:r>
    </w:p>
    <w:p w:rsidR="00000000" w:rsidDel="00000000" w:rsidP="00000000" w:rsidRDefault="00000000" w:rsidRPr="00000000" w14:paraId="0000001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 realização do nosso tree map (Fig.7), tivemos como inspiração aquele criado no notebook da referência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e decidimos alterar as cores para uma melhor visualização dos géneros de jogos lançados para cada plataforma. Quanto ao gráfico animado (Fig.4), tirámos inspiração de </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mudámos o intervalo de anos para [1980, 2020] e os publishers. Fomos também ao projeto 1 de ambos, para tentar encontrar mais visualizações e daí surgiu o nosso bubble chart (Fig.11), que consegue mostrar muita informação, sendo no nosso caso os 50 jogos com mais vendas globais por ano, em que o tamanho das bolhas está relacionado com o número de plataformas para o qual aquele jogo foi lançado e a cor por género. Por último, utilizámos como referência o heatmap de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visto que é uma abordagem diferente do heatmap que fizemos com plotly express (Fig.8).</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d5d5d5"/>
          <w:sz w:val="24"/>
          <w:szCs w:val="24"/>
          <w:rtl w:val="0"/>
        </w:rPr>
        <w:t xml:space="preserve"> </w:t>
      </w: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 Dados </w:t>
      </w:r>
    </w:p>
    <w:p w:rsidR="00000000" w:rsidDel="00000000" w:rsidP="00000000" w:rsidRDefault="00000000" w:rsidRPr="00000000" w14:paraId="00000021">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O dataset utilizado foi retirado do Kaggle e contém uma lista com videojogos que tenham vendido mais de 100 000 cópias.  O conjunto de dados inicial era constituído por 16598 linhas, cada uma correspondente a um jogo diferente, e 11 variáveis que nos dão diferentes informações desde o rank do jogo em termos de vendas globais, até a detalhes como o nome (Name), plataforma de lançamento (Platform), ano em que foi lançado (Year), género (Genre), editora (Publisher), número de vendas em regiões específicas, América do Norte (NA_Sales), Europa (EU_Sales), Japão (JP_Sales) e outras (Other_Sales) e número de vendas globais (Global_Sales). Vamos trabalhar com 12 géneros, 31 plataformas e 583 editoras diferentes. </w:t>
      </w:r>
    </w:p>
    <w:p w:rsidR="00000000" w:rsidDel="00000000" w:rsidP="00000000" w:rsidRDefault="00000000" w:rsidRPr="00000000" w14:paraId="00000022">
      <w:pPr>
        <w:spacing w:after="240" w:befor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11 variáveis 4 são categóricas e 7 são numéricas. O conjunto de dados não tem duplicados, no entanto contém 307 linhas com valores em falta, ou seja, 1.85% do número total de linhas. Destes, 271 valores estão em falta na coluna ‘Year’ e os restantes 58 na coluna ‘Publisher’. </w:t>
      </w:r>
    </w:p>
    <w:p w:rsidR="00000000" w:rsidDel="00000000" w:rsidP="00000000" w:rsidRDefault="00000000" w:rsidRPr="00000000" w14:paraId="00000023">
      <w:pPr>
        <w:spacing w:after="240" w:befor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 percentagem de linhas com valores em falta está perto dos 2%, decidimos substituir alguns de maneira a diminuir essa percentagem. Fomos a algumas das linhas com valores em falta e fomos, de acordo com pesquisa, completar alguns dos valores até a percentagem ficar abaixo de 1%.</w:t>
      </w:r>
      <w:commentRangeStart w:id="1"/>
      <w:commentRangeStart w:id="2"/>
      <w:commentRangeStart w:id="3"/>
      <w:commentRangeStart w:id="4"/>
      <w:r w:rsidDel="00000000" w:rsidR="00000000" w:rsidRPr="00000000">
        <w:rPr>
          <w:rFonts w:ascii="Times New Roman" w:cs="Times New Roman" w:eastAsia="Times New Roman" w:hAnsi="Times New Roman"/>
          <w:sz w:val="24"/>
          <w:szCs w:val="24"/>
          <w:rtl w:val="0"/>
        </w:rPr>
        <w:t xml:space="preserve"> </w:t>
      </w:r>
      <w:commentRangeStart w:id="5"/>
      <w:r w:rsidDel="00000000" w:rsidR="00000000" w:rsidRPr="00000000">
        <w:rPr>
          <w:rFonts w:ascii="Times New Roman" w:cs="Times New Roman" w:eastAsia="Times New Roman" w:hAnsi="Times New Roman"/>
          <w:sz w:val="24"/>
          <w:szCs w:val="24"/>
          <w:rtl w:val="0"/>
        </w:rPr>
        <w:t xml:space="preserve"> Substituímos 145 valores da coluna ‘Year’ e  11 da coluna ‘Publisher’ </w:t>
      </w:r>
      <w:commentRangeEnd w:id="5"/>
      <w:r w:rsidDel="00000000" w:rsidR="00000000" w:rsidRPr="00000000">
        <w:commentReference w:id="5"/>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e retirámos as restantes linhas que continham valores em falta. No final ficámos com um conjunto de dados com 16433 linhas. Por fim notámos que os dados da coluna ‘Year’ estavam em float, mas como se trata de uma variável referente aos anos que são sempre números inteiros decidimos mudar o tipo dessa coluna para int.</w:t>
      </w:r>
    </w:p>
    <w:p w:rsidR="00000000" w:rsidDel="00000000" w:rsidP="00000000" w:rsidRDefault="00000000" w:rsidRPr="00000000" w14:paraId="00000024">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b w:val="1"/>
          <w:sz w:val="28"/>
          <w:szCs w:val="28"/>
        </w:rPr>
      </w:pPr>
      <w:commentRangeStart w:id="6"/>
      <w:r w:rsidDel="00000000" w:rsidR="00000000" w:rsidRPr="00000000">
        <w:rPr>
          <w:rFonts w:ascii="Times New Roman" w:cs="Times New Roman" w:eastAsia="Times New Roman" w:hAnsi="Times New Roman"/>
          <w:b w:val="1"/>
          <w:sz w:val="28"/>
          <w:szCs w:val="28"/>
          <w:rtl w:val="0"/>
        </w:rPr>
        <w:t xml:space="preserve">V - Design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a criação das nossas visualizações de dados tivemos em atenção os princípios de design de maneira a assegurarmos que a nossa informação era mostrada de forma simples e clara. Criámos para o nosso projeto um total de 12 gráficos (Figuras 1 a 12). </w:t>
      </w:r>
    </w:p>
    <w:p w:rsidR="00000000" w:rsidDel="00000000" w:rsidP="00000000" w:rsidRDefault="00000000" w:rsidRPr="00000000" w14:paraId="00000027">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Utilizámos legendas simples e diretas em todas as representações e procurámos escolher gráficos que permitissem uma interpretação intuitiva. Tentámos utilizar sempre as mesmas cores para representar as mesmas variáveis e tivemos por base, em grande parte, paletas de cores já existentes fornecidas pela biblioteca plotly. Por exemplo, para a representação de cada género utilizamos a paleta ‘Set3’ que podemos observar na Fig.13, procuramos também utilizar cores fáceis de diferenciar entre si. As visualizações apresentadas permitem em grande parte identificar padrões gerais de maneira a beneficiar um maior número de pessoas. Tivemos o cuidado de tratar os dados inicialmente para garantir que a informação mostrada não apresenta falhas. </w:t>
      </w:r>
      <w:r w:rsidDel="00000000" w:rsidR="00000000" w:rsidRPr="00000000">
        <w:rPr>
          <w:rtl w:val="0"/>
        </w:rPr>
      </w:r>
    </w:p>
    <w:p w:rsidR="00000000" w:rsidDel="00000000" w:rsidP="00000000" w:rsidRDefault="00000000" w:rsidRPr="00000000" w14:paraId="00000028">
      <w:pPr>
        <w:spacing w:after="240" w:before="24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 Implementação</w:t>
      </w:r>
    </w:p>
    <w:p w:rsidR="00000000" w:rsidDel="00000000" w:rsidP="00000000" w:rsidRDefault="00000000" w:rsidRPr="00000000" w14:paraId="0000002A">
      <w:pPr>
        <w:spacing w:after="240" w:before="24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Começámos por importar as bibliotecas que iriamos utilizar, sendo estas: pandas, numpy, plotly (graph_objects, express e subplots) e seaborn. De uma maneira geral, implementámos métodos idênticos para todas as visualizações. Manipulámos o dataframe com os dados que pretendíamos utilizar com “.groupby” e assim criámos um novo dataframe para praticamente todas as nossas visualizações. De seguida, para as visualizações em que foi necessário, recorremos ao comando sort para obtermos o top dos melhores valores e apenas nos focarmos neste top. Posteriormente, criámos a função com  parâmetro “df” e, com a ajuda das bibliotecas anteriormente importadas, obtivemos as visualizações que pretendíamos e alterámos a sua aparência, tal como a cor de fundo dos plots e o tipo e a cor da letra tanto para os títulos como para as legendas dos eixos. Por último, chamámos a função e substituímos o parâmetro pelo dataframe que pretendíamos utilizar, que é sempre aquele que criámos anteriormente na mesma célula da função.</w:t>
      </w: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 - Reflexão</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Conseguimos implementar um conjunto de visualizações que de forma simples conseguiram responder a várias questões, não só as mencionadas na introdução. Conseguimos mostrar que a América do Norte é a região com mais gastos nesta indústria (Fig.1.), podemos ver que os géneros ‘Action’, ‘Sports’, ‘Misc’ e ‘Shooter’ são os favoritos dessa região (Fig.2.). As vendas dos géneros ‘Action’ e ‘Sports’ são mais elevadas globalmente, no entanto no Japão são os jogos de ‘Role-Playing’ que lideram vendas como podemos concluir através da visualização 2 (Fig.2.).  Podemos observar na Fig.8. com mais clareza que a predominância do género ‘Action’ se tornou mais evidente por volta de 1995 e que géneros como ‘Strategy’ e ‘Adventure’ não são os mais comprados.</w:t>
        <w:br w:type="textWrapping"/>
        <w:tab/>
        <w:t xml:space="preserve">Para uma visão geral de alguma da informação que acabámos de referir podemos analisar a Fig.10 que mostra com mais detalhe o número de vendas do género em cada região em separado. Aqui fica ainda mais evidente a supremacia da América do Norte na compra de jogos que apenas perde na categoria de ‘Role-Playing’ para o Japão. </w:t>
        <w:br w:type="textWrapping"/>
        <w:tab/>
        <w:t xml:space="preserve">Para obtermos um conjunto de informações mais gerais fizemos representações de quase todas as nossas variáveis, conseguimos mostrar quais as editoras melhores sucedidas Fig.3. e a forma como as suas vendas foram mudando de ano para ano Fig.4. (</w:t>
      </w:r>
      <w:r w:rsidDel="00000000" w:rsidR="00000000" w:rsidRPr="00000000">
        <w:rPr>
          <w:rFonts w:ascii="Times New Roman" w:cs="Times New Roman" w:eastAsia="Times New Roman" w:hAnsi="Times New Roman"/>
          <w:sz w:val="24"/>
          <w:szCs w:val="24"/>
          <w:rtl w:val="0"/>
        </w:rPr>
        <w:t xml:space="preserve">este é um plot animado mas, como não é possível colocá-lo em movimento no relatório</w:t>
      </w:r>
      <w:r w:rsidDel="00000000" w:rsidR="00000000" w:rsidRPr="00000000">
        <w:rPr>
          <w:rFonts w:ascii="Times New Roman" w:cs="Times New Roman" w:eastAsia="Times New Roman" w:hAnsi="Times New Roman"/>
          <w:sz w:val="24"/>
          <w:szCs w:val="24"/>
          <w:rtl w:val="0"/>
        </w:rPr>
        <w:t xml:space="preserve">, criámos a Fig.5. que mostra exatamente a mesma informação mas de forma estática).  Achámos pertinente utilizar o gráfico animado pois é possível ir ao ano que queremos analisar e visualizar as informações de forma mais clara. </w:t>
      </w:r>
    </w:p>
    <w:p w:rsidR="00000000" w:rsidDel="00000000" w:rsidP="00000000" w:rsidRDefault="00000000" w:rsidRPr="00000000" w14:paraId="0000002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Gráficos como a Fig.6. e Fig.11. contêm bastante informação. O objetivo da Fig.6. é entendermos se o género mais publicado é aquele com maior número de vendas e se o jogo mais vendido tinha o mesmo género que algum dos anteriores. Esta não foi a nossa melhor visualização pois, para conseguirmos legendar na figura o que era cada barra decidimos colocar padrões, mas estes não são bem visíveis nas barras de menor dimensão assim como as cores. De maneira geral para as barras maiores funciona e conseguimos fazer a análise. Já na Fig.11, conseguimos fazer uma visualização que mostra quatro variáveis de maneira bastante perceptível.  </w:t>
        <w:br w:type="textWrapping"/>
        <w:tab/>
        <w:t xml:space="preserve">Existe ainda muita informação que podemos retirar de todos os gráficos sendo a referida apenas alguma. </w:t>
      </w:r>
    </w:p>
    <w:p w:rsidR="00000000" w:rsidDel="00000000" w:rsidP="00000000" w:rsidRDefault="00000000" w:rsidRPr="00000000" w14:paraId="0000002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no projeto 1, tentámos também adaptar o chloropleth para os nossos dados mas chegámos à conclusão que não se enquadra bem com os mesmos e não iria proporcionar uma visualização útil.</w:t>
        <w:br w:type="textWrapping"/>
        <w:tab/>
        <w:t xml:space="preserve">Em geral, fomos capazes de criar visualizações que cumprem o seu propósito e seguir os princípios aprendidos. Não só conseguimos obter percepções gerais de regiões, géneros e plataformas como também analisámos em particular as vendas dos top 50 jogos com mais vendas globais e da distribuição das suas vendas por regiões (Fig.12.). </w:t>
      </w:r>
    </w:p>
    <w:p w:rsidR="00000000" w:rsidDel="00000000" w:rsidP="00000000" w:rsidRDefault="00000000" w:rsidRPr="00000000" w14:paraId="00000030">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suma, mantivemos a consistência em elementos visuais e conseguimos apresentar gráficos esteticamente agradáveis, conseguimos implementar um gráfico interativo, ou seja, a informação que mostra é personalizável, tivemos em atenção cores de títulos, tipos de letra e fundos dos plots. Por fim, e o mais importante, conseguimos responder a todas as questões úteis em relação à indústria como já tínhamos mencionado anteriormente. </w:t>
      </w:r>
    </w:p>
    <w:p w:rsidR="00000000" w:rsidDel="00000000" w:rsidP="00000000" w:rsidRDefault="00000000" w:rsidRPr="00000000" w14:paraId="00000031">
      <w:pPr>
        <w:spacing w:after="240" w:before="240" w:lineRule="auto"/>
        <w:ind w:firstLine="720"/>
        <w:rPr>
          <w:rFonts w:ascii="Roboto" w:cs="Roboto" w:eastAsia="Roboto" w:hAnsi="Roboto"/>
          <w:b w:val="1"/>
          <w:color w:val="d5d5d5"/>
          <w:sz w:val="35"/>
          <w:szCs w:val="35"/>
        </w:rPr>
      </w:pP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after="240" w:before="240" w:lineRule="auto"/>
        <w:ind w:left="0" w:firstLine="0"/>
        <w:jc w:val="left"/>
        <w:rPr>
          <w:rFonts w:ascii="Times New Roman" w:cs="Times New Roman" w:eastAsia="Times New Roman" w:hAnsi="Times New Roman"/>
          <w:color w:val="d5d5d5"/>
          <w:sz w:val="21"/>
          <w:szCs w:val="21"/>
          <w:shd w:fill="383838" w:val="clear"/>
        </w:rPr>
      </w:pPr>
      <w:r w:rsidDel="00000000" w:rsidR="00000000" w:rsidRPr="00000000">
        <w:rPr>
          <w:rtl w:val="0"/>
        </w:rPr>
      </w:r>
    </w:p>
    <w:p w:rsidR="00000000" w:rsidDel="00000000" w:rsidP="00000000" w:rsidRDefault="00000000" w:rsidRPr="00000000" w14:paraId="00000040">
      <w:pPr>
        <w:spacing w:after="240" w:befor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VIII - Figuras</w:t>
      </w: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-619124</wp:posOffset>
            </wp:positionH>
            <wp:positionV relativeFrom="paragraph">
              <wp:posOffset>285750</wp:posOffset>
            </wp:positionV>
            <wp:extent cx="3509963" cy="2452844"/>
            <wp:effectExtent b="0" l="0" r="0" t="0"/>
            <wp:wrapNone/>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509963" cy="245284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2895600</wp:posOffset>
            </wp:positionH>
            <wp:positionV relativeFrom="paragraph">
              <wp:posOffset>257175</wp:posOffset>
            </wp:positionV>
            <wp:extent cx="3592286" cy="2514600"/>
            <wp:effectExtent b="0" l="0" r="0" t="0"/>
            <wp:wrapNone/>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92286" cy="2514600"/>
                    </a:xfrm>
                    <a:prstGeom prst="rect"/>
                    <a:ln/>
                  </pic:spPr>
                </pic:pic>
              </a:graphicData>
            </a:graphic>
          </wp:anchor>
        </w:drawing>
      </w:r>
    </w:p>
    <w:p w:rsidR="00000000" w:rsidDel="00000000" w:rsidP="00000000" w:rsidRDefault="00000000" w:rsidRPr="00000000" w14:paraId="0000004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Fig.1- </w:t>
      </w:r>
      <w:r w:rsidDel="00000000" w:rsidR="00000000" w:rsidRPr="00000000">
        <w:rPr>
          <w:rFonts w:ascii="Times New Roman" w:cs="Times New Roman" w:eastAsia="Times New Roman" w:hAnsi="Times New Roman"/>
          <w:sz w:val="24"/>
          <w:szCs w:val="24"/>
          <w:rtl w:val="0"/>
        </w:rPr>
        <w:t xml:space="preserve">Visualização 1                                                         </w:t>
      </w:r>
      <w:r w:rsidDel="00000000" w:rsidR="00000000" w:rsidRPr="00000000">
        <w:rPr>
          <w:rFonts w:ascii="Times New Roman" w:cs="Times New Roman" w:eastAsia="Times New Roman" w:hAnsi="Times New Roman"/>
          <w:b w:val="1"/>
          <w:sz w:val="24"/>
          <w:szCs w:val="24"/>
          <w:rtl w:val="0"/>
        </w:rPr>
        <w:t xml:space="preserve">  Fig.2- </w:t>
      </w:r>
      <w:r w:rsidDel="00000000" w:rsidR="00000000" w:rsidRPr="00000000">
        <w:rPr>
          <w:rFonts w:ascii="Times New Roman" w:cs="Times New Roman" w:eastAsia="Times New Roman" w:hAnsi="Times New Roman"/>
          <w:sz w:val="24"/>
          <w:szCs w:val="24"/>
          <w:rtl w:val="0"/>
        </w:rPr>
        <w:t xml:space="preserve">Visualização 2</w:t>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-723899</wp:posOffset>
            </wp:positionH>
            <wp:positionV relativeFrom="paragraph">
              <wp:posOffset>142875</wp:posOffset>
            </wp:positionV>
            <wp:extent cx="3524250" cy="2752725"/>
            <wp:effectExtent b="0" l="0" r="0" t="0"/>
            <wp:wrapNone/>
            <wp:docPr id="1" name="image2.png"/>
            <a:graphic>
              <a:graphicData uri="http://schemas.openxmlformats.org/drawingml/2006/picture">
                <pic:pic>
                  <pic:nvPicPr>
                    <pic:cNvPr id="0" name="image2.png"/>
                    <pic:cNvPicPr preferRelativeResize="0"/>
                  </pic:nvPicPr>
                  <pic:blipFill>
                    <a:blip r:embed="rId10"/>
                    <a:srcRect b="0" l="10194" r="0" t="0"/>
                    <a:stretch>
                      <a:fillRect/>
                    </a:stretch>
                  </pic:blipFill>
                  <pic:spPr>
                    <a:xfrm>
                      <a:off x="0" y="0"/>
                      <a:ext cx="3524250" cy="2752725"/>
                    </a:xfrm>
                    <a:prstGeom prst="rect"/>
                    <a:ln/>
                  </pic:spPr>
                </pic:pic>
              </a:graphicData>
            </a:graphic>
          </wp:anchor>
        </w:drawing>
      </w:r>
    </w:p>
    <w:p w:rsidR="00000000" w:rsidDel="00000000" w:rsidP="00000000" w:rsidRDefault="00000000" w:rsidRPr="00000000" w14:paraId="00000049">
      <w:pPr>
        <w:spacing w:after="240" w:befor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2795588</wp:posOffset>
            </wp:positionH>
            <wp:positionV relativeFrom="paragraph">
              <wp:posOffset>260431</wp:posOffset>
            </wp:positionV>
            <wp:extent cx="3794357" cy="1808049"/>
            <wp:effectExtent b="0" l="0" r="0" t="0"/>
            <wp:wrapNone/>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94357" cy="1808049"/>
                    </a:xfrm>
                    <a:prstGeom prst="rect"/>
                    <a:ln/>
                  </pic:spPr>
                </pic:pic>
              </a:graphicData>
            </a:graphic>
          </wp:anchor>
        </w:drawing>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240" w:before="240" w:lineRule="auto"/>
        <w:ind w:hanging="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spacing w:after="240" w:before="240" w:lineRule="auto"/>
        <w:ind w:left="-141.73228346456688"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Fig.3- </w:t>
      </w:r>
      <w:r w:rsidDel="00000000" w:rsidR="00000000" w:rsidRPr="00000000">
        <w:rPr>
          <w:rFonts w:ascii="Times New Roman" w:cs="Times New Roman" w:eastAsia="Times New Roman" w:hAnsi="Times New Roman"/>
          <w:sz w:val="24"/>
          <w:szCs w:val="24"/>
          <w:rtl w:val="0"/>
        </w:rPr>
        <w:t xml:space="preserve">Visualização 3                                                                         </w:t>
      </w:r>
      <w:r w:rsidDel="00000000" w:rsidR="00000000" w:rsidRPr="00000000">
        <w:rPr>
          <w:rFonts w:ascii="Times New Roman" w:cs="Times New Roman" w:eastAsia="Times New Roman" w:hAnsi="Times New Roman"/>
          <w:b w:val="1"/>
          <w:sz w:val="24"/>
          <w:szCs w:val="24"/>
          <w:rtl w:val="0"/>
        </w:rPr>
        <w:t xml:space="preserve">Fig.4- </w:t>
      </w:r>
      <w:r w:rsidDel="00000000" w:rsidR="00000000" w:rsidRPr="00000000">
        <w:rPr>
          <w:rFonts w:ascii="Times New Roman" w:cs="Times New Roman" w:eastAsia="Times New Roman" w:hAnsi="Times New Roman"/>
          <w:sz w:val="24"/>
          <w:szCs w:val="24"/>
          <w:rtl w:val="0"/>
        </w:rPr>
        <w:t xml:space="preserve">Visualização 4</w:t>
      </w:r>
    </w:p>
    <w:p w:rsidR="00000000" w:rsidDel="00000000" w:rsidP="00000000" w:rsidRDefault="00000000" w:rsidRPr="00000000" w14:paraId="00000051">
      <w:pPr>
        <w:spacing w:after="240" w:before="240" w:lineRule="auto"/>
        <w:ind w:hanging="283.46456692913375"/>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695325</wp:posOffset>
            </wp:positionH>
            <wp:positionV relativeFrom="paragraph">
              <wp:posOffset>360443</wp:posOffset>
            </wp:positionV>
            <wp:extent cx="4500563" cy="2136290"/>
            <wp:effectExtent b="0" l="0" r="0" t="0"/>
            <wp:wrapNone/>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00563" cy="2136290"/>
                    </a:xfrm>
                    <a:prstGeom prst="rect"/>
                    <a:ln/>
                  </pic:spPr>
                </pic:pic>
              </a:graphicData>
            </a:graphic>
          </wp:anchor>
        </w:drawing>
      </w:r>
    </w:p>
    <w:p w:rsidR="00000000" w:rsidDel="00000000" w:rsidP="00000000" w:rsidRDefault="00000000" w:rsidRPr="00000000" w14:paraId="00000052">
      <w:pPr>
        <w:spacing w:after="240" w:before="240" w:lineRule="auto"/>
        <w:ind w:hanging="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40" w:before="240" w:lineRule="auto"/>
        <w:ind w:hanging="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before="240" w:lineRule="auto"/>
        <w:ind w:hanging="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ind w:hanging="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ind w:hanging="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Rule="auto"/>
        <w:ind w:hanging="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p>
    <w:p w:rsidR="00000000" w:rsidDel="00000000" w:rsidP="00000000" w:rsidRDefault="00000000" w:rsidRPr="00000000" w14:paraId="00000058">
      <w:pPr>
        <w:spacing w:after="240" w:before="240" w:lineRule="auto"/>
        <w:ind w:hanging="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Fig.5 - </w:t>
      </w:r>
      <w:r w:rsidDel="00000000" w:rsidR="00000000" w:rsidRPr="00000000">
        <w:rPr>
          <w:rFonts w:ascii="Times New Roman" w:cs="Times New Roman" w:eastAsia="Times New Roman" w:hAnsi="Times New Roman"/>
          <w:sz w:val="24"/>
          <w:szCs w:val="24"/>
          <w:rtl w:val="0"/>
        </w:rPr>
        <w:t xml:space="preserve">Visualização 5 </w:t>
      </w:r>
    </w:p>
    <w:p w:rsidR="00000000" w:rsidDel="00000000" w:rsidP="00000000" w:rsidRDefault="00000000" w:rsidRPr="00000000" w14:paraId="00000059">
      <w:pPr>
        <w:spacing w:after="240" w:before="240" w:lineRule="auto"/>
        <w:ind w:hanging="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Rule="auto"/>
        <w:ind w:hanging="283.46456692913375"/>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390525</wp:posOffset>
            </wp:positionH>
            <wp:positionV relativeFrom="paragraph">
              <wp:posOffset>114300</wp:posOffset>
            </wp:positionV>
            <wp:extent cx="5557838" cy="6047149"/>
            <wp:effectExtent b="0" l="0" r="0" t="0"/>
            <wp:wrapNone/>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57838" cy="6047149"/>
                    </a:xfrm>
                    <a:prstGeom prst="rect"/>
                    <a:ln/>
                  </pic:spPr>
                </pic:pic>
              </a:graphicData>
            </a:graphic>
          </wp:anchor>
        </w:drawing>
      </w:r>
    </w:p>
    <w:p w:rsidR="00000000" w:rsidDel="00000000" w:rsidP="00000000" w:rsidRDefault="00000000" w:rsidRPr="00000000" w14:paraId="0000005B">
      <w:pPr>
        <w:spacing w:after="240" w:befor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A">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Fig.6 - </w:t>
      </w:r>
      <w:r w:rsidDel="00000000" w:rsidR="00000000" w:rsidRPr="00000000">
        <w:rPr>
          <w:rFonts w:ascii="Times New Roman" w:cs="Times New Roman" w:eastAsia="Times New Roman" w:hAnsi="Times New Roman"/>
          <w:sz w:val="24"/>
          <w:szCs w:val="24"/>
          <w:rtl w:val="0"/>
        </w:rPr>
        <w:t xml:space="preserve">Visualização 6</w:t>
      </w:r>
      <w:r w:rsidDel="00000000" w:rsidR="00000000" w:rsidRPr="00000000">
        <w:drawing>
          <wp:anchor allowOverlap="1" behindDoc="1" distB="114300" distT="114300" distL="114300" distR="114300" hidden="0" layoutInCell="1" locked="0" relativeHeight="0" simplePos="0">
            <wp:simplePos x="0" y="0"/>
            <wp:positionH relativeFrom="column">
              <wp:posOffset>981075</wp:posOffset>
            </wp:positionH>
            <wp:positionV relativeFrom="paragraph">
              <wp:posOffset>428625</wp:posOffset>
            </wp:positionV>
            <wp:extent cx="3931578" cy="2733675"/>
            <wp:effectExtent b="0" l="0" r="0" t="0"/>
            <wp:wrapNone/>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931578" cy="2733675"/>
                    </a:xfrm>
                    <a:prstGeom prst="rect"/>
                    <a:ln/>
                  </pic:spPr>
                </pic:pic>
              </a:graphicData>
            </a:graphic>
          </wp:anchor>
        </w:drawing>
      </w:r>
    </w:p>
    <w:p w:rsidR="00000000" w:rsidDel="00000000" w:rsidP="00000000" w:rsidRDefault="00000000" w:rsidRPr="00000000" w14:paraId="0000006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Fig.7- </w:t>
      </w:r>
      <w:r w:rsidDel="00000000" w:rsidR="00000000" w:rsidRPr="00000000">
        <w:rPr>
          <w:rFonts w:ascii="Times New Roman" w:cs="Times New Roman" w:eastAsia="Times New Roman" w:hAnsi="Times New Roman"/>
          <w:sz w:val="24"/>
          <w:szCs w:val="24"/>
          <w:rtl w:val="0"/>
        </w:rPr>
        <w:t xml:space="preserve">Visualização 7</w:t>
      </w:r>
    </w:p>
    <w:p w:rsidR="00000000" w:rsidDel="00000000" w:rsidP="00000000" w:rsidRDefault="00000000" w:rsidRPr="00000000" w14:paraId="00000075">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-857249</wp:posOffset>
            </wp:positionH>
            <wp:positionV relativeFrom="paragraph">
              <wp:posOffset>114300</wp:posOffset>
            </wp:positionV>
            <wp:extent cx="3952875" cy="1890943"/>
            <wp:effectExtent b="0" l="0" r="0" t="0"/>
            <wp:wrapNone/>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52875" cy="189094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3162300</wp:posOffset>
            </wp:positionH>
            <wp:positionV relativeFrom="paragraph">
              <wp:posOffset>114300</wp:posOffset>
            </wp:positionV>
            <wp:extent cx="3478398" cy="1895475"/>
            <wp:effectExtent b="0" l="0" r="0" t="0"/>
            <wp:wrapNone/>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78398" cy="1895475"/>
                    </a:xfrm>
                    <a:prstGeom prst="rect"/>
                    <a:ln/>
                  </pic:spPr>
                </pic:pic>
              </a:graphicData>
            </a:graphic>
          </wp:anchor>
        </w:drawing>
      </w:r>
    </w:p>
    <w:p w:rsidR="00000000" w:rsidDel="00000000" w:rsidP="00000000" w:rsidRDefault="00000000" w:rsidRPr="00000000" w14:paraId="00000076">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7">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8">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9">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A">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Fig.8- </w:t>
      </w:r>
      <w:r w:rsidDel="00000000" w:rsidR="00000000" w:rsidRPr="00000000">
        <w:rPr>
          <w:rFonts w:ascii="Times New Roman" w:cs="Times New Roman" w:eastAsia="Times New Roman" w:hAnsi="Times New Roman"/>
          <w:sz w:val="24"/>
          <w:szCs w:val="24"/>
          <w:rtl w:val="0"/>
        </w:rPr>
        <w:t xml:space="preserve">Visualização 8                                                                           </w:t>
      </w:r>
      <w:r w:rsidDel="00000000" w:rsidR="00000000" w:rsidRPr="00000000">
        <w:rPr>
          <w:rFonts w:ascii="Times New Roman" w:cs="Times New Roman" w:eastAsia="Times New Roman" w:hAnsi="Times New Roman"/>
          <w:b w:val="1"/>
          <w:sz w:val="24"/>
          <w:szCs w:val="24"/>
          <w:rtl w:val="0"/>
        </w:rPr>
        <w:t xml:space="preserve"> Fig.9- </w:t>
      </w:r>
      <w:r w:rsidDel="00000000" w:rsidR="00000000" w:rsidRPr="00000000">
        <w:rPr>
          <w:rFonts w:ascii="Times New Roman" w:cs="Times New Roman" w:eastAsia="Times New Roman" w:hAnsi="Times New Roman"/>
          <w:sz w:val="24"/>
          <w:szCs w:val="24"/>
          <w:rtl w:val="0"/>
        </w:rPr>
        <w:t xml:space="preserve">Visualização 9 </w:t>
      </w:r>
    </w:p>
    <w:p w:rsidR="00000000" w:rsidDel="00000000" w:rsidP="00000000" w:rsidRDefault="00000000" w:rsidRPr="00000000" w14:paraId="0000007B">
      <w:pPr>
        <w:spacing w:after="240" w:before="24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-857249</wp:posOffset>
            </wp:positionH>
            <wp:positionV relativeFrom="paragraph">
              <wp:posOffset>123825</wp:posOffset>
            </wp:positionV>
            <wp:extent cx="3384759" cy="2124877"/>
            <wp:effectExtent b="0" l="0" r="0" t="0"/>
            <wp:wrapNone/>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384759" cy="212487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2628900</wp:posOffset>
            </wp:positionH>
            <wp:positionV relativeFrom="paragraph">
              <wp:posOffset>247650</wp:posOffset>
            </wp:positionV>
            <wp:extent cx="3996371" cy="1895475"/>
            <wp:effectExtent b="0" l="0" r="0" t="0"/>
            <wp:wrapNone/>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996371" cy="1895475"/>
                    </a:xfrm>
                    <a:prstGeom prst="rect"/>
                    <a:ln/>
                  </pic:spPr>
                </pic:pic>
              </a:graphicData>
            </a:graphic>
          </wp:anchor>
        </w:drawing>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D">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E">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F">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0">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Fig.10 -</w:t>
      </w:r>
      <w:r w:rsidDel="00000000" w:rsidR="00000000" w:rsidRPr="00000000">
        <w:rPr>
          <w:rFonts w:ascii="Times New Roman" w:cs="Times New Roman" w:eastAsia="Times New Roman" w:hAnsi="Times New Roman"/>
          <w:sz w:val="24"/>
          <w:szCs w:val="24"/>
          <w:rtl w:val="0"/>
        </w:rPr>
        <w:t xml:space="preserve"> Visualização 10 </w:t>
      </w:r>
      <w:r w:rsidDel="00000000" w:rsidR="00000000" w:rsidRPr="00000000">
        <w:rPr>
          <w:rFonts w:ascii="Times New Roman" w:cs="Times New Roman" w:eastAsia="Times New Roman" w:hAnsi="Times New Roman"/>
          <w:b w:val="1"/>
          <w:sz w:val="36"/>
          <w:szCs w:val="36"/>
          <w:rtl w:val="0"/>
        </w:rPr>
        <w:tab/>
        <w:t xml:space="preserve">                                      </w:t>
      </w:r>
      <w:r w:rsidDel="00000000" w:rsidR="00000000" w:rsidRPr="00000000">
        <w:rPr>
          <w:rFonts w:ascii="Times New Roman" w:cs="Times New Roman" w:eastAsia="Times New Roman" w:hAnsi="Times New Roman"/>
          <w:b w:val="1"/>
          <w:sz w:val="24"/>
          <w:szCs w:val="24"/>
          <w:rtl w:val="0"/>
        </w:rPr>
        <w:t xml:space="preserve">Fig.11 -</w:t>
      </w:r>
      <w:r w:rsidDel="00000000" w:rsidR="00000000" w:rsidRPr="00000000">
        <w:rPr>
          <w:rFonts w:ascii="Times New Roman" w:cs="Times New Roman" w:eastAsia="Times New Roman" w:hAnsi="Times New Roman"/>
          <w:sz w:val="24"/>
          <w:szCs w:val="24"/>
          <w:rtl w:val="0"/>
        </w:rPr>
        <w:t xml:space="preserve"> Visualização 11</w:t>
      </w:r>
    </w:p>
    <w:p w:rsidR="00000000" w:rsidDel="00000000" w:rsidP="00000000" w:rsidRDefault="00000000" w:rsidRPr="00000000" w14:paraId="00000081">
      <w:pPr>
        <w:spacing w:after="240" w:before="24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703425</wp:posOffset>
            </wp:positionH>
            <wp:positionV relativeFrom="paragraph">
              <wp:posOffset>295275</wp:posOffset>
            </wp:positionV>
            <wp:extent cx="4325890" cy="2056570"/>
            <wp:effectExtent b="0" l="0" r="0" t="0"/>
            <wp:wrapNone/>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325890" cy="2056570"/>
                    </a:xfrm>
                    <a:prstGeom prst="rect"/>
                    <a:ln/>
                  </pic:spPr>
                </pic:pic>
              </a:graphicData>
            </a:graphic>
          </wp:anchor>
        </w:drawing>
      </w:r>
    </w:p>
    <w:p w:rsidR="00000000" w:rsidDel="00000000" w:rsidP="00000000" w:rsidRDefault="00000000" w:rsidRPr="00000000" w14:paraId="00000082">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                                                     Fig.12 -</w:t>
      </w:r>
      <w:r w:rsidDel="00000000" w:rsidR="00000000" w:rsidRPr="00000000">
        <w:rPr>
          <w:rFonts w:ascii="Times New Roman" w:cs="Times New Roman" w:eastAsia="Times New Roman" w:hAnsi="Times New Roman"/>
          <w:sz w:val="24"/>
          <w:szCs w:val="24"/>
          <w:rtl w:val="0"/>
        </w:rPr>
        <w:t xml:space="preserve"> Visualização 12</w:t>
      </w:r>
      <w:r w:rsidDel="00000000" w:rsidR="00000000" w:rsidRPr="00000000">
        <w:rPr>
          <w:rtl w:val="0"/>
        </w:rPr>
      </w:r>
    </w:p>
    <w:p w:rsidR="00000000" w:rsidDel="00000000" w:rsidP="00000000" w:rsidRDefault="00000000" w:rsidRPr="00000000" w14:paraId="00000089">
      <w:pPr>
        <w:spacing w:after="240" w:befor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41300"/>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41300"/>
                    </a:xfrm>
                    <a:prstGeom prst="rect"/>
                    <a:ln/>
                  </pic:spPr>
                </pic:pic>
              </a:graphicData>
            </a:graphic>
          </wp:inline>
        </w:drawing>
      </w:r>
      <w:r w:rsidDel="00000000" w:rsidR="00000000" w:rsidRPr="00000000">
        <w:rPr>
          <w:rFonts w:ascii="Times New Roman" w:cs="Times New Roman" w:eastAsia="Times New Roman" w:hAnsi="Times New Roman"/>
          <w:b w:val="1"/>
          <w:sz w:val="36"/>
          <w:szCs w:val="36"/>
          <w:rtl w:val="0"/>
        </w:rPr>
        <w:br w:type="textWrapping"/>
      </w:r>
      <w:r w:rsidDel="00000000" w:rsidR="00000000" w:rsidRPr="00000000">
        <w:rPr>
          <w:rFonts w:ascii="Times New Roman" w:cs="Times New Roman" w:eastAsia="Times New Roman" w:hAnsi="Times New Roman"/>
          <w:b w:val="1"/>
          <w:sz w:val="24"/>
          <w:szCs w:val="24"/>
          <w:rtl w:val="0"/>
        </w:rPr>
        <w:t xml:space="preserve">Fig.13</w:t>
      </w:r>
      <w:r w:rsidDel="00000000" w:rsidR="00000000" w:rsidRPr="00000000">
        <w:rPr>
          <w:rFonts w:ascii="Times New Roman" w:cs="Times New Roman" w:eastAsia="Times New Roman" w:hAnsi="Times New Roman"/>
          <w:sz w:val="24"/>
          <w:szCs w:val="24"/>
          <w:rtl w:val="0"/>
        </w:rPr>
        <w:t xml:space="preserve"> - Exemplo de Paleta utilizada (Set3)</w:t>
      </w:r>
      <w:r w:rsidDel="00000000" w:rsidR="00000000" w:rsidRPr="00000000">
        <w:rPr>
          <w:rFonts w:ascii="Times New Roman" w:cs="Times New Roman" w:eastAsia="Times New Roman" w:hAnsi="Times New Roman"/>
          <w:b w:val="1"/>
          <w:sz w:val="36"/>
          <w:szCs w:val="36"/>
          <w:rtl w:val="0"/>
        </w:rPr>
        <w:br w:type="textWrapping"/>
        <w:br w:type="textWrapping"/>
        <w:br w:type="textWrapping"/>
      </w:r>
      <w:r w:rsidDel="00000000" w:rsidR="00000000" w:rsidRPr="00000000">
        <w:rPr>
          <w:rFonts w:ascii="Times New Roman" w:cs="Times New Roman" w:eastAsia="Times New Roman" w:hAnsi="Times New Roman"/>
          <w:b w:val="1"/>
          <w:sz w:val="28"/>
          <w:szCs w:val="28"/>
          <w:rtl w:val="0"/>
        </w:rPr>
        <w:t xml:space="preserve">IX - Referências </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4"/>
          <w:szCs w:val="24"/>
          <w:rtl w:val="0"/>
        </w:rPr>
        <w:t xml:space="preserve">[1] </w:t>
      </w:r>
      <w:hyperlink r:id="rId21">
        <w:r w:rsidDel="00000000" w:rsidR="00000000" w:rsidRPr="00000000">
          <w:rPr>
            <w:rFonts w:ascii="Times New Roman" w:cs="Times New Roman" w:eastAsia="Times New Roman" w:hAnsi="Times New Roman"/>
            <w:sz w:val="24"/>
            <w:szCs w:val="24"/>
            <w:u w:val="single"/>
            <w:rtl w:val="0"/>
          </w:rPr>
          <w:t xml:space="preserve">Video Game Sales (kaggle.com)</w:t>
        </w:r>
      </w:hyperlink>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hyperlink r:id="rId22">
        <w:r w:rsidDel="00000000" w:rsidR="00000000" w:rsidRPr="00000000">
          <w:rPr>
            <w:rFonts w:ascii="Times New Roman" w:cs="Times New Roman" w:eastAsia="Times New Roman" w:hAnsi="Times New Roman"/>
            <w:sz w:val="24"/>
            <w:szCs w:val="24"/>
            <w:u w:val="single"/>
            <w:rtl w:val="0"/>
          </w:rPr>
          <w:t xml:space="preserve">Video Games Sales | Kaggle</w:t>
        </w:r>
      </w:hyperlink>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hyperlink r:id="rId23">
        <w:r w:rsidDel="00000000" w:rsidR="00000000" w:rsidRPr="00000000">
          <w:rPr>
            <w:rFonts w:ascii="Times New Roman" w:cs="Times New Roman" w:eastAsia="Times New Roman" w:hAnsi="Times New Roman"/>
            <w:sz w:val="24"/>
            <w:szCs w:val="24"/>
            <w:u w:val="single"/>
            <w:rtl w:val="0"/>
          </w:rPr>
          <w:t xml:space="preserve">2. Video Games sales Project | Kaggle</w:t>
        </w:r>
      </w:hyperlink>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hyperlink r:id="rId24">
        <w:r w:rsidDel="00000000" w:rsidR="00000000" w:rsidRPr="00000000">
          <w:rPr>
            <w:rFonts w:ascii="Times New Roman" w:cs="Times New Roman" w:eastAsia="Times New Roman" w:hAnsi="Times New Roman"/>
            <w:sz w:val="24"/>
            <w:szCs w:val="24"/>
            <w:u w:val="single"/>
            <w:rtl w:val="0"/>
          </w:rPr>
          <w:t xml:space="preserve">Video Game Sales Analysis and Visualization. | Kaggle</w:t>
        </w:r>
      </w:hyperlink>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w:t>
      </w:r>
      <w:hyperlink r:id="rId25">
        <w:r w:rsidDel="00000000" w:rsidR="00000000" w:rsidRPr="00000000">
          <w:rPr>
            <w:rFonts w:ascii="Times New Roman" w:cs="Times New Roman" w:eastAsia="Times New Roman" w:hAnsi="Times New Roman"/>
            <w:sz w:val="24"/>
            <w:szCs w:val="24"/>
            <w:u w:val="single"/>
            <w:rtl w:val="0"/>
          </w:rPr>
          <w:t xml:space="preserve">Akmal Video Games Sales | Kaggle</w:t>
        </w:r>
      </w:hyperlink>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w:t>
      </w:r>
      <w:hyperlink r:id="rId26">
        <w:r w:rsidDel="00000000" w:rsidR="00000000" w:rsidRPr="00000000">
          <w:rPr>
            <w:rFonts w:ascii="Times New Roman" w:cs="Times New Roman" w:eastAsia="Times New Roman" w:hAnsi="Times New Roman"/>
            <w:sz w:val="24"/>
            <w:szCs w:val="24"/>
            <w:u w:val="single"/>
            <w:rtl w:val="0"/>
          </w:rPr>
          <w:t xml:space="preserve">Video Game Sales with Plotly | Kaggle</w:t>
        </w:r>
      </w:hyperlink>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w:t>
      </w:r>
      <w:hyperlink r:id="rId27">
        <w:r w:rsidDel="00000000" w:rsidR="00000000" w:rsidRPr="00000000">
          <w:rPr>
            <w:rFonts w:ascii="Times New Roman" w:cs="Times New Roman" w:eastAsia="Times New Roman" w:hAnsi="Times New Roman"/>
            <w:sz w:val="24"/>
            <w:szCs w:val="24"/>
            <w:u w:val="single"/>
            <w:rtl w:val="0"/>
          </w:rPr>
          <w:t xml:space="preserve">plotly.graph_objects.Figure — 5.18.0 documentation</w:t>
        </w:r>
      </w:hyperlink>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w:t>
      </w:r>
      <w:hyperlink r:id="rId28">
        <w:r w:rsidDel="00000000" w:rsidR="00000000" w:rsidRPr="00000000">
          <w:rPr>
            <w:rFonts w:ascii="Times New Roman" w:cs="Times New Roman" w:eastAsia="Times New Roman" w:hAnsi="Times New Roman"/>
            <w:sz w:val="24"/>
            <w:szCs w:val="24"/>
            <w:u w:val="single"/>
            <w:rtl w:val="0"/>
          </w:rPr>
          <w:t xml:space="preserve">Plotly Python Graphing Library</w:t>
        </w:r>
      </w:hyperlink>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w:t>
      </w:r>
      <w:hyperlink r:id="rId29">
        <w:r w:rsidDel="00000000" w:rsidR="00000000" w:rsidRPr="00000000">
          <w:rPr>
            <w:rFonts w:ascii="Times New Roman" w:cs="Times New Roman" w:eastAsia="Times New Roman" w:hAnsi="Times New Roman"/>
            <w:sz w:val="24"/>
            <w:szCs w:val="24"/>
            <w:u w:val="single"/>
            <w:rtl w:val="0"/>
          </w:rPr>
          <w:t xml:space="preserve">Discrete colors in Python (plotly.com)</w:t>
        </w:r>
      </w:hyperlink>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w:t>
      </w:r>
      <w:hyperlink r:id="rId30">
        <w:r w:rsidDel="00000000" w:rsidR="00000000" w:rsidRPr="00000000">
          <w:rPr>
            <w:rFonts w:ascii="Times New Roman" w:cs="Times New Roman" w:eastAsia="Times New Roman" w:hAnsi="Times New Roman"/>
            <w:sz w:val="24"/>
            <w:szCs w:val="24"/>
            <w:u w:val="single"/>
            <w:rtl w:val="0"/>
          </w:rPr>
          <w:t xml:space="preserve">List of named colors — Matplotlib 3.8.2 documentation</w:t>
        </w:r>
      </w:hyperlink>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w:t>
      </w:r>
      <w:hyperlink r:id="rId31">
        <w:r w:rsidDel="00000000" w:rsidR="00000000" w:rsidRPr="00000000">
          <w:rPr>
            <w:rFonts w:ascii="Times New Roman" w:cs="Times New Roman" w:eastAsia="Times New Roman" w:hAnsi="Times New Roman"/>
            <w:sz w:val="24"/>
            <w:szCs w:val="24"/>
            <w:u w:val="single"/>
            <w:rtl w:val="0"/>
          </w:rPr>
          <w:t xml:space="preserve">plotly.subplots.make_subplots — 5.18.0 documentation</w:t>
        </w:r>
      </w:hyperlink>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w:t>
      </w:r>
      <w:hyperlink r:id="rId32">
        <w:r w:rsidDel="00000000" w:rsidR="00000000" w:rsidRPr="00000000">
          <w:rPr>
            <w:rFonts w:ascii="Times New Roman" w:cs="Times New Roman" w:eastAsia="Times New Roman" w:hAnsi="Times New Roman"/>
            <w:sz w:val="24"/>
            <w:szCs w:val="24"/>
            <w:u w:val="single"/>
            <w:rtl w:val="0"/>
          </w:rPr>
          <w:t xml:space="preserve">Subplots in Python (plotly.com)</w:t>
        </w:r>
      </w:hyperlink>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w:t>
      </w:r>
      <w:hyperlink r:id="rId33">
        <w:r w:rsidDel="00000000" w:rsidR="00000000" w:rsidRPr="00000000">
          <w:rPr>
            <w:rFonts w:ascii="Times New Roman" w:cs="Times New Roman" w:eastAsia="Times New Roman" w:hAnsi="Times New Roman"/>
            <w:sz w:val="24"/>
            <w:szCs w:val="24"/>
            <w:u w:val="single"/>
            <w:rtl w:val="0"/>
          </w:rPr>
          <w:t xml:space="preserve">Pie charts in Python (plotly.com)</w:t>
        </w:r>
      </w:hyperlink>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w:t>
      </w:r>
      <w:hyperlink r:id="rId34">
        <w:r w:rsidDel="00000000" w:rsidR="00000000" w:rsidRPr="00000000">
          <w:rPr>
            <w:rFonts w:ascii="Times New Roman" w:cs="Times New Roman" w:eastAsia="Times New Roman" w:hAnsi="Times New Roman"/>
            <w:sz w:val="24"/>
            <w:szCs w:val="24"/>
            <w:u w:val="single"/>
            <w:rtl w:val="0"/>
          </w:rPr>
          <w:t xml:space="preserve">Bubble charts in Python (plotly.com)</w:t>
        </w:r>
      </w:hyperlink>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[15] </w:t>
      </w:r>
      <w:hyperlink r:id="rId35">
        <w:r w:rsidDel="00000000" w:rsidR="00000000" w:rsidRPr="00000000">
          <w:rPr>
            <w:rFonts w:ascii="Times New Roman" w:cs="Times New Roman" w:eastAsia="Times New Roman" w:hAnsi="Times New Roman"/>
            <w:sz w:val="24"/>
            <w:szCs w:val="24"/>
            <w:u w:val="single"/>
            <w:rtl w:val="0"/>
          </w:rPr>
          <w:t xml:space="preserve">Patterns, hatching, texture in Python (plotly.com)</w:t>
        </w:r>
      </w:hyperlink>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w:t>
      </w:r>
      <w:hyperlink r:id="rId36">
        <w:r w:rsidDel="00000000" w:rsidR="00000000" w:rsidRPr="00000000">
          <w:rPr>
            <w:rFonts w:ascii="Times New Roman" w:cs="Times New Roman" w:eastAsia="Times New Roman" w:hAnsi="Times New Roman"/>
            <w:sz w:val="24"/>
            <w:szCs w:val="24"/>
            <w:u w:val="single"/>
            <w:rtl w:val="0"/>
          </w:rPr>
          <w:t xml:space="preserve">Text and annotations in Python (plotly.com)</w:t>
        </w:r>
      </w:hyperlink>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[17] </w:t>
      </w:r>
      <w:hyperlink r:id="rId37">
        <w:r w:rsidDel="00000000" w:rsidR="00000000" w:rsidRPr="00000000">
          <w:rPr>
            <w:rFonts w:ascii="Times New Roman" w:cs="Times New Roman" w:eastAsia="Times New Roman" w:hAnsi="Times New Roman"/>
            <w:sz w:val="24"/>
            <w:szCs w:val="24"/>
            <w:u w:val="single"/>
            <w:rtl w:val="0"/>
          </w:rPr>
          <w:t xml:space="preserve">plotly.graph_objects.Bar — 5.18.0 documentation</w:t>
        </w:r>
      </w:hyperlink>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 </w:t>
      </w:r>
      <w:hyperlink r:id="rId38">
        <w:r w:rsidDel="00000000" w:rsidR="00000000" w:rsidRPr="00000000">
          <w:rPr>
            <w:rFonts w:ascii="Times New Roman" w:cs="Times New Roman" w:eastAsia="Times New Roman" w:hAnsi="Times New Roman"/>
            <w:sz w:val="24"/>
            <w:szCs w:val="24"/>
            <w:u w:val="single"/>
            <w:rtl w:val="0"/>
          </w:rPr>
          <w:t xml:space="preserve">Intro to animations in Python (plotly.com)</w:t>
        </w:r>
      </w:hyperlink>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[19] </w:t>
      </w:r>
      <w:hyperlink r:id="rId39">
        <w:r w:rsidDel="00000000" w:rsidR="00000000" w:rsidRPr="00000000">
          <w:rPr>
            <w:rFonts w:ascii="Times New Roman" w:cs="Times New Roman" w:eastAsia="Times New Roman" w:hAnsi="Times New Roman"/>
            <w:sz w:val="24"/>
            <w:szCs w:val="24"/>
            <w:u w:val="single"/>
            <w:rtl w:val="0"/>
          </w:rPr>
          <w:t xml:space="preserve">Treemap charts in Python (plotly.com)</w:t>
        </w:r>
      </w:hyperlink>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 </w:t>
      </w:r>
      <w:hyperlink r:id="rId40">
        <w:r w:rsidDel="00000000" w:rsidR="00000000" w:rsidRPr="00000000">
          <w:rPr>
            <w:rFonts w:ascii="Times New Roman" w:cs="Times New Roman" w:eastAsia="Times New Roman" w:hAnsi="Times New Roman"/>
            <w:sz w:val="24"/>
            <w:szCs w:val="24"/>
            <w:u w:val="single"/>
            <w:rtl w:val="0"/>
          </w:rPr>
          <w:t xml:space="preserve">Creating annotated heatmaps — Matplotlib 3.8.2 documentation</w:t>
        </w:r>
      </w:hyperlink>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w:t>
      </w:r>
      <w:hyperlink r:id="rId41">
        <w:r w:rsidDel="00000000" w:rsidR="00000000" w:rsidRPr="00000000">
          <w:rPr>
            <w:rFonts w:ascii="Times New Roman" w:cs="Times New Roman" w:eastAsia="Times New Roman" w:hAnsi="Times New Roman"/>
            <w:sz w:val="24"/>
            <w:szCs w:val="24"/>
            <w:u w:val="single"/>
            <w:rtl w:val="0"/>
          </w:rPr>
          <w:t xml:space="preserve">Heat map in matplotlib | PYTHON CHARTS (python-charts.com)</w:t>
        </w:r>
      </w:hyperlink>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w:t>
      </w:r>
      <w:hyperlink r:id="rId42">
        <w:r w:rsidDel="00000000" w:rsidR="00000000" w:rsidRPr="00000000">
          <w:rPr>
            <w:rFonts w:ascii="Times New Roman" w:cs="Times New Roman" w:eastAsia="Times New Roman" w:hAnsi="Times New Roman"/>
            <w:sz w:val="24"/>
            <w:szCs w:val="24"/>
            <w:u w:val="single"/>
            <w:rtl w:val="0"/>
          </w:rPr>
          <w:t xml:space="preserve">Heatmaps in Python (plotly.com)</w:t>
        </w:r>
      </w:hyperlink>
      <w:r w:rsidDel="00000000" w:rsidR="00000000" w:rsidRPr="00000000">
        <w:rPr>
          <w:rtl w:val="0"/>
        </w:rPr>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w:t>
      </w:r>
      <w:hyperlink r:id="rId43">
        <w:r w:rsidDel="00000000" w:rsidR="00000000" w:rsidRPr="00000000">
          <w:rPr>
            <w:rFonts w:ascii="Times New Roman" w:cs="Times New Roman" w:eastAsia="Times New Roman" w:hAnsi="Times New Roman"/>
            <w:sz w:val="24"/>
            <w:szCs w:val="24"/>
            <w:u w:val="single"/>
            <w:rtl w:val="0"/>
          </w:rPr>
          <w:t xml:space="preserve">Bar charts in Python (plotly.com)</w:t>
        </w:r>
      </w:hyperlink>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w:t>
      </w:r>
      <w:hyperlink r:id="rId44">
        <w:r w:rsidDel="00000000" w:rsidR="00000000" w:rsidRPr="00000000">
          <w:rPr>
            <w:rFonts w:ascii="Times New Roman" w:cs="Times New Roman" w:eastAsia="Times New Roman" w:hAnsi="Times New Roman"/>
            <w:sz w:val="24"/>
            <w:szCs w:val="24"/>
            <w:u w:val="single"/>
            <w:rtl w:val="0"/>
          </w:rPr>
          <w:t xml:space="preserve">seaborn.heatmap — seaborn 0.13.0 documentation</w:t>
        </w:r>
      </w:hyperlink>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[25] </w:t>
      </w:r>
      <w:hyperlink r:id="rId45">
        <w:r w:rsidDel="00000000" w:rsidR="00000000" w:rsidRPr="00000000">
          <w:rPr>
            <w:rFonts w:ascii="Times New Roman" w:cs="Times New Roman" w:eastAsia="Times New Roman" w:hAnsi="Times New Roman"/>
            <w:sz w:val="24"/>
            <w:szCs w:val="24"/>
            <w:u w:val="single"/>
            <w:rtl w:val="0"/>
          </w:rPr>
          <w:t xml:space="preserve">Choosing Colormaps — Matplotlib 3.8.2 documentation</w:t>
        </w:r>
      </w:hyperlink>
      <w:r w:rsidDel="00000000" w:rsidR="00000000" w:rsidRPr="00000000">
        <w:rPr>
          <w:rtl w:val="0"/>
        </w:rPr>
      </w:r>
    </w:p>
    <w:sectPr>
      <w:headerReference r:id="rId46" w:type="first"/>
      <w:footerReference r:id="rId47" w:type="first"/>
      <w:pgSz w:h="16834" w:w="11909" w:orient="portrait"/>
      <w:pgMar w:bottom="1440" w:top="283.46456692913387" w:left="1440" w:right="1440" w:header="720.0000000000001" w:footer="720.0000000000001"/>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id="5" w:date="2023-12-17T20:20:19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reação no total</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Mafalda Duarte reagiu com 💀 à(s) 2023-12-17 12:20 da tarde</w:t>
      </w:r>
    </w:p>
  </w:comment>
  <w:comment w:id="6" w:date="2023-12-17T20:20:30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reação no total</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Mafalda Duarte reagiu com 🥲 à(s) 2023-12-17 12:20 da tarde</w:t>
      </w:r>
    </w:p>
  </w:comment>
  <w:comment w:id="0" w:date="2023-12-17T18:44:45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reação no total</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Rodrigo Santos reagiu com 🤩 à(s) 2023-12-17 10:44 da manhã</w:t>
      </w:r>
    </w:p>
  </w:comment>
  <w:comment w:author="Rodrigo Santos" w:id="1" w:date="2023-12-17T21:00:21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até me esqueci de perguntar, foste meter os valores 1 a 1? 💀, pedias ao chatgpt para fazer isso com números random</w:t>
      </w:r>
    </w:p>
  </w:comment>
  <w:comment w:author="Mafalda Duarte" w:id="2" w:date="2023-12-17T21:02:19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 eu queria os números verdadeiros .-.</w:t>
      </w:r>
    </w:p>
  </w:comment>
  <w:comment w:author="Rodrigo Santos" w:id="3" w:date="2023-12-17T21:04:20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 foste ver para cada um o número verdadeiro?</w:t>
      </w:r>
    </w:p>
  </w:comment>
  <w:comment w:author="Mafalda Duarte" w:id="4" w:date="2023-12-17T21:10:54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matplotlib.org/stable/gallery/images_contours_and_fields/image_annotated_heatmap.html" TargetMode="External"/><Relationship Id="rId20" Type="http://schemas.openxmlformats.org/officeDocument/2006/relationships/image" Target="media/image1.png"/><Relationship Id="rId42" Type="http://schemas.openxmlformats.org/officeDocument/2006/relationships/hyperlink" Target="https://plotly.com/python/heatmaps/" TargetMode="External"/><Relationship Id="rId41" Type="http://schemas.openxmlformats.org/officeDocument/2006/relationships/hyperlink" Target="https://python-charts.com/correlation/heatmap-matplotlib/?utm_content=cmp-true" TargetMode="External"/><Relationship Id="rId22" Type="http://schemas.openxmlformats.org/officeDocument/2006/relationships/hyperlink" Target="https://www.kaggle.com/code/duyguatasever/video-games-sales/notebook#Visualization" TargetMode="External"/><Relationship Id="rId44" Type="http://schemas.openxmlformats.org/officeDocument/2006/relationships/hyperlink" Target="https://seaborn.pydata.org/generated/seaborn.heatmap.html" TargetMode="External"/><Relationship Id="rId21" Type="http://schemas.openxmlformats.org/officeDocument/2006/relationships/hyperlink" Target="https://www.kaggle.com/datasets/gregorut/videogamesales" TargetMode="External"/><Relationship Id="rId43" Type="http://schemas.openxmlformats.org/officeDocument/2006/relationships/hyperlink" Target="https://plotly.com/python/bar-charts/" TargetMode="External"/><Relationship Id="rId24" Type="http://schemas.openxmlformats.org/officeDocument/2006/relationships/hyperlink" Target="https://www.kaggle.com/code/juanpoma/video-game-sales-analysis-and-visualization" TargetMode="External"/><Relationship Id="rId46" Type="http://schemas.openxmlformats.org/officeDocument/2006/relationships/header" Target="header1.xml"/><Relationship Id="rId23" Type="http://schemas.openxmlformats.org/officeDocument/2006/relationships/hyperlink" Target="https://www.kaggle.com/code/chalamalauday/2-video-games-sales-project" TargetMode="External"/><Relationship Id="rId45" Type="http://schemas.openxmlformats.org/officeDocument/2006/relationships/hyperlink" Target="https://matplotlib.org/stable/users/explain/colors/colormaps.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hyperlink" Target="https://www.kaggle.com/code/austinpack/video-game-sales-with-plotly" TargetMode="External"/><Relationship Id="rId25" Type="http://schemas.openxmlformats.org/officeDocument/2006/relationships/hyperlink" Target="https://www.kaggle.com/code/akmalfikrihamsawi/akmal-video-games-sales" TargetMode="External"/><Relationship Id="rId47" Type="http://schemas.openxmlformats.org/officeDocument/2006/relationships/footer" Target="footer1.xml"/><Relationship Id="rId28" Type="http://schemas.openxmlformats.org/officeDocument/2006/relationships/hyperlink" Target="https://plotly.com/python/" TargetMode="External"/><Relationship Id="rId27" Type="http://schemas.openxmlformats.org/officeDocument/2006/relationships/hyperlink" Target="https://plotly.com/python-api-reference/generated/plotly.graph_objects.Figure.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plotly.com/python/discrete-color/" TargetMode="External"/><Relationship Id="rId7" Type="http://schemas.openxmlformats.org/officeDocument/2006/relationships/image" Target="media/image7.png"/><Relationship Id="rId8" Type="http://schemas.openxmlformats.org/officeDocument/2006/relationships/image" Target="media/image11.png"/><Relationship Id="rId31" Type="http://schemas.openxmlformats.org/officeDocument/2006/relationships/hyperlink" Target="https://plotly.com/python-api-reference/generated/plotly.subplots.make_subplots.html" TargetMode="External"/><Relationship Id="rId30" Type="http://schemas.openxmlformats.org/officeDocument/2006/relationships/hyperlink" Target="https://matplotlib.org/stable/gallery/color/named_colors.html" TargetMode="External"/><Relationship Id="rId11" Type="http://schemas.openxmlformats.org/officeDocument/2006/relationships/image" Target="media/image3.png"/><Relationship Id="rId33" Type="http://schemas.openxmlformats.org/officeDocument/2006/relationships/hyperlink" Target="https://plotly.com/python/pie-charts/" TargetMode="External"/><Relationship Id="rId10" Type="http://schemas.openxmlformats.org/officeDocument/2006/relationships/image" Target="media/image2.png"/><Relationship Id="rId32" Type="http://schemas.openxmlformats.org/officeDocument/2006/relationships/hyperlink" Target="https://plotly.com/python/subplots/" TargetMode="External"/><Relationship Id="rId13" Type="http://schemas.openxmlformats.org/officeDocument/2006/relationships/image" Target="media/image8.png"/><Relationship Id="rId35" Type="http://schemas.openxmlformats.org/officeDocument/2006/relationships/hyperlink" Target="https://plotly.com/python/pattern-hatching-texture/" TargetMode="External"/><Relationship Id="rId12" Type="http://schemas.openxmlformats.org/officeDocument/2006/relationships/image" Target="media/image10.png"/><Relationship Id="rId34" Type="http://schemas.openxmlformats.org/officeDocument/2006/relationships/hyperlink" Target="https://plotly.com/python/bubble-charts/" TargetMode="External"/><Relationship Id="rId15" Type="http://schemas.openxmlformats.org/officeDocument/2006/relationships/image" Target="media/image12.png"/><Relationship Id="rId37" Type="http://schemas.openxmlformats.org/officeDocument/2006/relationships/hyperlink" Target="https://plotly.com/python-api-reference/generated/plotly.graph_objects.Bar.html" TargetMode="External"/><Relationship Id="rId14" Type="http://schemas.openxmlformats.org/officeDocument/2006/relationships/image" Target="media/image6.png"/><Relationship Id="rId36" Type="http://schemas.openxmlformats.org/officeDocument/2006/relationships/hyperlink" Target="https://plotly.com/python/text-and-annotations/" TargetMode="External"/><Relationship Id="rId17" Type="http://schemas.openxmlformats.org/officeDocument/2006/relationships/image" Target="media/image14.png"/><Relationship Id="rId39" Type="http://schemas.openxmlformats.org/officeDocument/2006/relationships/hyperlink" Target="https://plotly.com/python/treemaps/" TargetMode="External"/><Relationship Id="rId16" Type="http://schemas.openxmlformats.org/officeDocument/2006/relationships/image" Target="media/image9.png"/><Relationship Id="rId38" Type="http://schemas.openxmlformats.org/officeDocument/2006/relationships/hyperlink" Target="https://plotly.com/python/animations/" TargetMode="External"/><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