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23-09-2026.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 v1.11: </w:t>
            </w:r>
            <w:r>
              <w:rPr>
                <w:rFonts w:ascii="Calibri" w:hAnsi="Calibri"/>
                <w:color w:val="000000"/>
                <w:sz w:val="20"/>
              </w:rPr>
              <w:t>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Modelo de datos: </w:t>
            </w:r>
            <w:r>
              <w:rPr>
                <w:rFonts w:ascii="Calibri" w:hAnsi="Calibri"/>
                <w:color w:val="000000"/>
                <w:sz w:val="20"/>
              </w:rPr>
              <w:t>se definió el modelo relacional completo del MVP (12 tablas, incluidas las de reservas, la de códigos de recuperación de contraseña y la de información de salud)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1.11 al 23-09-2026.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 (si hay capacidad)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2: </w:t>
            </w:r>
            <w:r>
              <w:rPr>
                <w:rFonts w:ascii="Calibri" w:hAnsi="Calibri"/>
                <w:color w:val="000000"/>
                <w:sz w:val="20"/>
              </w:rPr>
              <w:t>iniciado el 21-09-2026 (semanas 7 y 8). Ya están implementadas y probadas FS-HU-15, FS-HU-17, FS-HU-18, FS-HU-19 y FS-HU-20; FS-HU-03, FS-HU-04 y FS-HU-13 se inician tras la planificación del sprint, donde el equipo asignará tareas, horas y responsables.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Sprints 3 a 5: </w:t>
            </w:r>
            <w:r>
              <w:rPr>
                <w:rFonts w:ascii="Calibri" w:hAnsi="Calibri"/>
                <w:color w:val="000000"/>
                <w:sz w:val="20"/>
              </w:rPr>
              <w:t>sus actividades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con Google (FS-HU-16): </w:t>
            </w:r>
            <w:r>
              <w:rPr>
                <w:rFonts w:ascii="Calibri" w:hAnsi="Calibri"/>
                <w:color w:val="000000"/>
                <w:sz w:val="20"/>
              </w:rPr>
              <w:t>no iniciada en su parte de integración porque requiere un ID de cliente de Google y una cuenta de correo del proyecto que aún no se ha podido crear. El botón ya está incorporado en las pantallas (desactivado) y la base de datos ya tiene la columna google_id, por lo que al obtener el ID solo falta conectar el endpoint. Si no se resuelve durante el Sprint 2, la historia pasa al Sprint 3.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