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Actualizado al 19-10-2026.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v1.22: </w:t>
            </w:r>
            <w:r>
              <w:rPr>
                <w:rFonts w:ascii="Calibri" w:hAnsi="Calibri"/>
                <w:color w:val="000000"/>
                <w:sz w:val="20"/>
              </w:rPr>
              <w:t xml:space="preserve"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 xml:space="preserve">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 y búsqueda (adelanto del 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y espacio del profesional (Sprint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de profesionales y panel del administrador (FS-HU-12): </w:t>
            </w:r>
            <w:r>
              <w:rPr>
                <w:rFonts w:ascii="Calibri" w:hAnsi="Calibri"/>
                <w:color w:val="000000"/>
                <w:sz w:val="20"/>
              </w:rPr>
              <w:t xml:space="preserve">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Agenda, reservas y mapa (FS-HU-13, FS-HU-14 y FS-HU-06): </w:t>
            </w:r>
            <w:r>
              <w:rPr>
                <w:rFonts w:ascii="Calibri" w:hAnsi="Calibri"/>
                <w:color w:val="000000"/>
                <w:sz w:val="20"/>
              </w:rPr>
              <w:t>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mapa; desde el 15-10-2026 el mapa usa MapLibre GL JS con teselas de OpenFreeMap, sin clave (SC-18, PR #27 de Nicolás Silva).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Interfaz más clara y fluida (inicio del Sprint 4): </w:t>
            </w:r>
            <w:r>
              <w:rPr>
                <w:rFonts w:ascii="Calibri" w:hAnsi="Calibri"/>
                <w:color w:val="000000"/>
                <w:sz w:val="20"/>
              </w:rPr>
              <w:t>el 19-10-2026 el Product Owner pidió revisar la respuesta y el movimiento de la interfaz (SC-19). Se corrigieron cinco defectos que se notaban al usarla: la página conservaba el scroll al cambiar de pantalla, la confirmación de la agenda aparecía al final de la lista y fuera de la vista, la búsqueda saltaba con cada filtro, algunos campos acercaban la página en iPhone y cinco botones de la agenda no tenían el estilo de la aplicación (defectos 30 a 34). Además, lo que se presiona responde al toque, los menús y paneles del celular se abren y cierran con suavidad sin mover la página de fondo, y se respeta la preferencia «reducir movimiento» del sistema. No se agregaron dependencias; se verificó con 7 casos de prueba nuevos (CP-081 a CP-087).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Estado al 19-10-2026: </w:t>
            </w:r>
            <w:r>
              <w:rPr>
                <w:rFonts w:ascii="Calibri" w:hAnsi="Calibri"/>
                <w:color w:val="000000"/>
                <w:sz w:val="20"/>
              </w:rPr>
              <w:t>el sistema suma 428 pruebas automatizadas (233 en el backend y 195 en el frontend) y 87 casos de prueba en la planilla (84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Se mantienen el objetivo general y los siete objetivos específicos definidos en la Fase 1. Se agregó un octavo objetivo específico por la incorporación de la épica E7 Reservas (FS-HU-13 y FS-HU-14), cuya justificación se detalla en la sección 3; ambas historias ya están implementadas y aceptadas por el Product Owner.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 general: </w:t>
            </w:r>
            <w:r>
              <w:rPr>
                <w:rFonts w:ascii="Calibri" w:hAnsi="Calibri"/>
                <w:color w:val="000000"/>
                <w:sz w:val="20"/>
              </w:rPr>
              <w:t xml:space="preserve">Desarrollar FitSearch, una plataforma web responsiva que permita a los usuarios encontrar de manera rápida y geolocalizada profesionales y establecimientos de salud, deporte y bienestar, apoyada por un asistente de inteligencia artificial y por herramientas de seguimiento nutricional personal.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Objetivos específicos: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sistema de registro, autenticación y perfiles para usuarios y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Desarrollar el directorio y buscador geolocalizado de profesionales y establecimientos, con filtros por especialidad, distancia y disponibilidad.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Integrar una visualización en mapa y en lista de los resultados de búsqueda mediante Google Maps Platform.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Construir un asistente de inteligencia artificial, integrado con la API de Claude, que oriente al usuario y recomiende categorías de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gestor de alimentación, incluyendo el registro de comidas mediante lenguaje natural y el cálculo estimado de calorías y macronutrientes.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Diseñar un modelo de datos relacional y escalable en MySQL que soporte usuarios, profesionales, establecimientos, conversaciones y registros nutricionales.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Desplegar la solución utilizando contenedores Docker, asegurando portabilidad y facilidad de instalación.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un módulo básico de reservas que permita a los profesionales publicar su disponibilidad y a los usuarios reservar una hora indicando brevemente su necesidad. </w:t>
            </w:r>
            <w:r>
              <w:rPr>
                <w:rFonts w:ascii="Calibri" w:hAnsi="Calibri"/>
                <w:b/>
                <w:color w:val="000000"/>
                <w:sz w:val="20"/>
              </w:rPr>
              <w:t xml:space="preserve">(nuevo en la Fase 2)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19 solicitudes de cambio del proyecto al 19-10-2026 (18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19-10-2026 hay 428 pruebas automatizadas y comprobaciones con MySQL real (npm run test:mysql:agenda, 55/55); la Planilla de Casos de Prueba tiene 87 casos (84 aprobados y 3 pendientes de ejecutar) y el Registro de Defectos 34 defectos: 31 corregidos y 3 abiertos del mapa nuevo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p/>
    <w:tbl>
      <w:tblPr>
        <w:tblStyle w:val="Tablaconcuadrcula"/>
        <w:tblW w:w="9640" w:type="dxa"/>
        <w:tblInd w:w="-71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150"/>
        <w:gridCol w:w="950"/>
        <w:gridCol w:w="1000"/>
        <w:gridCol w:w="1250"/>
        <w:gridCol w:w="1350"/>
        <w:gridCol w:w="1076"/>
        <w:gridCol w:w="1672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1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95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0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5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07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672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que se relacionan con las diferentes actividades requeridas para el desarrollo del proyecto APT.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actividades que se necesitan para desarrollar el proyecto APT. 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los recursos necesarios para llevar a cabo las actividades definidas.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 duración de cada actividad. 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nombre del integrante del equipo responsable de cada actividad.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Describe el estado de avance 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los ajustes o reformulaciones que has realizado.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(ficha, FS-HU-04) y Nicolás Silva (listado, FS-HU-03)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 (ST_Distance_Sphere)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MapLibre GL JS y OpenFreeMap (SC-18)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(planificado); implementada por Rodrigo Cárcamo Rojas (filtros) y Luis Méndez (mapa)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15-10-2026: el mapa se cambió a MapLibre GL JS con teselas de OpenFreeMap, que no requiere clave ni facturación (SC-18, PR #27 de Nicolás Silva, fusionado el 15-10-2026). Falta ejecutar CP-078 sobre main, corregir los defectos 27 a 29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5B12D08B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56B8FCE9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Señalar los ajustes que realizaste a tu plan de trabajo o actividades que eliminaste y, justifica por qué lo hiciste. </w:t>
            </w:r>
            <w: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sesión, búsqueda avanzada, favoritos y reseñas (épicas E1, E2 y E3):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Mapa con MapLibre y OpenFreeMap (15-10-2026): </w:t>
            </w:r>
            <w:r>
              <w:rPr>
                <w:rFonts w:ascii="Calibri" w:hAnsi="Calibri"/>
                <w:color w:val="000000"/>
                <w:sz w:val="20"/>
              </w:rPr>
              <w:t>Google Maps exigía una clave con facturación para probar el mapa sobre main (CP-078). Nicolás Silva propuso reemplazarlo por MapLibre GL JS con las teselas gratuitas de OpenFreeMap (SC-18); el Product Owner lo aprobó y se fusionó en el PR #27. El mapa ya no necesita clave ni cuenta, y si el proveedor falla la lista de resultados sigue disponible.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Mejoras de interfaz (19-10-2026): </w:t>
            </w:r>
            <w:r>
              <w:rPr>
                <w:rFonts w:ascii="Calibri" w:hAnsi="Calibri"/>
                <w:color w:val="000000"/>
                <w:sz w:val="20"/>
              </w:rPr>
              <w:t>al comenzar el Sprint 4, antes de su planificación, el Product Owner incorporó una revisión de la respuesta y el movimiento de la interfaz (SC-19), que corrigió los defectos 30 a 34. Es trabajo no planificado de bajo impacto: no cambia historias de usuario, endpoints ni el modelo de datos, y queda registrado en la Matriz de Control de Cambio, en el Registro de Defectos y en la Planilla de Casos de Prueba (CP-081 a CP-087).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9498" w:type="dxa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caso de que 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no hayas iniciado actividades o estén retrasadas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 xml:space="preserve">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</w:t>
            </w:r>
            <w:r>
              <w:rPr>
                <w:rFonts w:ascii="Calibri" w:hAnsi="Calibri"/>
                <w:color w:val="000000"/>
                <w:sz w:val="20"/>
              </w:rPr>
              <w:t xml:space="preserve">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12-10-2026: </w:t>
            </w:r>
            <w:r>
              <w:rPr>
                <w:rFonts w:ascii="Calibri" w:hAnsi="Calibri"/>
                <w:color w:val="000000"/>
                <w:sz w:val="20"/>
              </w:rPr>
              <w:t xml:space="preserve">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15-10-2026: </w:t>
            </w:r>
            <w:r>
              <w:rPr>
                <w:rFonts w:ascii="Calibri" w:hAnsi="Calibri"/>
                <w:color w:val="000000"/>
                <w:sz w:val="20"/>
              </w:rPr>
              <w:t>se fusionaron el PR #25 (matriz de trazabilidad entre historias, PR y casos de prueba) y el PR #27 (mapa con MapLibre y OpenFreeMap, SC-18), ambos de Nicolás Silva. FS-HU-06 sigue pendiente de CP-078 sobre main y de corregir los defectos 27 a 29, registrados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 xml:space="preserve">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