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el caso </w:t>
      </w:r>
      <w:r>
        <w:rPr>
          <w:i/>
        </w:rPr>
        <w:t>GGFG</w:t>
      </w:r>
      <w:r>
        <w:t>.</w:t>
      </w:r>
    </w:p>
    <w:p>
      <w:r>
        <w:t xml:space="preserve">Fecha de búsqueda: </w:t>
      </w:r>
      <w:r>
        <w:t>30-04-2019 17:31:55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r>
        <w:t>"Léxicos detectados"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