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General</w:t>
      </w:r>
      <w:r>
        <w:t xml:space="preserve"> sobre el caso </w:t>
      </w:r>
      <w:r>
        <w:rPr>
          <w:i/>
        </w:rPr>
        <w:t>Caso 4</w:t>
      </w:r>
    </w:p>
    <w:p>
      <w:r>
        <w:t xml:space="preserve">Fecha de búsqueda: </w:t>
      </w:r>
      <w:r>
        <w:t>11-04-2019 22:23:50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Documento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RODRIGO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Manual de usuario.docx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