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7D092" w14:textId="77777777" w:rsidR="00331C0A" w:rsidRDefault="00000000">
      <w:pPr>
        <w:spacing w:after="80"/>
      </w:pPr>
      <w:r>
        <w:rPr>
          <w:rFonts w:ascii="Calibri" w:eastAsia="Calibri" w:hAnsi="Calibri" w:cs="Calibri"/>
          <w:b/>
          <w:bCs/>
          <w:color w:val="0D47A1"/>
        </w:rPr>
        <w:t>Prompt &amp; Protect</w:t>
      </w:r>
    </w:p>
    <w:p w14:paraId="4CA942A3" w14:textId="77777777" w:rsidR="00331C0A" w:rsidRDefault="00000000">
      <w:pPr>
        <w:spacing w:after="60"/>
      </w:pPr>
      <w:r>
        <w:rPr>
          <w:rFonts w:ascii="Calibri" w:eastAsia="Calibri" w:hAnsi="Calibri" w:cs="Calibri"/>
          <w:b/>
          <w:bCs/>
          <w:sz w:val="36"/>
          <w:szCs w:val="36"/>
        </w:rPr>
        <w:t>The AI Threat is Real. So is the AI Solution.</w:t>
      </w:r>
    </w:p>
    <w:p w14:paraId="146E39A4" w14:textId="77777777" w:rsidR="00331C0A" w:rsidRDefault="00000000">
      <w:pPr>
        <w:spacing w:after="400"/>
      </w:pPr>
      <w:r>
        <w:rPr>
          <w:rFonts w:ascii="Calibri" w:eastAsia="Calibri" w:hAnsi="Calibri" w:cs="Calibri"/>
          <w:i/>
          <w:iCs/>
          <w:color w:val="686F7D"/>
        </w:rPr>
        <w:t>Deandra Rodricks</w:t>
      </w:r>
    </w:p>
    <w:p w14:paraId="63A5F48F" w14:textId="77777777" w:rsidR="00331C0A" w:rsidRDefault="00000000">
      <w:pPr>
        <w:spacing w:after="180"/>
      </w:pPr>
      <w:r>
        <w:rPr>
          <w:rFonts w:ascii="Calibri" w:eastAsia="Calibri" w:hAnsi="Calibri" w:cs="Calibri"/>
          <w:sz w:val="24"/>
          <w:szCs w:val="24"/>
        </w:rPr>
        <w:t>When I started in cybersecurity, one of the first projects I took ownership of was security awareness training. On paper it is low risk. No complex configurations, no critical infrastructure to manage. But it did not take long to understand the weight of it.</w:t>
      </w:r>
    </w:p>
    <w:p w14:paraId="70A403B0" w14:textId="77777777" w:rsidR="00331C0A" w:rsidRDefault="00000000">
      <w:pPr>
        <w:spacing w:after="180"/>
      </w:pPr>
      <w:r>
        <w:rPr>
          <w:rFonts w:ascii="Calibri" w:eastAsia="Calibri" w:hAnsi="Calibri" w:cs="Calibri"/>
          <w:sz w:val="24"/>
          <w:szCs w:val="24"/>
        </w:rPr>
        <w:t>The campaigns I built were in many cases the first thing a new hire encountered after onboarding. Before they had full access to systems, before they understood the org chart, they were sitting through a training module. And that timing matters more than most people realize. New employees are among the most targeted. They are eager to impress, unfamiliar with internal processes, and less likely to question a request that seems to come from leadership. According to the FBI’s 2025 IC3 Annual Report, CEO fraud and Business Email Compromise generated over $3 billion in losses in 2025 alone, making it the second most financially damaging cybercrime in the US. New hires are a prime entry point.</w:t>
      </w:r>
    </w:p>
    <w:p w14:paraId="5F2E6CCC" w14:textId="77777777" w:rsidR="00331C0A" w:rsidRDefault="00000000">
      <w:pPr>
        <w:spacing w:after="180"/>
      </w:pPr>
      <w:r>
        <w:rPr>
          <w:rFonts w:ascii="Calibri" w:eastAsia="Calibri" w:hAnsi="Calibri" w:cs="Calibri"/>
          <w:sz w:val="24"/>
          <w:szCs w:val="24"/>
        </w:rPr>
        <w:t>I will be honest. I know we all dread that 30 to 45 minutes of clicking through slides. But I came to genuinely believe in it, especially when the content introduced someone to a type of attack they had never heard of before. And the proof showed up in the data. After running phishing simulations, reported incidents went up. People were paying attention. They were catching things. That is not a small win. That is the whole point.</w:t>
      </w:r>
    </w:p>
    <w:p w14:paraId="1310C3AD" w14:textId="77777777" w:rsidR="00331C0A" w:rsidRDefault="00000000">
      <w:pPr>
        <w:spacing w:after="180"/>
      </w:pPr>
      <w:r>
        <w:rPr>
          <w:rFonts w:ascii="Calibri" w:eastAsia="Calibri" w:hAnsi="Calibri" w:cs="Calibri"/>
          <w:sz w:val="24"/>
          <w:szCs w:val="24"/>
        </w:rPr>
        <w:t>The human has always been the target. Not the firewall, not the endpoint, not the server. The human. And for a long time, awareness training was our best tool for hardening that target.</w:t>
      </w:r>
    </w:p>
    <w:p w14:paraId="052F771A" w14:textId="77777777" w:rsidR="00331C0A" w:rsidRDefault="00000000">
      <w:pPr>
        <w:spacing w:after="180"/>
      </w:pPr>
      <w:r>
        <w:rPr>
          <w:rFonts w:ascii="Calibri" w:eastAsia="Calibri" w:hAnsi="Calibri" w:cs="Calibri"/>
          <w:sz w:val="24"/>
          <w:szCs w:val="24"/>
        </w:rPr>
        <w:t>Then AI arrived, and the attack got a whole lot more convincing.</w:t>
      </w:r>
    </w:p>
    <w:p w14:paraId="08F8DD37" w14:textId="77777777" w:rsidR="00331C0A" w:rsidRDefault="00000000">
      <w:pPr>
        <w:spacing w:before="240" w:after="100"/>
      </w:pPr>
      <w:r>
        <w:rPr>
          <w:rFonts w:ascii="Calibri" w:eastAsia="Calibri" w:hAnsi="Calibri" w:cs="Calibri"/>
          <w:b/>
          <w:bCs/>
          <w:sz w:val="24"/>
          <w:szCs w:val="24"/>
        </w:rPr>
        <w:t>The threat got smarter</w:t>
      </w:r>
    </w:p>
    <w:p w14:paraId="4E4B465F" w14:textId="77777777" w:rsidR="00331C0A" w:rsidRDefault="00000000">
      <w:pPr>
        <w:spacing w:after="180"/>
      </w:pPr>
      <w:r>
        <w:rPr>
          <w:rFonts w:ascii="Calibri" w:eastAsia="Calibri" w:hAnsi="Calibri" w:cs="Calibri"/>
          <w:sz w:val="24"/>
          <w:szCs w:val="24"/>
        </w:rPr>
        <w:t>Phishing emails that once had telltale signs, awkward phrasing, generic greetings, suspicious links, are now indistinguishable from legitimate communication. Vishing calls can clone a voice with seconds of audio. Deepfakes can put words in an executive’s mouth in real time. The barriers to launching a sophisticated social engineering attack have collapsed. What used to require skill and time now requires a prompt.</w:t>
      </w:r>
    </w:p>
    <w:p w14:paraId="38D7779D" w14:textId="77777777" w:rsidR="00331C0A" w:rsidRDefault="00000000">
      <w:pPr>
        <w:spacing w:after="180"/>
      </w:pPr>
      <w:r>
        <w:rPr>
          <w:rFonts w:ascii="Calibri" w:eastAsia="Calibri" w:hAnsi="Calibri" w:cs="Calibri"/>
          <w:sz w:val="24"/>
          <w:szCs w:val="24"/>
        </w:rPr>
        <w:t>But here is where it gets interesting. Flip the coin.</w:t>
      </w:r>
    </w:p>
    <w:p w14:paraId="3D14985A" w14:textId="732633EA" w:rsidR="00331C0A" w:rsidRDefault="00000000">
      <w:pPr>
        <w:spacing w:before="240" w:after="100"/>
      </w:pPr>
      <w:r>
        <w:rPr>
          <w:rFonts w:ascii="Calibri" w:eastAsia="Calibri" w:hAnsi="Calibri" w:cs="Calibri"/>
          <w:b/>
          <w:bCs/>
          <w:sz w:val="24"/>
          <w:szCs w:val="24"/>
        </w:rPr>
        <w:t>The solution g</w:t>
      </w:r>
      <w:r w:rsidR="00252AFE">
        <w:rPr>
          <w:rFonts w:ascii="Calibri" w:eastAsia="Calibri" w:hAnsi="Calibri" w:cs="Calibri"/>
          <w:b/>
          <w:bCs/>
          <w:sz w:val="24"/>
          <w:szCs w:val="24"/>
        </w:rPr>
        <w:t>ets</w:t>
      </w:r>
      <w:r>
        <w:rPr>
          <w:rFonts w:ascii="Calibri" w:eastAsia="Calibri" w:hAnsi="Calibri" w:cs="Calibri"/>
          <w:b/>
          <w:bCs/>
          <w:sz w:val="24"/>
          <w:szCs w:val="24"/>
        </w:rPr>
        <w:t xml:space="preserve"> smarter too</w:t>
      </w:r>
    </w:p>
    <w:p w14:paraId="5A259820" w14:textId="77777777" w:rsidR="00331C0A" w:rsidRDefault="00000000">
      <w:pPr>
        <w:spacing w:after="180"/>
      </w:pPr>
      <w:r>
        <w:rPr>
          <w:rFonts w:ascii="Calibri" w:eastAsia="Calibri" w:hAnsi="Calibri" w:cs="Calibri"/>
          <w:sz w:val="24"/>
          <w:szCs w:val="24"/>
        </w:rPr>
        <w:t>The same AI that is weaponizing attacks is also the most powerful training tool the industry has ever had, and we are only beginning to use it that way.</w:t>
      </w:r>
    </w:p>
    <w:p w14:paraId="6F49DEE3" w14:textId="77777777" w:rsidR="00331C0A" w:rsidRDefault="00000000">
      <w:pPr>
        <w:spacing w:after="180"/>
      </w:pPr>
      <w:r>
        <w:rPr>
          <w:rFonts w:ascii="Calibri" w:eastAsia="Calibri" w:hAnsi="Calibri" w:cs="Calibri"/>
          <w:sz w:val="24"/>
          <w:szCs w:val="24"/>
        </w:rPr>
        <w:t xml:space="preserve">AI powered awareness platforms can now simulate hyper realistic phishing attacks tailored to an individual’s role, behavior, and past responses. Instead of one generic campaign sent to the entire organization, every employee gets a simulation that reflects their actual threat exposure. </w:t>
      </w:r>
      <w:r>
        <w:rPr>
          <w:rFonts w:ascii="Calibri" w:eastAsia="Calibri" w:hAnsi="Calibri" w:cs="Calibri"/>
          <w:sz w:val="24"/>
          <w:szCs w:val="24"/>
        </w:rPr>
        <w:lastRenderedPageBreak/>
        <w:t>A finance team member gets a wire transfer fraud scenario. A new hire gets a CEO impersonation email. The training meets the person where they are.</w:t>
      </w:r>
    </w:p>
    <w:p w14:paraId="7FF88D71" w14:textId="47EF9EC7" w:rsidR="00331C0A" w:rsidRDefault="00000000">
      <w:pPr>
        <w:spacing w:after="180"/>
      </w:pPr>
      <w:r>
        <w:rPr>
          <w:rFonts w:ascii="Calibri" w:eastAsia="Calibri" w:hAnsi="Calibri" w:cs="Calibri"/>
          <w:sz w:val="24"/>
          <w:szCs w:val="24"/>
        </w:rPr>
        <w:t xml:space="preserve">Beyond simulation, AI can personalize the learning itself. Platforms can identify where a user is struggling, maybe they click too fast, maybe they do not scrutinize sender addresses, and serve targeted micro training in that exact gap. No more one size fits all modules. The </w:t>
      </w:r>
      <w:r w:rsidR="00252AFE">
        <w:rPr>
          <w:rFonts w:ascii="Calibri" w:eastAsia="Calibri" w:hAnsi="Calibri" w:cs="Calibri"/>
          <w:sz w:val="24"/>
          <w:szCs w:val="24"/>
        </w:rPr>
        <w:t>30-minute</w:t>
      </w:r>
      <w:r>
        <w:rPr>
          <w:rFonts w:ascii="Calibri" w:eastAsia="Calibri" w:hAnsi="Calibri" w:cs="Calibri"/>
          <w:sz w:val="24"/>
          <w:szCs w:val="24"/>
        </w:rPr>
        <w:t xml:space="preserve"> annual training is giving way to continuous, adaptive learning that evolves as the threat landscape does.</w:t>
      </w:r>
    </w:p>
    <w:p w14:paraId="7D57264D" w14:textId="77777777" w:rsidR="00331C0A" w:rsidRDefault="00000000">
      <w:pPr>
        <w:spacing w:after="180"/>
      </w:pPr>
      <w:r>
        <w:rPr>
          <w:rFonts w:ascii="Calibri" w:eastAsia="Calibri" w:hAnsi="Calibri" w:cs="Calibri"/>
          <w:sz w:val="24"/>
          <w:szCs w:val="24"/>
        </w:rPr>
        <w:t>AI can also provide real time coaching, flagging a suspicious email before the user clicks and offering an in the moment explanation of why it is a threat. That kind of intervention does not just prevent an incident. It builds instinct. Over time, users do not just pass a training module. They actually think differently.</w:t>
      </w:r>
    </w:p>
    <w:p w14:paraId="13655ABA" w14:textId="77777777" w:rsidR="00331C0A" w:rsidRDefault="00000000">
      <w:pPr>
        <w:spacing w:before="240" w:after="100"/>
      </w:pPr>
      <w:r>
        <w:rPr>
          <w:rFonts w:ascii="Calibri" w:eastAsia="Calibri" w:hAnsi="Calibri" w:cs="Calibri"/>
          <w:b/>
          <w:bCs/>
          <w:sz w:val="24"/>
          <w:szCs w:val="24"/>
        </w:rPr>
        <w:t>The gap we need to close</w:t>
      </w:r>
    </w:p>
    <w:p w14:paraId="325643B3" w14:textId="77777777" w:rsidR="00331C0A" w:rsidRDefault="00000000">
      <w:pPr>
        <w:spacing w:after="180"/>
      </w:pPr>
      <w:r>
        <w:rPr>
          <w:rFonts w:ascii="Calibri" w:eastAsia="Calibri" w:hAnsi="Calibri" w:cs="Calibri"/>
          <w:sz w:val="24"/>
          <w:szCs w:val="24"/>
        </w:rPr>
        <w:t>The data makes the case plainly. Nearly 9 in 10 organizations report that attackers’ use of AI has increased employee awareness of why security training matters. But only 40% of leaders say their employees are truly prepared to identify and respond to AI based threats.</w:t>
      </w:r>
    </w:p>
    <w:p w14:paraId="326FF15C" w14:textId="77777777" w:rsidR="00331C0A" w:rsidRDefault="00000000">
      <w:pPr>
        <w:spacing w:after="180"/>
      </w:pPr>
      <w:r>
        <w:rPr>
          <w:rFonts w:ascii="Calibri" w:eastAsia="Calibri" w:hAnsi="Calibri" w:cs="Calibri"/>
          <w:i/>
          <w:iCs/>
          <w:sz w:val="24"/>
          <w:szCs w:val="24"/>
        </w:rPr>
        <w:t>Awareness is up. Readiness is not.</w:t>
      </w:r>
    </w:p>
    <w:p w14:paraId="0B8B2D44" w14:textId="77777777" w:rsidR="00331C0A" w:rsidRDefault="00000000">
      <w:pPr>
        <w:spacing w:after="180"/>
      </w:pPr>
      <w:r>
        <w:rPr>
          <w:rFonts w:ascii="Calibri" w:eastAsia="Calibri" w:hAnsi="Calibri" w:cs="Calibri"/>
          <w:sz w:val="24"/>
          <w:szCs w:val="24"/>
        </w:rPr>
        <w:t>That gap is exactly where AI powered training needs to go to work. The organizations that close it will not do it with policy documents or annual compliance checkboxes. They will do it by treating their people as the most important security control in the stack and investing in tools that make them sharper, faster, and harder to fool.</w:t>
      </w:r>
    </w:p>
    <w:p w14:paraId="7554512F" w14:textId="77777777" w:rsidR="00331C0A" w:rsidRDefault="00000000">
      <w:pPr>
        <w:spacing w:before="240" w:after="100"/>
      </w:pPr>
      <w:r>
        <w:rPr>
          <w:rFonts w:ascii="Calibri" w:eastAsia="Calibri" w:hAnsi="Calibri" w:cs="Calibri"/>
          <w:b/>
          <w:bCs/>
          <w:sz w:val="24"/>
          <w:szCs w:val="24"/>
        </w:rPr>
        <w:t>The takeaway</w:t>
      </w:r>
    </w:p>
    <w:p w14:paraId="3EBB5CDA" w14:textId="77777777" w:rsidR="00331C0A" w:rsidRDefault="00000000">
      <w:pPr>
        <w:spacing w:after="180"/>
      </w:pPr>
      <w:r>
        <w:rPr>
          <w:rFonts w:ascii="Calibri" w:eastAsia="Calibri" w:hAnsi="Calibri" w:cs="Calibri"/>
          <w:sz w:val="24"/>
          <w:szCs w:val="24"/>
        </w:rPr>
        <w:t>Your technology can be patched overnight. Your people take longer. But when you get it right, they become something no firewall can replicate: a human who knows what to look for, trusts their instincts, and speaks up when something feels off.</w:t>
      </w:r>
    </w:p>
    <w:p w14:paraId="34E5FCE0" w14:textId="77777777" w:rsidR="00331C0A" w:rsidRDefault="00000000">
      <w:pPr>
        <w:spacing w:after="180"/>
      </w:pPr>
      <w:r>
        <w:rPr>
          <w:rFonts w:ascii="Calibri" w:eastAsia="Calibri" w:hAnsi="Calibri" w:cs="Calibri"/>
          <w:i/>
          <w:iCs/>
          <w:sz w:val="24"/>
          <w:szCs w:val="24"/>
        </w:rPr>
        <w:t>That is not just awareness. That is readiness. And right now, it is the most important security investment an organization can make.</w:t>
      </w:r>
    </w:p>
    <w:p w14:paraId="7622E381" w14:textId="77777777" w:rsidR="00331C0A" w:rsidRDefault="00331C0A">
      <w:pPr>
        <w:pBdr>
          <w:bottom w:val="single" w:sz="4" w:space="1" w:color="DDE3ED"/>
        </w:pBdr>
        <w:spacing w:before="120" w:after="120"/>
      </w:pPr>
    </w:p>
    <w:p w14:paraId="337ECCAB" w14:textId="77777777" w:rsidR="00331C0A" w:rsidRDefault="00000000">
      <w:pPr>
        <w:spacing w:after="80"/>
      </w:pPr>
      <w:r>
        <w:rPr>
          <w:rFonts w:ascii="Calibri" w:eastAsia="Calibri" w:hAnsi="Calibri" w:cs="Calibri"/>
          <w:i/>
          <w:iCs/>
          <w:color w:val="686F7D"/>
        </w:rPr>
        <w:t xml:space="preserve">Deandra Rodricks is an AI and cybersecurity strategist with experience spanning GRC, threat analysis, and enterprise security programs. Connect with </w:t>
      </w:r>
      <w:hyperlink r:id="rId5" w:history="1">
        <w:r>
          <w:rPr>
            <w:rFonts w:ascii="Calibri" w:eastAsia="Calibri" w:hAnsi="Calibri" w:cs="Calibri"/>
            <w:i/>
            <w:iCs/>
            <w:color w:val="0D47A1"/>
            <w:u w:val="single"/>
          </w:rPr>
          <w:t>me</w:t>
        </w:r>
      </w:hyperlink>
      <w:r>
        <w:rPr>
          <w:rFonts w:ascii="Calibri" w:eastAsia="Calibri" w:hAnsi="Calibri" w:cs="Calibri"/>
          <w:i/>
          <w:iCs/>
          <w:color w:val="686F7D"/>
        </w:rPr>
        <w:t xml:space="preserve"> on LinkedIn.</w:t>
      </w:r>
    </w:p>
    <w:p w14:paraId="227E78E4" w14:textId="77777777" w:rsidR="00331C0A" w:rsidRDefault="00331C0A">
      <w:pPr>
        <w:pBdr>
          <w:bottom w:val="single" w:sz="4" w:space="1" w:color="DDE3ED"/>
        </w:pBdr>
        <w:spacing w:before="120" w:after="120"/>
      </w:pPr>
    </w:p>
    <w:p w14:paraId="68F08237" w14:textId="77777777" w:rsidR="00331C0A" w:rsidRDefault="00000000">
      <w:pPr>
        <w:spacing w:before="240" w:after="100"/>
      </w:pPr>
      <w:r>
        <w:rPr>
          <w:rFonts w:ascii="Calibri" w:eastAsia="Calibri" w:hAnsi="Calibri" w:cs="Calibri"/>
          <w:b/>
          <w:bCs/>
          <w:color w:val="686F7D"/>
        </w:rPr>
        <w:t>References</w:t>
      </w:r>
    </w:p>
    <w:p w14:paraId="6DC06B71" w14:textId="77777777" w:rsidR="00331C0A" w:rsidRDefault="00000000">
      <w:pPr>
        <w:spacing w:after="80"/>
      </w:pPr>
      <w:r>
        <w:rPr>
          <w:rFonts w:ascii="Calibri" w:eastAsia="Calibri" w:hAnsi="Calibri" w:cs="Calibri"/>
          <w:i/>
          <w:iCs/>
          <w:color w:val="686F7D"/>
          <w:sz w:val="18"/>
          <w:szCs w:val="18"/>
        </w:rPr>
        <w:t xml:space="preserve">1. </w:t>
      </w:r>
      <w:hyperlink r:id="rId6" w:history="1">
        <w:r>
          <w:rPr>
            <w:rFonts w:ascii="Calibri" w:eastAsia="Calibri" w:hAnsi="Calibri" w:cs="Calibri"/>
            <w:i/>
            <w:iCs/>
            <w:color w:val="0D47A1"/>
            <w:sz w:val="18"/>
            <w:szCs w:val="18"/>
            <w:u w:val="single"/>
          </w:rPr>
          <w:t>Fortinet: 2025 Security Awareness and Training Global Research Report</w:t>
        </w:r>
      </w:hyperlink>
    </w:p>
    <w:p w14:paraId="09E6CABC" w14:textId="77777777" w:rsidR="00331C0A" w:rsidRDefault="00000000">
      <w:pPr>
        <w:spacing w:after="80"/>
      </w:pPr>
      <w:r>
        <w:rPr>
          <w:rFonts w:ascii="Calibri" w:eastAsia="Calibri" w:hAnsi="Calibri" w:cs="Calibri"/>
          <w:i/>
          <w:iCs/>
          <w:color w:val="686F7D"/>
          <w:sz w:val="18"/>
          <w:szCs w:val="18"/>
        </w:rPr>
        <w:t xml:space="preserve">2. </w:t>
      </w:r>
      <w:hyperlink r:id="rId7" w:history="1">
        <w:r>
          <w:rPr>
            <w:rFonts w:ascii="Calibri" w:eastAsia="Calibri" w:hAnsi="Calibri" w:cs="Calibri"/>
            <w:i/>
            <w:iCs/>
            <w:color w:val="0D47A1"/>
            <w:sz w:val="18"/>
            <w:szCs w:val="18"/>
            <w:u w:val="single"/>
          </w:rPr>
          <w:t>FBI IC3: 2025 Internet Crime Report</w:t>
        </w:r>
      </w:hyperlink>
    </w:p>
    <w:sectPr w:rsidR="00331C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61570"/>
    <w:multiLevelType w:val="hybridMultilevel"/>
    <w:tmpl w:val="5EBA9526"/>
    <w:lvl w:ilvl="0" w:tplc="4F08528C">
      <w:start w:val="1"/>
      <w:numFmt w:val="bullet"/>
      <w:lvlText w:val="●"/>
      <w:lvlJc w:val="left"/>
      <w:pPr>
        <w:ind w:left="720" w:hanging="360"/>
      </w:pPr>
    </w:lvl>
    <w:lvl w:ilvl="1" w:tplc="45E8585E">
      <w:start w:val="1"/>
      <w:numFmt w:val="bullet"/>
      <w:lvlText w:val="○"/>
      <w:lvlJc w:val="left"/>
      <w:pPr>
        <w:ind w:left="1440" w:hanging="360"/>
      </w:pPr>
    </w:lvl>
    <w:lvl w:ilvl="2" w:tplc="A6AA6C68">
      <w:start w:val="1"/>
      <w:numFmt w:val="bullet"/>
      <w:lvlText w:val="■"/>
      <w:lvlJc w:val="left"/>
      <w:pPr>
        <w:ind w:left="2160" w:hanging="360"/>
      </w:pPr>
    </w:lvl>
    <w:lvl w:ilvl="3" w:tplc="725CC080">
      <w:start w:val="1"/>
      <w:numFmt w:val="bullet"/>
      <w:lvlText w:val="●"/>
      <w:lvlJc w:val="left"/>
      <w:pPr>
        <w:ind w:left="2880" w:hanging="360"/>
      </w:pPr>
    </w:lvl>
    <w:lvl w:ilvl="4" w:tplc="9326A4D6">
      <w:start w:val="1"/>
      <w:numFmt w:val="bullet"/>
      <w:lvlText w:val="○"/>
      <w:lvlJc w:val="left"/>
      <w:pPr>
        <w:ind w:left="3600" w:hanging="360"/>
      </w:pPr>
    </w:lvl>
    <w:lvl w:ilvl="5" w:tplc="26563158">
      <w:start w:val="1"/>
      <w:numFmt w:val="bullet"/>
      <w:lvlText w:val="■"/>
      <w:lvlJc w:val="left"/>
      <w:pPr>
        <w:ind w:left="4320" w:hanging="360"/>
      </w:pPr>
    </w:lvl>
    <w:lvl w:ilvl="6" w:tplc="5630013A">
      <w:start w:val="1"/>
      <w:numFmt w:val="bullet"/>
      <w:lvlText w:val="●"/>
      <w:lvlJc w:val="left"/>
      <w:pPr>
        <w:ind w:left="5040" w:hanging="360"/>
      </w:pPr>
    </w:lvl>
    <w:lvl w:ilvl="7" w:tplc="839093B8">
      <w:start w:val="1"/>
      <w:numFmt w:val="bullet"/>
      <w:lvlText w:val="●"/>
      <w:lvlJc w:val="left"/>
      <w:pPr>
        <w:ind w:left="5760" w:hanging="360"/>
      </w:pPr>
    </w:lvl>
    <w:lvl w:ilvl="8" w:tplc="86A4EC8C">
      <w:start w:val="1"/>
      <w:numFmt w:val="bullet"/>
      <w:lvlText w:val="●"/>
      <w:lvlJc w:val="left"/>
      <w:pPr>
        <w:ind w:left="6480" w:hanging="360"/>
      </w:pPr>
    </w:lvl>
  </w:abstractNum>
  <w:num w:numId="1" w16cid:durableId="2096971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C0A"/>
    <w:rsid w:val="00252AFE"/>
    <w:rsid w:val="00331C0A"/>
    <w:rsid w:val="0090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74E7F"/>
  <w15:docId w15:val="{43EAAFBC-F607-3142-A1D7-38351274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c3.gov/AnnualReport/Reports/2025_IC3Repor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tinet.com/blog/industry-trends/2025-security-awareness-report-why-training-works-and-where-organizations-still-fall-short" TargetMode="External"/><Relationship Id="rId5" Type="http://schemas.openxmlformats.org/officeDocument/2006/relationships/hyperlink" Target="https://linkedin.com/in/deandra-rodrick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Deandra Lauren Rodricks</cp:lastModifiedBy>
  <cp:revision>2</cp:revision>
  <dcterms:created xsi:type="dcterms:W3CDTF">2026-06-11T17:40:00Z</dcterms:created>
  <dcterms:modified xsi:type="dcterms:W3CDTF">2026-06-11T17:42:00Z</dcterms:modified>
</cp:coreProperties>
</file>