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lang w:val="en-US" w:eastAsia="zh-CN"/>
        </w:rPr>
      </w:pPr>
      <w:r>
        <w:rPr>
          <w:rFonts w:hint="eastAsia"/>
          <w:lang w:val="en-US" w:eastAsia="zh-CN"/>
        </w:rPr>
        <w:t>Princeton Portfolio Theory and Asset Management</w:t>
      </w:r>
    </w:p>
    <w:p>
      <w:pPr>
        <w:rPr>
          <w:rFonts w:hint="default"/>
          <w:lang w:val="en-US" w:eastAsia="zh-CN"/>
        </w:rPr>
      </w:pPr>
      <w:r>
        <w:rPr>
          <w:rFonts w:hint="default"/>
          <w:lang w:val="en-US" w:eastAsia="zh-CN"/>
        </w:rPr>
        <w:t>This course covers a number of advanced topics on the theory and empirics of financial markets and asset management. Topics on portfolio theory include mean-variance analysis, strategic asset allocation, and life-cycle theory. Topics on asset pricing theory include CAPM, APT, and macro-asset pricing. Empirical topics include asset pricing anomalies, predictability of returns, and factor structure in returns. Frictions such as taxes and liquidity risk are discussed in the context of institutional investing in practice</w:t>
      </w:r>
    </w:p>
    <w:p>
      <w:pPr>
        <w:rPr>
          <w:rFonts w:hint="default"/>
          <w:lang w:val="en-US" w:eastAsia="zh-CN"/>
        </w:rPr>
      </w:pPr>
    </w:p>
    <w:p>
      <w:pPr>
        <w:rPr>
          <w:rFonts w:hint="eastAsia"/>
          <w:lang w:val="en-US" w:eastAsia="zh-CN"/>
        </w:rPr>
      </w:pPr>
      <w:r>
        <w:rPr>
          <w:rFonts w:hint="eastAsia"/>
          <w:lang w:val="en-US" w:eastAsia="zh-CN"/>
        </w:rPr>
        <w:t>Berkeley Investment and Derivatives</w:t>
      </w:r>
    </w:p>
    <w:p>
      <w:pPr>
        <w:rPr>
          <w:rFonts w:hint="default"/>
          <w:lang w:val="en-US" w:eastAsia="zh-CN"/>
        </w:rPr>
      </w:pPr>
      <w:r>
        <w:rPr>
          <w:rFonts w:hint="default"/>
          <w:lang w:val="en-US" w:eastAsia="zh-CN"/>
        </w:rPr>
        <w:t>This course covers the basic theories of asset pricing. It begins with the standard discounted cash flow analysis and generalizes this approach to develop the No Arbitrage Pricing technique for security valuation. Applications including fixed income securities, derivatives and contingent claims will be considered. The course will then examine the basic principles of optimal portfolio theory and consider special models of equilibrium asset pricing, including the Capital Asset Pricing Model and related Factor Models. Applications to equity pricing and portfolio performance evaluation will be explored. Programming and analytical exercises will be assigned.</w:t>
      </w:r>
    </w:p>
    <w:p>
      <w:pPr>
        <w:rPr>
          <w:rFonts w:hint="default"/>
          <w:lang w:val="en-US" w:eastAsia="zh-CN"/>
        </w:rPr>
      </w:pPr>
    </w:p>
    <w:p>
      <w:pPr>
        <w:rPr>
          <w:rFonts w:hint="eastAsia"/>
          <w:lang w:val="en-US" w:eastAsia="zh-CN"/>
        </w:rPr>
      </w:pPr>
      <w:r>
        <w:rPr>
          <w:rFonts w:hint="eastAsia"/>
          <w:lang w:val="en-US" w:eastAsia="zh-CN"/>
        </w:rPr>
        <w:t>Yale Financial Econometrics and Machine Learning</w:t>
      </w:r>
    </w:p>
    <w:p>
      <w:pPr>
        <w:rPr>
          <w:rFonts w:hint="default"/>
          <w:lang w:val="en-US" w:eastAsia="zh-CN"/>
        </w:rPr>
      </w:pPr>
      <w:r>
        <w:rPr>
          <w:rFonts w:hint="default"/>
          <w:lang w:val="en-US" w:eastAsia="zh-CN"/>
        </w:rPr>
        <w:t>This course derives the empirical models and methods for testing asset pricing theory and analyzing financial security price data. Financial econometrics provides a set of tools that are useful for modeling financial data and testing beliefs about how markets work and prices form. The second part of the semester focuses on the latest techniques for applying big data and machine learning to problems in asset management.</w:t>
      </w:r>
    </w:p>
    <w:p>
      <w:pPr>
        <w:rPr>
          <w:rFonts w:hint="default"/>
          <w:lang w:val="en-US" w:eastAsia="zh-CN"/>
        </w:rPr>
      </w:pPr>
    </w:p>
    <w:p>
      <w:pPr>
        <w:rPr>
          <w:rFonts w:hint="eastAsia"/>
          <w:lang w:val="en-US" w:eastAsia="zh-CN"/>
        </w:rPr>
      </w:pPr>
      <w:r>
        <w:rPr>
          <w:rFonts w:hint="eastAsia"/>
          <w:lang w:val="en-US" w:eastAsia="zh-CN"/>
        </w:rPr>
        <w:t>CMU Asset Management</w:t>
      </w:r>
    </w:p>
    <w:p>
      <w:pPr>
        <w:rPr>
          <w:rFonts w:hint="default"/>
          <w:lang w:val="en-US" w:eastAsia="zh-CN"/>
        </w:rPr>
      </w:pPr>
      <w:r>
        <w:rPr>
          <w:rFonts w:hint="default"/>
          <w:lang w:val="en-US" w:eastAsia="zh-CN"/>
        </w:rPr>
        <w:t>This course presents a modern treatment of the buy side of quantitative finance. The course follows a modern factor perspective: assets earn high returns (risk premiums) to compensate owners for the losses they incur during bad times, i.e., because of their exposure to underlying factor risks. The main components of the course develop and build on this factor perspective. The course starts with a high-level discussion of asset management both from an academic and from a practical perspective. This will include a description of the main building blocks: factors, portfolio construction, and players in the asset management ecosystem. The subsequent components of the course develop each of these components in more detail. We will discuss general factor models and specific risk factors for different asset classes that have been documented in academic research. We will describe how to use statistical methods to validate the existence of premiums associated with these factors; how to construct portfolios based on underlying factor models; and how to back-test the performance of these portfolios. We will also discuss practical aspects related to transaction costs, liquidity, taxes, cash management, and delegated investing. The course will conclude with a component on machine learning developments in asset management, a subject that is a focus of a great deal of activity and that continues to develop at a rapid pace.</w:t>
      </w:r>
    </w:p>
    <w:p>
      <w:pPr>
        <w:rPr>
          <w:rFonts w:hint="default"/>
          <w:lang w:val="en-US" w:eastAsia="zh-CN"/>
        </w:rPr>
      </w:pPr>
    </w:p>
    <w:p>
      <w:pPr>
        <w:rPr>
          <w:rFonts w:hint="default"/>
          <w:lang w:val="en-US" w:eastAsia="zh-CN"/>
        </w:rPr>
      </w:pPr>
      <w:r>
        <w:rPr>
          <w:rFonts w:hint="eastAsia"/>
          <w:lang w:val="en-US" w:eastAsia="zh-CN"/>
        </w:rPr>
        <w:t>UW  Asset Allocation and Portfolio Management</w:t>
      </w:r>
    </w:p>
    <w:p>
      <w:pPr>
        <w:rPr>
          <w:rFonts w:hint="default"/>
          <w:lang w:val="en-US" w:eastAsia="zh-CN"/>
        </w:rPr>
      </w:pPr>
      <w:r>
        <w:rPr>
          <w:rFonts w:hint="default"/>
          <w:lang w:val="en-US" w:eastAsia="zh-CN"/>
        </w:rPr>
        <w:t>Covers long-only and long-short portfolio optimization with real-world constraints and costs using industrial strength optimization software; classical mean-variance and modern mean-versus downside risk optimization for dealing with fat-tailed skewed asset returns; optimization and risk analysis with factor models; and equity, mixed asset class, and fund-of-hedge portfolios. Topics include:</w:t>
      </w:r>
    </w:p>
    <w:p>
      <w:pPr>
        <w:rPr>
          <w:rFonts w:hint="default"/>
          <w:lang w:val="en-US" w:eastAsia="zh-CN"/>
        </w:rPr>
      </w:pPr>
    </w:p>
    <w:p>
      <w:pPr>
        <w:rPr>
          <w:rFonts w:hint="default"/>
          <w:lang w:val="en-US" w:eastAsia="zh-CN"/>
        </w:rPr>
      </w:pPr>
      <w:r>
        <w:rPr>
          <w:rFonts w:hint="default"/>
          <w:lang w:val="en-US" w:eastAsia="zh-CN"/>
        </w:rPr>
        <w:t>Mean-variance optimization (MVO) theoretical foundations</w:t>
      </w:r>
    </w:p>
    <w:p>
      <w:pPr>
        <w:rPr>
          <w:rFonts w:hint="default"/>
          <w:lang w:val="en-US" w:eastAsia="zh-CN"/>
        </w:rPr>
      </w:pPr>
      <w:r>
        <w:rPr>
          <w:rFonts w:hint="default"/>
          <w:lang w:val="en-US" w:eastAsia="zh-CN"/>
        </w:rPr>
        <w:t>Portfolio performance analysis and back-testing</w:t>
      </w:r>
    </w:p>
    <w:p>
      <w:pPr>
        <w:rPr>
          <w:rFonts w:hint="default"/>
          <w:lang w:val="en-US" w:eastAsia="zh-CN"/>
        </w:rPr>
      </w:pPr>
      <w:r>
        <w:rPr>
          <w:rFonts w:hint="default"/>
          <w:lang w:val="en-US" w:eastAsia="zh-CN"/>
        </w:rPr>
        <w:t>Downside and tail risk measures, expected shortfall, coherent risk measures</w:t>
      </w:r>
    </w:p>
    <w:p>
      <w:pPr>
        <w:rPr>
          <w:rFonts w:hint="default"/>
          <w:lang w:val="en-US" w:eastAsia="zh-CN"/>
        </w:rPr>
      </w:pPr>
      <w:r>
        <w:rPr>
          <w:rFonts w:hint="default"/>
          <w:lang w:val="en-US" w:eastAsia="zh-CN"/>
        </w:rPr>
        <w:t>Expected utility and risk sensitive portfolio optimization</w:t>
      </w:r>
    </w:p>
    <w:p>
      <w:pPr>
        <w:rPr>
          <w:rFonts w:hint="default"/>
          <w:lang w:val="en-US" w:eastAsia="zh-CN"/>
        </w:rPr>
      </w:pPr>
      <w:r>
        <w:rPr>
          <w:rFonts w:hint="default"/>
          <w:lang w:val="en-US" w:eastAsia="zh-CN"/>
        </w:rPr>
        <w:t>Active portfolio management and active management characterization</w:t>
      </w:r>
    </w:p>
    <w:p>
      <w:pPr>
        <w:rPr>
          <w:rFonts w:hint="default"/>
          <w:lang w:val="en-US" w:eastAsia="zh-CN"/>
        </w:rPr>
      </w:pPr>
      <w:r>
        <w:rPr>
          <w:rFonts w:hint="default"/>
          <w:lang w:val="en-US" w:eastAsia="zh-CN"/>
        </w:rPr>
        <w:t>Factor portfolios, strategies, and risk analysis</w:t>
      </w:r>
    </w:p>
    <w:p>
      <w:pPr>
        <w:rPr>
          <w:rFonts w:hint="default"/>
          <w:lang w:val="en-US" w:eastAsia="zh-CN"/>
        </w:rPr>
      </w:pPr>
    </w:p>
    <w:p>
      <w:pPr>
        <w:rPr>
          <w:rFonts w:hint="eastAsia"/>
          <w:lang w:val="en-US" w:eastAsia="zh-CN"/>
        </w:rPr>
      </w:pPr>
      <w:r>
        <w:rPr>
          <w:rFonts w:hint="eastAsia"/>
          <w:lang w:val="en-US" w:eastAsia="zh-CN"/>
        </w:rPr>
        <w:t>BU Portfolio Theory</w:t>
      </w:r>
    </w:p>
    <w:p>
      <w:pPr>
        <w:rPr>
          <w:rFonts w:hint="default"/>
          <w:lang w:val="en-US" w:eastAsia="zh-CN"/>
        </w:rPr>
      </w:pPr>
      <w:r>
        <w:rPr>
          <w:rFonts w:hint="default"/>
          <w:lang w:val="en-US" w:eastAsia="zh-CN"/>
        </w:rPr>
        <w:t>A concise introduction to recent results on optimal dynamic consumption- investment problems is provided. Lectures will cover standard mean-variance theory, dynamic asset allocation, asset-liability management, and lifecycle finance. The main focus of this course is to present a financial engineering approach to dynamic asset allocation problems of institutional investors such as pension funds, mutual funds, hedge funds, and sovereign wealth funds. Numerical methods for implementation of asset allocation models will also be presented. The course also covers empirical features and practical implementation of dynamic portfolio problems.</w:t>
      </w:r>
    </w:p>
    <w:p>
      <w:pPr>
        <w:rPr>
          <w:rFonts w:hint="default"/>
          <w:lang w:val="en-US" w:eastAsia="zh-CN"/>
        </w:rPr>
      </w:pPr>
    </w:p>
    <w:p>
      <w:pPr>
        <w:rPr>
          <w:rFonts w:hint="eastAsia"/>
          <w:lang w:val="en-US" w:eastAsia="zh-CN"/>
        </w:rPr>
      </w:pPr>
      <w:r>
        <w:rPr>
          <w:rFonts w:hint="eastAsia"/>
          <w:lang w:val="en-US" w:eastAsia="zh-CN"/>
        </w:rPr>
        <w:t>Uchi Portfolio and Risk Management</w:t>
      </w:r>
    </w:p>
    <w:p>
      <w:pPr>
        <w:rPr>
          <w:rFonts w:hint="default"/>
          <w:lang w:val="en-US" w:eastAsia="zh-CN"/>
        </w:rPr>
      </w:pPr>
      <w:r>
        <w:rPr>
          <w:rFonts w:hint="default"/>
          <w:lang w:val="en-US" w:eastAsia="zh-CN"/>
        </w:rPr>
        <w:t>The course begins by covering the classic foundations of portfolio theory, including mean variance mathematics and the standard equity factor models used in attribution, risk management,</w:t>
      </w:r>
      <w:r>
        <w:rPr>
          <w:rFonts w:hint="eastAsia"/>
          <w:lang w:val="en-US" w:eastAsia="zh-CN"/>
        </w:rPr>
        <w:t xml:space="preserve"> </w:t>
      </w:r>
      <w:r>
        <w:rPr>
          <w:rFonts w:hint="default"/>
          <w:lang w:val="en-US" w:eastAsia="zh-CN"/>
        </w:rPr>
        <w:t>and pricing. Other fundamental topics include tail-risk, long-run returns, and forecasting returns. Advanced topics include advanced pricing models, allocation beyond mean-variance optimization, multivariate forecasting strategies, and cross-assess carry. A key part of the course are the weekly homework assignments consisting of applied problems that use real data and case studies. In everything, we emphasize model selection, interpretation, and issues in implementation. The goal of the course is to give students a strong foundation and modern perspective of Portfolio Theory through a synthesis of finance, math, statistics, and computing.</w:t>
      </w:r>
    </w:p>
    <w:p>
      <w:pPr>
        <w:rPr>
          <w:rFonts w:hint="default"/>
          <w:lang w:val="en-US" w:eastAsia="zh-CN"/>
        </w:rPr>
      </w:pPr>
    </w:p>
    <w:p>
      <w:pPr>
        <w:rPr>
          <w:rFonts w:hint="default"/>
          <w:lang w:val="en-US" w:eastAsia="zh-CN"/>
        </w:rPr>
      </w:pPr>
      <w:r>
        <w:rPr>
          <w:rFonts w:hint="eastAsia"/>
          <w:lang w:val="en-US" w:eastAsia="zh-CN"/>
        </w:rPr>
        <w:t xml:space="preserve">Uchi </w:t>
      </w:r>
      <w:r>
        <w:rPr>
          <w:rFonts w:hint="default"/>
          <w:lang w:val="en-US" w:eastAsia="zh-CN"/>
        </w:rPr>
        <w:t>Mathematical Market Microstructure: An Optimized Approach</w:t>
      </w:r>
    </w:p>
    <w:p>
      <w:pPr>
        <w:rPr>
          <w:rFonts w:hint="default"/>
          <w:lang w:val="en-US" w:eastAsia="zh-CN"/>
        </w:rPr>
      </w:pPr>
      <w:r>
        <w:rPr>
          <w:rFonts w:hint="default"/>
          <w:lang w:val="en-US" w:eastAsia="zh-CN"/>
        </w:rPr>
        <w:t>This course is an introduction to mathematical theory of market microstructure, with key applications in solving optimal execution problems with inventory management. We will start from discussions of market design, global market structure, algorithmic trading and market making practices. We will then present traditional market microstructure theory in the context of dealer inventory management and information-based quoting and pricing. Latest literature about realized volatility calculations using high-frequency data will be reviewed. The subject of order book dynamics research with applications to market impact modeling will be discussed as well. Continuous-time stochastic control theory with applications to execution algorithm development and market making strategy design will be reviewed and discussed. The course also will go through some latest developments in algorithm and strategy development using machine learning techniques. The main goal of this course is to provide a clear discussion on key mathematical treatments and their practical applications of market microstructure problems related to price discovery and utility optimization for certain transaction processes with non-trivial transaction cost present.</w:t>
      </w:r>
    </w:p>
    <w:p>
      <w:pPr>
        <w:rPr>
          <w:rFonts w:hint="eastAsia"/>
          <w:lang w:val="en-US" w:eastAsia="zh-CN"/>
        </w:rPr>
      </w:pPr>
    </w:p>
    <w:p>
      <w:pPr>
        <w:rPr>
          <w:rFonts w:hint="default"/>
          <w:lang w:val="en-US" w:eastAsia="zh-CN"/>
        </w:rPr>
      </w:pPr>
      <w:r>
        <w:rPr>
          <w:rFonts w:hint="eastAsia"/>
          <w:lang w:val="en-US" w:eastAsia="zh-CN"/>
        </w:rPr>
        <w:t>NYU Files</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TFmYWNkNzZiNGU3MmMxOWQxMmY4YjIwNjAyZmRkMGUifQ=="/>
  </w:docVars>
  <w:rsids>
    <w:rsidRoot w:val="00000000"/>
    <w:rsid w:val="35EA1D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13</TotalTime>
  <ScaleCrop>false</ScaleCrop>
  <LinksUpToDate>false</LinksUpToDate>
  <CharactersWithSpaces>0</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2022-10-21T15:37:51Z</dcterms:created>
  <dc:creator>hongz</dc:creator>
  <cp:lastModifiedBy>hongz</cp:lastModifiedBy>
  <dcterms:modified xsi:type="dcterms:W3CDTF">2022-10-21T15:51:35Z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39CD05C5765A44C6861E3AB25FC8DFD3</vt:lpwstr>
  </property>
</Properties>
</file>