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Arial" w:hAnsi="Arial"/>
          <w:b/>
          <w:color w:val="10346A"/>
          <w:sz w:val="56"/>
        </w:rPr>
        <w:t>IPS PLATFORM</w:t>
      </w:r>
    </w:p>
    <w:p>
      <w:pPr>
        <w:jc w:val="center"/>
      </w:pPr>
      <w:r>
        <w:rPr>
          <w:rFonts w:ascii="Arial" w:hAnsi="Arial"/>
          <w:b/>
          <w:color w:val="444444"/>
          <w:sz w:val="32"/>
        </w:rPr>
        <w:t>Análise de Custo Total de Propriedade</w:t>
      </w:r>
    </w:p>
    <w:p/>
    <w:p>
      <w:pPr>
        <w:jc w:val="center"/>
      </w:pPr>
      <w:r>
        <w:rPr>
          <w:rFonts w:ascii="Arial" w:hAnsi="Arial"/>
          <w:b/>
          <w:color w:val="C68600"/>
          <w:sz w:val="26"/>
        </w:rPr>
        <w:t>Modelo Edge Pesado  vs.  Modelo Data Center Híbrido</w:t>
      </w:r>
    </w:p>
    <w:p/>
    <w:p>
      <w:pPr>
        <w:jc w:val="center"/>
      </w:pPr>
      <w:r>
        <w:rPr>
          <w:rFonts w:ascii="Arial" w:hAnsi="Arial"/>
          <w:color w:val="444444"/>
          <w:sz w:val="22"/>
        </w:rPr>
        <w:t>100 academias  |  Horizonte de 36 meses</w:t>
      </w:r>
    </w:p>
    <w:p>
      <w:pPr>
        <w:jc w:val="center"/>
      </w:pPr>
      <w:r>
        <w:rPr>
          <w:rFonts w:ascii="Arial" w:hAnsi="Arial"/>
          <w:color w:val="444444"/>
          <w:sz w:val="22"/>
        </w:rPr>
        <w:t>Live Equipamentos Ltda.  |  Rodrigo Siqueira</w:t>
      </w:r>
    </w:p>
    <w:p>
      <w:pPr>
        <w:jc w:val="center"/>
      </w:pPr>
      <w:r>
        <w:rPr>
          <w:rFonts w:ascii="Arial" w:hAnsi="Arial"/>
          <w:color w:val="444444"/>
          <w:sz w:val="22"/>
        </w:rPr>
        <w:t>Junho / 2026  |  Confidencial</w:t>
      </w:r>
    </w:p>
    <w:p>
      <w:r>
        <w:br w:type="page"/>
      </w:r>
    </w:p>
    <w:p>
      <w:pPr>
        <w:spacing w:before="360" w:after="80"/>
      </w:pPr>
      <w:r>
        <w:rPr>
          <w:rFonts w:ascii="Arial" w:hAnsi="Arial"/>
          <w:b/>
          <w:color w:val="C68600"/>
          <w:sz w:val="26"/>
        </w:rPr>
        <w:t xml:space="preserve">01  </w:t>
      </w:r>
      <w:r>
        <w:rPr>
          <w:rFonts w:ascii="Arial" w:hAnsi="Arial"/>
          <w:b/>
          <w:color w:val="10346A"/>
          <w:sz w:val="26"/>
        </w:rPr>
        <w:t>CONTEXTO E OBJETIVO DA ANÁLISE</w:t>
      </w:r>
    </w:p>
    <w:p>
      <w:pPr>
        <w:pBdr>
          <w:bottom w:val="single" w:sz="6" w:space="1" w:color="103468"/>
        </w:pBdr>
        <w:spacing w:after="200"/>
      </w:pPr>
    </w:p>
    <w:p>
      <w:pPr>
        <w:spacing w:after="160"/>
        <w:jc w:val="both"/>
      </w:pPr>
      <w:r>
        <w:rPr>
          <w:rFonts w:ascii="Arial" w:hAnsi="Arial"/>
          <w:color w:val="111111"/>
          <w:sz w:val="22"/>
        </w:rPr>
        <w:t>O IPS (Intelligent Performance System) é uma plataforma de análise biomecânica em tempo real desenvolvida pela Live Equipamentos para ambientes de fitness. O sistema utiliza câmeras e inteligência artificial para rastrear 133 pontos do corpo humano, detectar erros de execução de exercícios e emitir correções por voz ao praticante — sem intervenção humana.</w:t>
      </w:r>
    </w:p>
    <w:p>
      <w:pPr>
        <w:spacing w:after="160"/>
        <w:jc w:val="both"/>
      </w:pPr>
      <w:r>
        <w:rPr>
          <w:rFonts w:ascii="Arial" w:hAnsi="Arial"/>
          <w:color w:val="111111"/>
          <w:sz w:val="22"/>
        </w:rPr>
        <w:t>Desde sua concepção, o sistema foi projetado para operar de forma totalmente local (edge computing), com todo o processamento de IA acontecendo dentro do próprio equipamento, em hardware embarcado de alto desempenho (NVIDIA Jetson Orin NX). Essa arquitetura garante baixíssima latência e funcionamento sem dependência de internet.</w:t>
      </w:r>
    </w:p>
    <w:p>
      <w:pPr>
        <w:spacing w:after="160"/>
        <w:jc w:val="both"/>
      </w:pPr>
      <w:r>
        <w:rPr>
          <w:rFonts w:ascii="Arial" w:hAnsi="Arial"/>
          <w:color w:val="111111"/>
          <w:sz w:val="22"/>
        </w:rPr>
        <w:t>No entanto, à medida que o produto se prepara para escalar de unidades piloto para centenas de academias, surge uma questão estratégica fundamental: vale a pena manter todo o processamento no aparelho (Modelo A) ou centralizar o poder computacional em um data center próprio e reduzir drasticamente o custo do hardware instalado em cada academia (Modelo B)?</w:t>
      </w:r>
    </w:p>
    <w:p>
      <w:pPr>
        <w:spacing w:after="160"/>
        <w:jc w:val="both"/>
      </w:pPr>
      <w:r>
        <w:rPr>
          <w:rFonts w:ascii="Arial" w:hAnsi="Arial"/>
          <w:color w:val="111111"/>
          <w:sz w:val="22"/>
        </w:rPr>
        <w:t>Este documento apresenta a análise comparativa de Custo Total de Propriedade (TCO) entre as duas arquiteturas para um cenário de 100 academias ao longo de 36 meses, e demonstra o impacto financeiro direto de cada escolha na margem do negócio.</w:t>
      </w:r>
    </w:p>
    <w:p>
      <w:pPr>
        <w:spacing w:before="360" w:after="80"/>
      </w:pPr>
      <w:r>
        <w:rPr>
          <w:rFonts w:ascii="Arial" w:hAnsi="Arial"/>
          <w:b/>
          <w:color w:val="C68600"/>
          <w:sz w:val="26"/>
        </w:rPr>
        <w:t xml:space="preserve">02  </w:t>
      </w:r>
      <w:r>
        <w:rPr>
          <w:rFonts w:ascii="Arial" w:hAnsi="Arial"/>
          <w:b/>
          <w:color w:val="10346A"/>
          <w:sz w:val="26"/>
        </w:rPr>
        <w:t>OS DOIS MODELOS ARQUITETURAIS</w:t>
      </w:r>
    </w:p>
    <w:p>
      <w:pPr>
        <w:pBdr>
          <w:bottom w:val="single" w:sz="6" w:space="1" w:color="103468"/>
        </w:pBdr>
        <w:spacing w:after="200"/>
      </w:pPr>
    </w:p>
    <w:p>
      <w:pPr>
        <w:spacing w:after="240"/>
        <w:jc w:val="both"/>
      </w:pPr>
      <w:r>
        <w:rPr>
          <w:rFonts w:ascii="Arial" w:hAnsi="Arial"/>
          <w:b/>
          <w:color w:val="10346A"/>
          <w:sz w:val="22"/>
        </w:rPr>
        <w:t>Modelo A — Edge Pesado (arquitetura atual):</w:t>
      </w:r>
      <w:r>
        <w:rPr>
          <w:rFonts w:ascii="Arial" w:hAnsi="Arial"/>
          <w:b w:val="0"/>
          <w:color w:val="111111"/>
          <w:sz w:val="22"/>
        </w:rPr>
        <w:t xml:space="preserve"> cada academia recebe um equipamento completo com processador NVIDIA Jetson Orin NX (R$ 5.800 por unidade), capaz de executar o modelo de inteligência artificial inteiramente de forma local. O sistema não depende de internet para funcionar. O custo de hardware por academia é de </w:t>
      </w:r>
      <w:r>
        <w:rPr>
          <w:rFonts w:ascii="Arial" w:hAnsi="Arial"/>
          <w:b/>
          <w:color w:val="10346A"/>
          <w:sz w:val="22"/>
        </w:rPr>
        <w:t>R$ 8.600</w:t>
      </w:r>
      <w:r>
        <w:rPr>
          <w:rFonts w:ascii="Arial" w:hAnsi="Arial"/>
          <w:b w:val="0"/>
          <w:color w:val="111111"/>
          <w:sz w:val="22"/>
        </w:rPr>
        <w:t>, incluindo câmeras, cabeamento e instalação.</w:t>
      </w:r>
    </w:p>
    <w:p>
      <w:pPr>
        <w:spacing w:after="240"/>
        <w:jc w:val="both"/>
      </w:pPr>
      <w:r>
        <w:rPr>
          <w:rFonts w:ascii="Arial" w:hAnsi="Arial"/>
          <w:b/>
          <w:color w:val="10346A"/>
          <w:sz w:val="22"/>
        </w:rPr>
        <w:t>Modelo B — Data Center Híbrido (proposta de evolução):</w:t>
      </w:r>
      <w:r>
        <w:rPr>
          <w:rFonts w:ascii="Arial" w:hAnsi="Arial"/>
          <w:b w:val="0"/>
          <w:color w:val="111111"/>
          <w:sz w:val="22"/>
        </w:rPr>
        <w:t xml:space="preserve"> cada academia recebe apenas um dispositivo de borda leve e barato (Raspberry Pi 5 com chip de IA dedicado HAILO-8, ~R$ 1.200), responsável somente por capturar as imagens e extrair os pontos do corpo (133 coordenadas por frame). Esses dados — extremamente leves, sem imagem — são enviados ao data center central, que realiza toda a análise biomecânica, aplica as regras de correção e devolve o resultado em menos de 150 milissegundos. O custo de hardware por academia cai para </w:t>
      </w:r>
      <w:r>
        <w:rPr>
          <w:rFonts w:ascii="Arial" w:hAnsi="Arial"/>
          <w:b/>
          <w:color w:val="10346A"/>
          <w:sz w:val="22"/>
        </w:rPr>
        <w:t>R$ 3.800</w:t>
      </w:r>
      <w:r>
        <w:rPr>
          <w:rFonts w:ascii="Arial" w:hAnsi="Arial"/>
          <w:b w:val="0"/>
          <w:color w:val="111111"/>
          <w:sz w:val="22"/>
        </w:rPr>
        <w:t xml:space="preserve"> — uma redução de 56%.</w:t>
      </w:r>
    </w:p>
    <w:p>
      <w:pPr>
        <w:spacing w:before="120" w:after="120"/>
      </w:pPr>
      <w:r>
        <w:rPr>
          <w:rFonts w:ascii="Arial" w:hAnsi="Arial"/>
          <w:b/>
          <w:color w:val="10346A"/>
          <w:sz w:val="22"/>
        </w:rPr>
        <w:t>A diferenca critica: no Modelo B, um unico data center serve 100 academias simultaneamente. Em vez de 100 processadores de R$ 5.800, compra-se 2 servidores de R$ 10.000 cada.</w:t>
      </w:r>
    </w:p>
    <w:p>
      <w:pPr>
        <w:spacing w:before="360" w:after="80"/>
      </w:pPr>
      <w:r>
        <w:rPr>
          <w:rFonts w:ascii="Arial" w:hAnsi="Arial"/>
          <w:b/>
          <w:color w:val="C68600"/>
          <w:sz w:val="26"/>
        </w:rPr>
        <w:t xml:space="preserve">03  </w:t>
      </w:r>
      <w:r>
        <w:rPr>
          <w:rFonts w:ascii="Arial" w:hAnsi="Arial"/>
          <w:b/>
          <w:color w:val="10346A"/>
          <w:sz w:val="26"/>
        </w:rPr>
        <w:t>COMPARATIVO DE HARDWARE POR ACADEMIA</w:t>
      </w:r>
    </w:p>
    <w:p>
      <w:pPr>
        <w:pBdr>
          <w:bottom w:val="single" w:sz="6" w:space="1" w:color="103468"/>
        </w:pBdr>
        <w:spacing w:after="200"/>
      </w:pPr>
    </w:p>
    <w:p>
      <w:pPr>
        <w:spacing w:after="160"/>
        <w:jc w:val="both"/>
      </w:pPr>
      <w:r>
        <w:rPr>
          <w:rFonts w:ascii="Arial" w:hAnsi="Arial"/>
          <w:color w:val="111111"/>
          <w:sz w:val="22"/>
        </w:rPr>
        <w:t>A tabela a seguir resume os componentes de hardware instalados em cada academia nos dois modelos, com seus respectivos custos:</w:t>
      </w:r>
    </w:p>
    <w:p>
      <w:pPr>
        <w:spacing w:after="60"/>
        <w:ind w:left="170"/>
      </w:pPr>
      <w:r>
        <w:rPr>
          <w:rFonts w:ascii="Courier New" w:hAnsi="Courier New"/>
          <w:b/>
          <w:color w:val="444444"/>
          <w:sz w:val="19"/>
        </w:rPr>
        <w:t>Componente                        Modelo A (Edge)                   Modelo B (Data Center)</w:t>
      </w:r>
    </w:p>
    <w:p>
      <w:pPr>
        <w:spacing w:after="60"/>
        <w:ind w:left="170"/>
      </w:pPr>
      <w:r>
        <w:rPr>
          <w:rFonts w:ascii="Courier New" w:hAnsi="Courier New"/>
          <w:b w:val="0"/>
          <w:color w:val="111111"/>
          <w:sz w:val="19"/>
        </w:rPr>
        <w:t>Processador de borda              Jetson Orin NX — R$ 5.800         Raspberry Pi 5 + HAILO-8 — R$ 1.200</w:t>
      </w:r>
    </w:p>
    <w:p>
      <w:pPr>
        <w:spacing w:after="60"/>
        <w:ind w:left="170"/>
      </w:pPr>
      <w:r>
        <w:rPr>
          <w:rFonts w:ascii="Courier New" w:hAnsi="Courier New"/>
          <w:b w:val="0"/>
          <w:color w:val="111111"/>
          <w:sz w:val="19"/>
        </w:rPr>
        <w:t>Cameras HD (3 unidades)           R$ 1.200                          R$ 1.200</w:t>
      </w:r>
    </w:p>
    <w:p>
      <w:pPr>
        <w:spacing w:after="60"/>
        <w:ind w:left="170"/>
      </w:pPr>
      <w:r>
        <w:rPr>
          <w:rFonts w:ascii="Courier New" w:hAnsi="Courier New"/>
          <w:b w:val="0"/>
          <w:color w:val="111111"/>
          <w:sz w:val="19"/>
        </w:rPr>
        <w:t>Cabeamento e instalacao           R$ 800                            R$ 600</w:t>
      </w:r>
    </w:p>
    <w:p>
      <w:pPr>
        <w:spacing w:after="60"/>
        <w:ind w:left="170"/>
      </w:pPr>
      <w:r>
        <w:rPr>
          <w:rFonts w:ascii="Courier New" w:hAnsi="Courier New"/>
          <w:b w:val="0"/>
          <w:color w:val="111111"/>
          <w:sz w:val="19"/>
        </w:rPr>
        <w:t>Display/tablet do aluno           R$ 800                            R$ 800</w:t>
      </w:r>
    </w:p>
    <w:p>
      <w:pPr>
        <w:spacing w:after="60"/>
        <w:ind w:left="170"/>
      </w:pPr>
      <w:r>
        <w:rPr>
          <w:rFonts w:ascii="Courier New" w:hAnsi="Courier New"/>
          <w:b/>
          <w:color w:val="10346A"/>
          <w:sz w:val="19"/>
        </w:rPr>
        <w:t>TOTAL POR ACADEMIA                R$ 8.600                          R$ 3.800</w:t>
      </w:r>
    </w:p>
    <w:p>
      <w:pPr>
        <w:spacing w:after="60"/>
        <w:ind w:left="170"/>
      </w:pPr>
      <w:r>
        <w:rPr>
          <w:rFonts w:ascii="Courier New" w:hAnsi="Courier New"/>
          <w:b/>
          <w:color w:val="10346A"/>
          <w:sz w:val="19"/>
        </w:rPr>
        <w:t>TOTAL 100 ACADEMIAS               R$ 860.000                        R$ 380.000</w:t>
      </w:r>
    </w:p>
    <w:p/>
    <w:p>
      <w:pPr>
        <w:spacing w:after="160"/>
        <w:jc w:val="both"/>
      </w:pPr>
      <w:r>
        <w:rPr>
          <w:rFonts w:ascii="Arial" w:hAnsi="Arial"/>
          <w:b w:val="0"/>
          <w:color w:val="111111"/>
          <w:sz w:val="22"/>
        </w:rPr>
        <w:t xml:space="preserve">Economia em hardware por academia: </w:t>
      </w:r>
      <w:r>
        <w:rPr>
          <w:rFonts w:ascii="Arial" w:hAnsi="Arial"/>
          <w:b/>
          <w:color w:val="10346A"/>
          <w:sz w:val="22"/>
        </w:rPr>
        <w:t>R$ 4.800 (56% menor).</w:t>
      </w:r>
      <w:r>
        <w:rPr>
          <w:rFonts w:ascii="Arial" w:hAnsi="Arial"/>
          <w:b w:val="0"/>
          <w:color w:val="111111"/>
          <w:sz w:val="22"/>
        </w:rPr>
        <w:t xml:space="preserve"> Para 100 academias, a diferença de hardware é de </w:t>
      </w:r>
      <w:r>
        <w:rPr>
          <w:rFonts w:ascii="Arial" w:hAnsi="Arial"/>
          <w:b/>
          <w:color w:val="10346A"/>
          <w:sz w:val="22"/>
        </w:rPr>
        <w:t xml:space="preserve">R$ 480.000 </w:t>
      </w:r>
      <w:r>
        <w:rPr>
          <w:rFonts w:ascii="Arial" w:hAnsi="Arial"/>
          <w:b w:val="0"/>
          <w:color w:val="111111"/>
          <w:sz w:val="22"/>
        </w:rPr>
        <w:t>— dinheiro que deixa de ser imobilizado em processadores espalhados pelas academias e passa a ser centralizado em infraestrutura gerenciável e atualizável remotamente.</w:t>
      </w:r>
    </w:p>
    <w:p>
      <w:pPr>
        <w:spacing w:before="360" w:after="80"/>
      </w:pPr>
      <w:r>
        <w:rPr>
          <w:rFonts w:ascii="Arial" w:hAnsi="Arial"/>
          <w:b/>
          <w:color w:val="C68600"/>
          <w:sz w:val="26"/>
        </w:rPr>
        <w:t xml:space="preserve">04  </w:t>
      </w:r>
      <w:r>
        <w:rPr>
          <w:rFonts w:ascii="Arial" w:hAnsi="Arial"/>
          <w:b/>
          <w:color w:val="10346A"/>
          <w:sz w:val="26"/>
        </w:rPr>
        <w:t>INVESTIMENTO NO DATA CENTER</w:t>
      </w:r>
    </w:p>
    <w:p>
      <w:pPr>
        <w:pBdr>
          <w:bottom w:val="single" w:sz="6" w:space="1" w:color="103468"/>
        </w:pBdr>
        <w:spacing w:after="200"/>
      </w:pPr>
    </w:p>
    <w:p>
      <w:pPr>
        <w:spacing w:after="160"/>
        <w:jc w:val="both"/>
      </w:pPr>
      <w:r>
        <w:rPr>
          <w:rFonts w:ascii="Arial" w:hAnsi="Arial"/>
          <w:color w:val="111111"/>
          <w:sz w:val="22"/>
        </w:rPr>
        <w:t>O Modelo B requer um investimento inicial em infraestrutura central. Para atender 100 academias simultaneamente, o setup necessário é:</w:t>
      </w:r>
    </w:p>
    <w:p>
      <w:pPr>
        <w:spacing w:after="100"/>
        <w:ind w:left="454"/>
        <w:jc w:val="both"/>
      </w:pPr>
      <w:r>
        <w:rPr>
          <w:rFonts w:ascii="Arial" w:hAnsi="Arial"/>
          <w:color w:val="111111"/>
          <w:sz w:val="22"/>
        </w:rPr>
        <w:t>• 2 servidores dedicados (processamento de regras e armazenamento) — R$ 20.000</w:t>
      </w:r>
    </w:p>
    <w:p>
      <w:pPr>
        <w:spacing w:after="100"/>
        <w:ind w:left="454"/>
        <w:jc w:val="both"/>
      </w:pPr>
      <w:r>
        <w:rPr>
          <w:rFonts w:ascii="Arial" w:hAnsi="Arial"/>
          <w:color w:val="111111"/>
          <w:sz w:val="22"/>
        </w:rPr>
        <w:t>• UPS 3kVA, rack, switches e cabeamento interno — R$ 10.000</w:t>
      </w:r>
    </w:p>
    <w:p>
      <w:pPr>
        <w:spacing w:after="100"/>
        <w:ind w:left="454"/>
        <w:jc w:val="both"/>
      </w:pPr>
      <w:r>
        <w:rPr>
          <w:rFonts w:ascii="Arial" w:hAnsi="Arial"/>
          <w:color w:val="111111"/>
          <w:sz w:val="22"/>
        </w:rPr>
        <w:t>• Instalacao, configuracao e hardening de segurança — R$ 5.000</w:t>
      </w:r>
    </w:p>
    <w:p>
      <w:pPr>
        <w:spacing w:before="120" w:after="120"/>
      </w:pPr>
      <w:r>
        <w:rPr>
          <w:rFonts w:ascii="Arial" w:hAnsi="Arial"/>
          <w:b/>
          <w:color w:val="1B5E20"/>
          <w:sz w:val="24"/>
        </w:rPr>
        <w:t>Investimento total no data center: R$ 35.000</w:t>
      </w:r>
    </w:p>
    <w:p>
      <w:pPr>
        <w:spacing w:after="160"/>
        <w:jc w:val="both"/>
      </w:pPr>
      <w:r>
        <w:rPr>
          <w:rFonts w:ascii="Arial" w:hAnsi="Arial"/>
          <w:color w:val="111111"/>
          <w:sz w:val="22"/>
        </w:rPr>
        <w:t>Este valor — R$ 35.000 — representa apenas 4% da economia gerada em hardware (R$ 480.000). Ou seja: o data center se paga com a reducao de hardware das primeiras 7 academias instaladas.</w:t>
      </w:r>
    </w:p>
    <w:p>
      <w:pPr>
        <w:spacing w:after="160"/>
        <w:jc w:val="both"/>
      </w:pPr>
      <w:r>
        <w:rPr>
          <w:rFonts w:ascii="Arial" w:hAnsi="Arial"/>
          <w:color w:val="111111"/>
          <w:sz w:val="22"/>
        </w:rPr>
        <w:t>Mensalmente, os custos operacionais do data center (colocation, link dedicado de 100Mbps, storage e backup) somam aproximadamente R$ 5.800. Dividido por 100 academias, representa R$ 58 por academia por mês — custo marginal irrisório.</w:t>
      </w:r>
    </w:p>
    <w:p>
      <w:pPr>
        <w:spacing w:after="160"/>
        <w:jc w:val="both"/>
      </w:pPr>
      <w:r>
        <w:rPr>
          <w:rFonts w:ascii="Arial" w:hAnsi="Arial"/>
          <w:color w:val="111111"/>
          <w:sz w:val="22"/>
        </w:rPr>
        <w:t>Uma característica importante deste modelo: o processamento de keypoints (coordenadas do corpo) não requer GPU de alto desempenho no data center. O dispositivo de borda na academia realiza a parte pesada da visão computacional localmente. O data center recebe apenas dados estruturados — cerca de 2KB por frame — e executa regras e cálculos de baixo custo computacional. Isso mantém a infraestrutura central simples, barata e escalável.</w:t>
      </w:r>
    </w:p>
    <w:p>
      <w:pPr>
        <w:spacing w:before="360" w:after="80"/>
      </w:pPr>
      <w:r>
        <w:rPr>
          <w:rFonts w:ascii="Arial" w:hAnsi="Arial"/>
          <w:b/>
          <w:color w:val="C68600"/>
          <w:sz w:val="26"/>
        </w:rPr>
        <w:t xml:space="preserve">05  </w:t>
      </w:r>
      <w:r>
        <w:rPr>
          <w:rFonts w:ascii="Arial" w:hAnsi="Arial"/>
          <w:b/>
          <w:color w:val="10346A"/>
          <w:sz w:val="26"/>
        </w:rPr>
        <w:t>TCO TOTAL — 36 MESES, 100 ACADEMIAS</w:t>
      </w:r>
    </w:p>
    <w:p>
      <w:pPr>
        <w:pBdr>
          <w:bottom w:val="single" w:sz="6" w:space="1" w:color="103468"/>
        </w:pBdr>
        <w:spacing w:after="200"/>
      </w:pPr>
    </w:p>
    <w:p>
      <w:pPr>
        <w:spacing w:after="160"/>
        <w:jc w:val="both"/>
      </w:pPr>
      <w:r>
        <w:rPr>
          <w:rFonts w:ascii="Arial" w:hAnsi="Arial"/>
          <w:color w:val="111111"/>
          <w:sz w:val="22"/>
        </w:rPr>
        <w:t>Consolidando todos os custos — hardware instalado nas academias, infraestrutura do data center e custos mensais operacionais ao longo de 36 meses — chegamos ao seguinte comparativo:</w:t>
      </w:r>
    </w:p>
    <w:p/>
    <w:p>
      <w:pPr>
        <w:spacing w:before="80" w:after="80"/>
        <w:ind w:left="283"/>
      </w:pPr>
      <w:r>
        <w:rPr>
          <w:rFonts w:ascii="Arial" w:hAnsi="Arial"/>
          <w:color w:val="444444"/>
          <w:sz w:val="22"/>
        </w:rPr>
        <w:t xml:space="preserve">TCO Modelo A (Edge Pesado):  </w:t>
      </w:r>
      <w:r>
        <w:rPr>
          <w:rFonts w:ascii="Arial" w:hAnsi="Arial"/>
          <w:b/>
          <w:color w:val="C62828"/>
          <w:sz w:val="26"/>
        </w:rPr>
        <w:t>R$ 1.436.000</w:t>
      </w:r>
      <w:r>
        <w:rPr>
          <w:rFonts w:ascii="Arial" w:hAnsi="Arial"/>
          <w:color w:val="444444"/>
          <w:sz w:val="20"/>
        </w:rPr>
        <w:t xml:space="preserve">  em 36 meses</w:t>
      </w:r>
    </w:p>
    <w:p>
      <w:pPr>
        <w:spacing w:before="80" w:after="80"/>
        <w:ind w:left="283"/>
      </w:pPr>
      <w:r>
        <w:rPr>
          <w:rFonts w:ascii="Arial" w:hAnsi="Arial"/>
          <w:color w:val="444444"/>
          <w:sz w:val="22"/>
        </w:rPr>
        <w:t xml:space="preserve">TCO Modelo B (Data Center):  </w:t>
      </w:r>
      <w:r>
        <w:rPr>
          <w:rFonts w:ascii="Arial" w:hAnsi="Arial"/>
          <w:b/>
          <w:color w:val="1B5E20"/>
          <w:sz w:val="26"/>
        </w:rPr>
        <w:t>R$   911.800</w:t>
      </w:r>
      <w:r>
        <w:rPr>
          <w:rFonts w:ascii="Arial" w:hAnsi="Arial"/>
          <w:color w:val="444444"/>
          <w:sz w:val="20"/>
        </w:rPr>
        <w:t xml:space="preserve">  em 36 meses</w:t>
      </w:r>
    </w:p>
    <w:p>
      <w:pPr>
        <w:spacing w:before="80" w:after="80"/>
        <w:ind w:left="283"/>
      </w:pPr>
      <w:r>
        <w:rPr>
          <w:rFonts w:ascii="Arial" w:hAnsi="Arial"/>
          <w:color w:val="444444"/>
          <w:sz w:val="22"/>
        </w:rPr>
        <w:t xml:space="preserve">Economia total:  </w:t>
      </w:r>
      <w:r>
        <w:rPr>
          <w:rFonts w:ascii="Arial" w:hAnsi="Arial"/>
          <w:b/>
          <w:color w:val="10346A"/>
          <w:sz w:val="26"/>
        </w:rPr>
        <w:t>R$   524.200</w:t>
      </w:r>
      <w:r>
        <w:rPr>
          <w:rFonts w:ascii="Arial" w:hAnsi="Arial"/>
          <w:color w:val="444444"/>
          <w:sz w:val="20"/>
        </w:rPr>
        <w:t xml:space="preserve">  (36% menor)</w:t>
      </w:r>
    </w:p>
    <w:p>
      <w:pPr>
        <w:spacing w:before="80" w:after="80"/>
        <w:ind w:left="283"/>
      </w:pPr>
      <w:r>
        <w:rPr>
          <w:rFonts w:ascii="Arial" w:hAnsi="Arial"/>
          <w:color w:val="444444"/>
          <w:sz w:val="22"/>
        </w:rPr>
        <w:t xml:space="preserve">TCO por academia / mes (A):  </w:t>
      </w:r>
      <w:r>
        <w:rPr>
          <w:rFonts w:ascii="Arial" w:hAnsi="Arial"/>
          <w:b/>
          <w:color w:val="C62828"/>
          <w:sz w:val="26"/>
        </w:rPr>
        <w:t>R$       399</w:t>
      </w:r>
      <w:r>
        <w:rPr>
          <w:rFonts w:ascii="Arial" w:hAnsi="Arial"/>
          <w:color w:val="444444"/>
          <w:sz w:val="20"/>
        </w:rPr>
        <w:t xml:space="preserve">  por academia</w:t>
      </w:r>
    </w:p>
    <w:p>
      <w:pPr>
        <w:spacing w:before="80" w:after="80"/>
        <w:ind w:left="283"/>
      </w:pPr>
      <w:r>
        <w:rPr>
          <w:rFonts w:ascii="Arial" w:hAnsi="Arial"/>
          <w:color w:val="444444"/>
          <w:sz w:val="22"/>
        </w:rPr>
        <w:t xml:space="preserve">TCO por academia / mes (B):  </w:t>
      </w:r>
      <w:r>
        <w:rPr>
          <w:rFonts w:ascii="Arial" w:hAnsi="Arial"/>
          <w:b/>
          <w:color w:val="1B5E20"/>
          <w:sz w:val="26"/>
        </w:rPr>
        <w:t>R$       253</w:t>
      </w:r>
      <w:r>
        <w:rPr>
          <w:rFonts w:ascii="Arial" w:hAnsi="Arial"/>
          <w:color w:val="444444"/>
          <w:sz w:val="20"/>
        </w:rPr>
        <w:t xml:space="preserve">  por academia</w:t>
      </w:r>
    </w:p>
    <w:p/>
    <w:p>
      <w:pPr>
        <w:spacing w:after="160"/>
        <w:jc w:val="both"/>
      </w:pPr>
      <w:r>
        <w:rPr>
          <w:rFonts w:ascii="Arial" w:hAnsi="Arial"/>
          <w:color w:val="111111"/>
          <w:sz w:val="22"/>
        </w:rPr>
        <w:t>O Modelo B é R$ 524.200 mais barato ao longo de 3 anos — mesmo considerando o investimento inicial no data center. Essa economia se explica principalmente pela redução do custo de hardware por academia (de R$ 8.600 para R$ 3.800) e pelo menor custo de suporte técnico, já que atualizações de software e do modelo de IA passam a ser feitas centralmente, sem visitas técnicas a cada unidade.</w:t>
      </w:r>
    </w:p>
    <w:p>
      <w:pPr>
        <w:spacing w:before="360" w:after="80"/>
      </w:pPr>
      <w:r>
        <w:rPr>
          <w:rFonts w:ascii="Arial" w:hAnsi="Arial"/>
          <w:b/>
          <w:color w:val="C68600"/>
          <w:sz w:val="26"/>
        </w:rPr>
        <w:t xml:space="preserve">06  </w:t>
      </w:r>
      <w:r>
        <w:rPr>
          <w:rFonts w:ascii="Arial" w:hAnsi="Arial"/>
          <w:b/>
          <w:color w:val="10346A"/>
          <w:sz w:val="26"/>
        </w:rPr>
        <w:t>IMPACTO NA MARGEM DO NEGOCIO</w:t>
      </w:r>
    </w:p>
    <w:p>
      <w:pPr>
        <w:pBdr>
          <w:bottom w:val="single" w:sz="6" w:space="1" w:color="103468"/>
        </w:pBdr>
        <w:spacing w:after="200"/>
      </w:pPr>
    </w:p>
    <w:p>
      <w:pPr>
        <w:spacing w:after="160"/>
        <w:jc w:val="both"/>
      </w:pPr>
      <w:r>
        <w:rPr>
          <w:rFonts w:ascii="Arial" w:hAnsi="Arial"/>
          <w:color w:val="111111"/>
          <w:sz w:val="22"/>
        </w:rPr>
        <w:t>O efeito mais relevante do Modelo B não está apenas na redução de custo — está na transformação do modelo de negócio. Considerando uma mensalidade SaaS de R$ 400 por academia:</w:t>
      </w:r>
    </w:p>
    <w:p/>
    <w:p>
      <w:pPr>
        <w:spacing w:after="80"/>
        <w:ind w:left="283"/>
      </w:pPr>
      <w:r>
        <w:rPr>
          <w:rFonts w:ascii="Courier New" w:hAnsi="Courier New"/>
          <w:b w:val="0"/>
          <w:color w:val="444444"/>
          <w:sz w:val="20"/>
        </w:rPr>
        <w:t xml:space="preserve">Receita mensal por academia           </w:t>
      </w:r>
      <w:r>
        <w:rPr>
          <w:rFonts w:ascii="Courier New" w:hAnsi="Courier New"/>
          <w:b w:val="0"/>
          <w:color w:val="111111"/>
          <w:sz w:val="20"/>
        </w:rPr>
        <w:t xml:space="preserve">  R$ 400            R$ 400</w:t>
      </w:r>
    </w:p>
    <w:p>
      <w:pPr>
        <w:spacing w:after="80"/>
        <w:ind w:left="283"/>
      </w:pPr>
      <w:r>
        <w:rPr>
          <w:rFonts w:ascii="Courier New" w:hAnsi="Courier New"/>
          <w:b w:val="0"/>
          <w:color w:val="444444"/>
          <w:sz w:val="20"/>
        </w:rPr>
        <w:t xml:space="preserve">Custo por academia / mes              </w:t>
      </w:r>
      <w:r>
        <w:rPr>
          <w:rFonts w:ascii="Courier New" w:hAnsi="Courier New"/>
          <w:b w:val="0"/>
          <w:color w:val="111111"/>
          <w:sz w:val="20"/>
        </w:rPr>
        <w:t xml:space="preserve">  R$ 399            R$ 253</w:t>
      </w:r>
    </w:p>
    <w:p>
      <w:pPr>
        <w:spacing w:after="80"/>
        <w:ind w:left="283"/>
      </w:pPr>
      <w:r>
        <w:rPr>
          <w:rFonts w:ascii="Courier New" w:hAnsi="Courier New"/>
          <w:b/>
          <w:color w:val="10346A"/>
          <w:sz w:val="20"/>
        </w:rPr>
        <w:t xml:space="preserve">MARGEM BRUTA por academia             </w:t>
      </w:r>
      <w:r>
        <w:rPr>
          <w:rFonts w:ascii="Courier New" w:hAnsi="Courier New"/>
          <w:b/>
          <w:color w:val="1B5E20"/>
          <w:sz w:val="20"/>
        </w:rPr>
        <w:t xml:space="preserve">  R$ 1              R$ 147</w:t>
      </w:r>
    </w:p>
    <w:p>
      <w:pPr>
        <w:spacing w:after="80"/>
        <w:ind w:left="283"/>
      </w:pPr>
      <w:r>
        <w:rPr>
          <w:rFonts w:ascii="Courier New" w:hAnsi="Courier New"/>
          <w:b/>
          <w:color w:val="10346A"/>
          <w:sz w:val="20"/>
        </w:rPr>
        <w:t xml:space="preserve">MARGEM 100 academias / mes            </w:t>
      </w:r>
      <w:r>
        <w:rPr>
          <w:rFonts w:ascii="Courier New" w:hAnsi="Courier New"/>
          <w:b/>
          <w:color w:val="1B5E20"/>
          <w:sz w:val="20"/>
        </w:rPr>
        <w:t xml:space="preserve">  R$ 100            R$ 14.700</w:t>
      </w:r>
    </w:p>
    <w:p>
      <w:pPr>
        <w:spacing w:after="80"/>
        <w:ind w:left="283"/>
      </w:pPr>
      <w:r>
        <w:rPr>
          <w:rFonts w:ascii="Courier New" w:hAnsi="Courier New"/>
          <w:b/>
          <w:color w:val="10346A"/>
          <w:sz w:val="20"/>
        </w:rPr>
        <w:t xml:space="preserve">MARGEM BRUTA ANUAL                    </w:t>
      </w:r>
      <w:r>
        <w:rPr>
          <w:rFonts w:ascii="Courier New" w:hAnsi="Courier New"/>
          <w:b/>
          <w:color w:val="1B5E20"/>
          <w:sz w:val="20"/>
        </w:rPr>
        <w:t xml:space="preserve">  R$ 1.200          R$ 176.400</w:t>
      </w:r>
    </w:p>
    <w:p/>
    <w:p>
      <w:pPr>
        <w:spacing w:after="160"/>
        <w:jc w:val="both"/>
      </w:pPr>
      <w:r>
        <w:rPr>
          <w:rFonts w:ascii="Arial" w:hAnsi="Arial"/>
          <w:color w:val="111111"/>
          <w:sz w:val="22"/>
        </w:rPr>
        <w:t>No Modelo A, cada academia gera R$ 1 de margem por mês. O negócio opera essencialmente no break-even — toda a receita é consumida pelo custo de hardware amortizado e suporte.</w:t>
      </w:r>
    </w:p>
    <w:p>
      <w:pPr>
        <w:spacing w:after="160"/>
        <w:jc w:val="both"/>
      </w:pPr>
      <w:r>
        <w:rPr>
          <w:rFonts w:ascii="Arial" w:hAnsi="Arial"/>
          <w:color w:val="111111"/>
          <w:sz w:val="22"/>
        </w:rPr>
        <w:t>No Modelo B, a margem por academia sobe para R$ 147 por mês. Com 100 academias, isso gera R$ 14.700 de margem bruta mensal — ou R$ 176.400 por ano. O data center converte um negócio de hardware em um negócio SaaS com margem real e recorrente.</w:t>
      </w:r>
    </w:p>
    <w:p>
      <w:pPr>
        <w:spacing w:before="120" w:after="120"/>
      </w:pPr>
      <w:r>
        <w:rPr>
          <w:rFonts w:ascii="Arial" w:hAnsi="Arial"/>
          <w:b/>
          <w:color w:val="1B5E20"/>
          <w:sz w:val="24"/>
        </w:rPr>
        <w:t>A margem sobe de R$ 1 para R$ 147 por academia/mes — um aumento de 14.600%.</w:t>
      </w:r>
    </w:p>
    <w:p>
      <w:pPr>
        <w:spacing w:before="360" w:after="80"/>
      </w:pPr>
      <w:r>
        <w:rPr>
          <w:rFonts w:ascii="Arial" w:hAnsi="Arial"/>
          <w:b/>
          <w:color w:val="C68600"/>
          <w:sz w:val="26"/>
        </w:rPr>
        <w:t xml:space="preserve">07  </w:t>
      </w:r>
      <w:r>
        <w:rPr>
          <w:rFonts w:ascii="Arial" w:hAnsi="Arial"/>
          <w:b/>
          <w:color w:val="10346A"/>
          <w:sz w:val="26"/>
        </w:rPr>
        <w:t>VANTAGENS ESTRATEGICAS ALEM DO CUSTO</w:t>
      </w:r>
    </w:p>
    <w:p>
      <w:pPr>
        <w:pBdr>
          <w:bottom w:val="single" w:sz="6" w:space="1" w:color="103468"/>
        </w:pBdr>
        <w:spacing w:after="200"/>
      </w:pPr>
    </w:p>
    <w:p>
      <w:pPr>
        <w:spacing w:after="160"/>
        <w:jc w:val="both"/>
      </w:pPr>
      <w:r>
        <w:rPr>
          <w:rFonts w:ascii="Arial" w:hAnsi="Arial"/>
          <w:color w:val="111111"/>
          <w:sz w:val="22"/>
        </w:rPr>
        <w:t>Alem do impacto financeiro direto, o Modelo B traz vantagens estrategicas significativas:</w:t>
      </w:r>
    </w:p>
    <w:p>
      <w:pPr>
        <w:spacing w:after="100"/>
        <w:ind w:left="454"/>
        <w:jc w:val="both"/>
      </w:pPr>
      <w:r>
        <w:rPr>
          <w:rFonts w:ascii="Arial" w:hAnsi="Arial"/>
          <w:b/>
          <w:color w:val="10346A"/>
          <w:sz w:val="22"/>
        </w:rPr>
        <w:t xml:space="preserve">Agilidade tecnologica </w:t>
      </w:r>
      <w:r>
        <w:rPr>
          <w:rFonts w:ascii="Arial" w:hAnsi="Arial"/>
          <w:color w:val="111111"/>
          <w:sz w:val="22"/>
        </w:rPr>
        <w:t>— Atualizacao centralizada do modelo de IA: melhorias no algoritmo de analise biomecanica sao implantadas em todas as academias simultaneamente, sem necessidade de visita tecnica ou troca de hardware. No Modelo A, uma atualizacao em 100 unidades exige logistica complexa.</w:t>
      </w:r>
    </w:p>
    <w:p>
      <w:pPr>
        <w:spacing w:after="100"/>
        <w:ind w:left="454"/>
        <w:jc w:val="both"/>
      </w:pPr>
      <w:r>
        <w:rPr>
          <w:rFonts w:ascii="Arial" w:hAnsi="Arial"/>
          <w:b/>
          <w:color w:val="10346A"/>
          <w:sz w:val="22"/>
        </w:rPr>
        <w:t xml:space="preserve">Centralizacao de dados </w:t>
      </w:r>
      <w:r>
        <w:rPr>
          <w:rFonts w:ascii="Arial" w:hAnsi="Arial"/>
          <w:color w:val="111111"/>
          <w:sz w:val="22"/>
        </w:rPr>
        <w:t>— Todos os dados biomecanicos de praticantes ficam centralizados em infraestrutura propria, facilitando conformidade com a LGPD, geracao de relatorios agregados e construcao do banco de dados biomecanico que representa o principal ativo de longo prazo da empresa para uma eventual saida estrategica (M&amp;A ou IPO).</w:t>
      </w:r>
    </w:p>
    <w:p>
      <w:pPr>
        <w:spacing w:after="100"/>
        <w:ind w:left="454"/>
        <w:jc w:val="both"/>
      </w:pPr>
      <w:r>
        <w:rPr>
          <w:rFonts w:ascii="Arial" w:hAnsi="Arial"/>
          <w:b/>
          <w:color w:val="10346A"/>
          <w:sz w:val="22"/>
        </w:rPr>
        <w:t xml:space="preserve">Menor barreira de adocao </w:t>
      </w:r>
      <w:r>
        <w:rPr>
          <w:rFonts w:ascii="Arial" w:hAnsi="Arial"/>
          <w:color w:val="111111"/>
          <w:sz w:val="22"/>
        </w:rPr>
        <w:t>— Com hardware mais barato na ponta, o ticket de entrada para a academia cai, acelerando a adocao. A empresa pode oferecer o hardware em comodato ou leasing a custo muito menor, removendo a barreira de capex para o cliente.</w:t>
      </w:r>
    </w:p>
    <w:p>
      <w:pPr>
        <w:spacing w:after="100"/>
        <w:ind w:left="454"/>
        <w:jc w:val="both"/>
      </w:pPr>
      <w:r>
        <w:rPr>
          <w:rFonts w:ascii="Arial" w:hAnsi="Arial"/>
          <w:b/>
          <w:color w:val="10346A"/>
          <w:sz w:val="22"/>
        </w:rPr>
        <w:t xml:space="preserve">Escalabilidade </w:t>
      </w:r>
      <w:r>
        <w:rPr>
          <w:rFonts w:ascii="Arial" w:hAnsi="Arial"/>
          <w:color w:val="111111"/>
          <w:sz w:val="22"/>
        </w:rPr>
        <w:t>— O mesmo data center que serve 100 academias pode servir 500 com apenas um upgrade de servidores. O crescimento nao exige proporcionalidade em investimento de infraestrutura.</w:t>
      </w:r>
    </w:p>
    <w:p>
      <w:pPr>
        <w:spacing w:after="100"/>
        <w:ind w:left="454"/>
        <w:jc w:val="both"/>
      </w:pPr>
      <w:r>
        <w:rPr>
          <w:rFonts w:ascii="Arial" w:hAnsi="Arial"/>
          <w:b/>
          <w:color w:val="10346A"/>
          <w:sz w:val="22"/>
        </w:rPr>
        <w:t xml:space="preserve">Visibilidade operacional </w:t>
      </w:r>
      <w:r>
        <w:rPr>
          <w:rFonts w:ascii="Arial" w:hAnsi="Arial"/>
          <w:color w:val="111111"/>
          <w:sz w:val="22"/>
        </w:rPr>
        <w:t>— Monitoramento centralizado de todas as unidades em tempo real — identifica falhas de hardware, quedas de desempenho e anomalias em qualquer academia imediatamente, sem depender de relato do cliente.</w:t>
      </w:r>
    </w:p>
    <w:p>
      <w:pPr>
        <w:spacing w:before="360" w:after="80"/>
      </w:pPr>
      <w:r>
        <w:rPr>
          <w:rFonts w:ascii="Arial" w:hAnsi="Arial"/>
          <w:b/>
          <w:color w:val="C68600"/>
          <w:sz w:val="26"/>
        </w:rPr>
        <w:t xml:space="preserve">08  </w:t>
      </w:r>
      <w:r>
        <w:rPr>
          <w:rFonts w:ascii="Arial" w:hAnsi="Arial"/>
          <w:b/>
          <w:color w:val="10346A"/>
          <w:sz w:val="26"/>
        </w:rPr>
        <w:t>PONTOS DE ATENCAO E MITIGACOES</w:t>
      </w:r>
    </w:p>
    <w:p>
      <w:pPr>
        <w:pBdr>
          <w:bottom w:val="single" w:sz="6" w:space="1" w:color="103468"/>
        </w:pBdr>
        <w:spacing w:after="200"/>
      </w:pPr>
    </w:p>
    <w:p>
      <w:pPr>
        <w:spacing w:after="160"/>
        <w:jc w:val="both"/>
      </w:pPr>
      <w:r>
        <w:rPr>
          <w:rFonts w:ascii="Arial" w:hAnsi="Arial"/>
          <w:color w:val="111111"/>
          <w:sz w:val="22"/>
        </w:rPr>
        <w:t>O Modelo B apresenta dois pontos que requerem atencao e mitigacao adequada:</w:t>
      </w:r>
    </w:p>
    <w:p>
      <w:pPr>
        <w:spacing w:after="160"/>
        <w:jc w:val="both"/>
      </w:pPr>
      <w:r>
        <w:rPr>
          <w:rFonts w:ascii="Arial" w:hAnsi="Arial"/>
          <w:b/>
          <w:color w:val="10346A"/>
          <w:sz w:val="22"/>
        </w:rPr>
        <w:t>Dependencia de internet:</w:t>
      </w:r>
      <w:r>
        <w:rPr>
          <w:rFonts w:ascii="Arial" w:hAnsi="Arial"/>
          <w:b w:val="0"/>
          <w:color w:val="111111"/>
          <w:sz w:val="22"/>
        </w:rPr>
        <w:t xml:space="preserve"> ao contrario do Modelo A, o Modelo B requer conectividade para as funcoes de analise em tempo real. Mitigation: o dispositivo de borda mantem um modo offline basico (contagem de presenca e alerta de postura simplificado) para os momentos de instabilidade de rede. A grande maioria das academias em areas urbanas ja opera com link dedicado.</w:t>
      </w:r>
    </w:p>
    <w:p>
      <w:pPr>
        <w:spacing w:after="160"/>
        <w:jc w:val="both"/>
      </w:pPr>
      <w:r>
        <w:rPr>
          <w:rFonts w:ascii="Arial" w:hAnsi="Arial"/>
          <w:b/>
          <w:color w:val="10346A"/>
          <w:sz w:val="22"/>
        </w:rPr>
        <w:t>Latencia de rede:</w:t>
      </w:r>
      <w:r>
        <w:rPr>
          <w:rFonts w:ascii="Arial" w:hAnsi="Arial"/>
          <w:b w:val="0"/>
          <w:color w:val="111111"/>
          <w:sz w:val="22"/>
        </w:rPr>
        <w:t xml:space="preserve"> a correcao por voz precisa chegar ao praticante em menos de 400-500ms para ser percebida como sincrona com o movimento. Testes indicam latencia de 50-150ms com link de 10Mbps — dentro do limite. O ponto critico e validar em campo com a qualidade de internet tipica das academias-alvo.</w:t>
      </w:r>
    </w:p>
    <w:p>
      <w:pPr>
        <w:spacing w:before="360" w:after="80"/>
      </w:pPr>
      <w:r>
        <w:rPr>
          <w:rFonts w:ascii="Arial" w:hAnsi="Arial"/>
          <w:b/>
          <w:color w:val="C68600"/>
          <w:sz w:val="26"/>
        </w:rPr>
        <w:t xml:space="preserve">09  </w:t>
      </w:r>
      <w:r>
        <w:rPr>
          <w:rFonts w:ascii="Arial" w:hAnsi="Arial"/>
          <w:b/>
          <w:color w:val="10346A"/>
          <w:sz w:val="26"/>
        </w:rPr>
        <w:t>CONCLUSAO E RECOMENDACAO</w:t>
      </w:r>
    </w:p>
    <w:p>
      <w:pPr>
        <w:pBdr>
          <w:bottom w:val="single" w:sz="6" w:space="1" w:color="103468"/>
        </w:pBdr>
        <w:spacing w:after="200"/>
      </w:pPr>
    </w:p>
    <w:p>
      <w:pPr>
        <w:spacing w:after="160"/>
        <w:jc w:val="both"/>
      </w:pPr>
      <w:r>
        <w:rPr>
          <w:rFonts w:ascii="Arial" w:hAnsi="Arial"/>
          <w:color w:val="111111"/>
          <w:sz w:val="22"/>
        </w:rPr>
        <w:t>A analise demonstra que o investimento em infraestrutura de data center propria e financeiramente justificado e estrategicamente necessario para a escala do IPS Platform. O custo de montagem da infraestrutura central (R$ 35.000) representa apenas 4% da economia gerada em hardware nas primeiras 100 academias (R$ 480.000).</w:t>
      </w:r>
    </w:p>
    <w:p>
      <w:pPr>
        <w:spacing w:after="160"/>
        <w:jc w:val="both"/>
      </w:pPr>
      <w:r>
        <w:rPr>
          <w:rFonts w:ascii="Arial" w:hAnsi="Arial"/>
          <w:color w:val="111111"/>
          <w:sz w:val="22"/>
        </w:rPr>
        <w:t>Mais do que uma questao de custo, o data center e o que permite transformar o IPS de um produto de hardware com margem minima em uma plataforma SaaS com margem bruta real, crescimento recorrente e ativo de dados valioso para uma saida estrategica.</w:t>
      </w:r>
    </w:p>
    <w:p>
      <w:pPr>
        <w:spacing w:before="120" w:after="120"/>
      </w:pPr>
      <w:r>
        <w:rPr>
          <w:rFonts w:ascii="Arial" w:hAnsi="Arial"/>
          <w:b/>
          <w:color w:val="10346A"/>
          <w:sz w:val="22"/>
        </w:rPr>
        <w:t>Recomendacao: investir na infraestrutura de data center como parte do round de investimento, com alocacao estimada de R$ 35.000 a R$ 50.000 para o setup inicial, cobrindo 100 academias com capacidade de expansao para 300-400 unidades com o mesmo hardware.</w:t>
      </w:r>
    </w:p>
    <w:p/>
    <w:p>
      <w:pPr>
        <w:pBdr>
          <w:bottom w:val="single" w:sz="6" w:space="1" w:color="CCCCCC"/>
        </w:pBdr>
        <w:spacing w:after="200"/>
      </w:pPr>
    </w:p>
    <w:p>
      <w:pPr>
        <w:jc w:val="center"/>
      </w:pPr>
      <w:r>
        <w:rPr>
          <w:rFonts w:ascii="Arial" w:hAnsi="Arial"/>
          <w:color w:val="888888"/>
          <w:sz w:val="18"/>
        </w:rPr>
        <w:t>Live Equipamentos Ltda.  |  Rodrigo Siqueira  |  Junho 2026  |  Documento Confidencial</w:t>
      </w:r>
    </w:p>
    <w:sectPr w:rsidR="00FC693F" w:rsidRPr="0006063C" w:rsidSect="00034616">
      <w:pgSz w:w="12240" w:h="15840"/>
      <w:pgMar w:top="1417" w:right="1417" w:bottom="141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