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0FFA" w:rsidRDefault="00AC0FF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3036" w:type="dxa"/>
        <w:tblInd w:w="0" w:type="dxa"/>
        <w:tblLayout w:type="fixed"/>
        <w:tblLook w:val="0400" w:firstRow="0" w:lastRow="0" w:firstColumn="0" w:lastColumn="0" w:noHBand="0" w:noVBand="1"/>
      </w:tblPr>
      <w:tblGrid>
        <w:gridCol w:w="2122"/>
        <w:gridCol w:w="10914"/>
      </w:tblGrid>
      <w:tr w:rsidR="00AC0FFA" w:rsidRPr="009658E5" w14:paraId="1E0C602C" w14:textId="77777777">
        <w:trPr>
          <w:trHeight w:val="106"/>
        </w:trPr>
        <w:tc>
          <w:tcPr>
            <w:tcW w:w="13036"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2" w14:textId="77777777" w:rsidR="00AC0FFA" w:rsidRPr="009658E5" w:rsidRDefault="00000000">
            <w:pPr>
              <w:jc w:val="center"/>
              <w:rPr>
                <w:rFonts w:ascii="Verdana" w:eastAsia="Verdana" w:hAnsi="Verdana" w:cs="Verdana"/>
                <w:sz w:val="16"/>
                <w:szCs w:val="16"/>
              </w:rPr>
            </w:pPr>
            <w:r w:rsidRPr="009658E5">
              <w:rPr>
                <w:rFonts w:ascii="Verdana" w:eastAsia="Verdana" w:hAnsi="Verdana" w:cs="Verdana"/>
                <w:b/>
                <w:bCs/>
                <w:color w:val="000000"/>
                <w:sz w:val="16"/>
                <w:szCs w:val="16"/>
              </w:rPr>
              <w:t>Ficha de identificación</w:t>
            </w:r>
          </w:p>
        </w:tc>
      </w:tr>
      <w:tr w:rsidR="00AC0FFA" w:rsidRPr="009658E5" w14:paraId="5BD22CBC" w14:textId="77777777">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4" w14:textId="77777777" w:rsidR="00AC0FFA" w:rsidRPr="009658E5" w:rsidRDefault="00000000">
            <w:pPr>
              <w:jc w:val="center"/>
              <w:rPr>
                <w:rFonts w:ascii="Verdana" w:eastAsia="Verdana" w:hAnsi="Verdana" w:cs="Verdana"/>
                <w:sz w:val="16"/>
                <w:szCs w:val="16"/>
              </w:rPr>
            </w:pPr>
            <w:r w:rsidRPr="009658E5">
              <w:rPr>
                <w:rFonts w:ascii="Verdana" w:eastAsia="Verdana" w:hAnsi="Verdana" w:cs="Verdana"/>
                <w:b/>
                <w:bCs/>
                <w:color w:val="000000"/>
                <w:sz w:val="16"/>
                <w:szCs w:val="16"/>
              </w:rPr>
              <w:t>Nombre</w:t>
            </w:r>
          </w:p>
        </w:tc>
        <w:tc>
          <w:tcPr>
            <w:tcW w:w="1091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5" w14:textId="77777777" w:rsidR="00AC0FFA" w:rsidRPr="009658E5" w:rsidRDefault="00000000">
            <w:pPr>
              <w:jc w:val="center"/>
              <w:rPr>
                <w:rFonts w:ascii="Verdana" w:eastAsia="Verdana" w:hAnsi="Verdana" w:cs="Verdana"/>
                <w:sz w:val="16"/>
                <w:szCs w:val="16"/>
              </w:rPr>
            </w:pPr>
            <w:r w:rsidRPr="009658E5">
              <w:rPr>
                <w:rFonts w:ascii="Verdana" w:eastAsia="Verdana" w:hAnsi="Verdana" w:cs="Verdana"/>
                <w:b/>
                <w:bCs/>
                <w:color w:val="000000"/>
                <w:sz w:val="16"/>
                <w:szCs w:val="16"/>
              </w:rPr>
              <w:t>Descripción</w:t>
            </w:r>
          </w:p>
        </w:tc>
      </w:tr>
      <w:tr w:rsidR="00AC0FFA" w:rsidRPr="009658E5" w14:paraId="290AFD58" w14:textId="77777777">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6"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Título</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7"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Eje Hipotálamo-Hipófisis-Órgano</w:t>
            </w:r>
          </w:p>
        </w:tc>
      </w:tr>
      <w:tr w:rsidR="00AC0FFA" w:rsidRPr="009658E5" w14:paraId="25A5D2AA" w14:textId="77777777">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8"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Objetivo</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9"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Identificar el papel endocrino del hipotálamo y su participación en la regulación de la glándula hipófisis, con el fin de reconocer las hormonas sintetizadas y su función en el cuerpo humano.</w:t>
            </w:r>
          </w:p>
        </w:tc>
      </w:tr>
      <w:tr w:rsidR="00AC0FFA" w:rsidRPr="009658E5" w14:paraId="658F985A" w14:textId="77777777">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A"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Duración</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B"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2 horas</w:t>
            </w:r>
          </w:p>
        </w:tc>
      </w:tr>
      <w:tr w:rsidR="00AC0FFA" w:rsidRPr="009658E5" w14:paraId="50D4914E"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C"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Autor</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D"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color w:val="000000"/>
                <w:sz w:val="16"/>
                <w:szCs w:val="16"/>
              </w:rPr>
              <w:t xml:space="preserve">Daniel León Aparicio </w:t>
            </w:r>
          </w:p>
        </w:tc>
      </w:tr>
      <w:tr w:rsidR="00AC0FFA" w:rsidRPr="009658E5" w14:paraId="05D74AA9" w14:textId="77777777">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0E"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Tema</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0F"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color w:val="000000"/>
                <w:sz w:val="16"/>
                <w:szCs w:val="16"/>
              </w:rPr>
              <w:t>2411.04. Fisiología endocrina</w:t>
            </w:r>
          </w:p>
        </w:tc>
      </w:tr>
      <w:tr w:rsidR="00AC0FFA" w:rsidRPr="009658E5" w14:paraId="2F57E965"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0"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Palabras clave</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1"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Hipófisis, hipotálamo, sistema neuroendocrino, glándula pituitaria, hormonas</w:t>
            </w:r>
          </w:p>
        </w:tc>
      </w:tr>
      <w:tr w:rsidR="00AC0FFA" w:rsidRPr="009658E5" w14:paraId="5AA1A3C7"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2"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Descripción</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3"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El eje hipotálamo-hipófisis es de gran importancia para el cuerpo humano, pues regula gran parte de las funciones del cuerpo como la reproducción, el metabolismo e, incluso, la respuesta al estrés, todo esto gracias a las hormonas que son liberadas en los órganos diana. Por lo tanto, tener el conocimiento sobre este eje, sus funciones y las hormonas que produce resulta importante e indispensable para la formación de las especialistas y los especialistas de la salud. Si quieres contar con dichos conocimientos, estudia esta unidad de apoyo para el aprendizaje (UAPA) para adentrarte más en la fisiología endocrina.</w:t>
            </w:r>
          </w:p>
        </w:tc>
      </w:tr>
      <w:tr w:rsidR="00AC0FFA" w:rsidRPr="009658E5" w14:paraId="0614EC34" w14:textId="77777777">
        <w:trPr>
          <w:trHeight w:val="533"/>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4"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Área de conocimiento</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5"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Ciencias biológicas, químicas y de la salud</w:t>
            </w:r>
          </w:p>
        </w:tc>
      </w:tr>
      <w:tr w:rsidR="00AC0FFA" w:rsidRPr="009658E5" w14:paraId="6BB6315F"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6"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Editor</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7" w14:textId="77777777" w:rsidR="00AC0FFA" w:rsidRPr="009658E5" w:rsidRDefault="00000000">
            <w:pPr>
              <w:jc w:val="both"/>
              <w:rPr>
                <w:rFonts w:ascii="Verdana" w:eastAsia="Verdana" w:hAnsi="Verdana" w:cs="Verdana"/>
                <w:color w:val="000000"/>
                <w:sz w:val="16"/>
                <w:szCs w:val="16"/>
              </w:rPr>
            </w:pPr>
            <w:r w:rsidRPr="009658E5">
              <w:rPr>
                <w:rFonts w:ascii="Verdana" w:eastAsia="Verdana" w:hAnsi="Verdana" w:cs="Verdana"/>
                <w:sz w:val="16"/>
                <w:szCs w:val="16"/>
              </w:rPr>
              <w:t>Facultad de Medicina-CUAED-UNAM</w:t>
            </w:r>
          </w:p>
        </w:tc>
      </w:tr>
      <w:tr w:rsidR="00AC0FFA" w:rsidRPr="009658E5" w14:paraId="47910957" w14:textId="77777777">
        <w:trPr>
          <w:trHeight w:val="27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8"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Contribuidor</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9" w14:textId="77777777" w:rsidR="00AC0FFA" w:rsidRPr="009658E5" w:rsidRDefault="00AC0FFA">
            <w:pPr>
              <w:jc w:val="both"/>
              <w:rPr>
                <w:rFonts w:ascii="Verdana" w:eastAsia="Verdana" w:hAnsi="Verdana" w:cs="Verdana"/>
                <w:sz w:val="16"/>
                <w:szCs w:val="16"/>
              </w:rPr>
            </w:pPr>
          </w:p>
        </w:tc>
      </w:tr>
      <w:tr w:rsidR="00AC0FFA" w:rsidRPr="009658E5" w14:paraId="222023F3"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A"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Colaboradores</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1B"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Macedo de la Concha, Lilia E.; Tapia Rangel, Edith; Robles Cabrera, Adriana; Garduño Torres, Julieta; Becerril Gutiérrez, Juan Luis; Huerta Mendoza, Cristina; Rios Herrera, Adela Amellali; Campero Malo, Elisa; García López, María Quetzali; Navarro Martínez, Edgar Isaac; Gómez Sánchez, Brenda; Villamar Chulin, Joel; Fuentes Reyes, Juan de Dios</w:t>
            </w:r>
          </w:p>
        </w:tc>
      </w:tr>
      <w:tr w:rsidR="00AC0FFA" w:rsidRPr="009658E5" w14:paraId="460FF6D8"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1C"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Relación</w:t>
            </w:r>
          </w:p>
        </w:tc>
        <w:tc>
          <w:tcPr>
            <w:tcW w:w="10914"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000001D"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Licenciatura: Médico Cirujano</w:t>
            </w:r>
          </w:p>
          <w:p w14:paraId="0000001E"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Plan de estudios: 2010</w:t>
            </w:r>
          </w:p>
          <w:p w14:paraId="0000001F"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Asignatura: Fisiología</w:t>
            </w:r>
          </w:p>
        </w:tc>
      </w:tr>
      <w:tr w:rsidR="00AC0FFA" w:rsidRPr="009658E5" w14:paraId="6D7DA6F0" w14:textId="77777777">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20"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Derechos patrimoniales</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21"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sz w:val="16"/>
                <w:szCs w:val="16"/>
              </w:rPr>
              <w:t>Facultad de Medicina-CUAED-UNAM</w:t>
            </w:r>
          </w:p>
        </w:tc>
      </w:tr>
      <w:tr w:rsidR="00AC0FFA" w:rsidRPr="009658E5" w14:paraId="087A49AA" w14:textId="77777777">
        <w:trPr>
          <w:trHeight w:val="267"/>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0000022"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b/>
                <w:bCs/>
                <w:color w:val="000000"/>
                <w:sz w:val="16"/>
                <w:szCs w:val="16"/>
              </w:rPr>
              <w:t>Derechos morales</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023" w14:textId="77777777" w:rsidR="00AC0FFA" w:rsidRPr="009658E5" w:rsidRDefault="00000000">
            <w:pPr>
              <w:jc w:val="both"/>
              <w:rPr>
                <w:rFonts w:ascii="Verdana" w:eastAsia="Verdana" w:hAnsi="Verdana" w:cs="Verdana"/>
                <w:sz w:val="16"/>
                <w:szCs w:val="16"/>
              </w:rPr>
            </w:pPr>
            <w:r w:rsidRPr="009658E5">
              <w:rPr>
                <w:rFonts w:ascii="Verdana" w:eastAsia="Verdana" w:hAnsi="Verdana" w:cs="Verdana"/>
                <w:color w:val="000000"/>
                <w:sz w:val="16"/>
                <w:szCs w:val="16"/>
              </w:rPr>
              <w:t>Daniel León Aparicio</w:t>
            </w:r>
          </w:p>
        </w:tc>
      </w:tr>
    </w:tbl>
    <w:p w14:paraId="00000024" w14:textId="77777777" w:rsidR="00AC0FFA" w:rsidRDefault="00AC0FFA">
      <w:pPr>
        <w:widowControl w:val="0"/>
        <w:pBdr>
          <w:top w:val="nil"/>
          <w:left w:val="nil"/>
          <w:bottom w:val="nil"/>
          <w:right w:val="nil"/>
          <w:between w:val="nil"/>
        </w:pBdr>
        <w:spacing w:line="276" w:lineRule="auto"/>
        <w:rPr>
          <w:rFonts w:ascii="Arial" w:eastAsia="Arial" w:hAnsi="Arial" w:cs="Arial"/>
          <w:color w:val="000000"/>
          <w:sz w:val="22"/>
          <w:szCs w:val="22"/>
        </w:rPr>
      </w:pPr>
    </w:p>
    <w:p w14:paraId="00000025" w14:textId="77777777" w:rsidR="00AC0FFA" w:rsidRDefault="00AC0FFA">
      <w:pPr>
        <w:rPr>
          <w:rFonts w:ascii="Arial" w:eastAsia="Arial" w:hAnsi="Arial" w:cs="Arial"/>
          <w:color w:val="000000"/>
          <w:sz w:val="22"/>
          <w:szCs w:val="22"/>
        </w:rPr>
      </w:pPr>
    </w:p>
    <w:tbl>
      <w:tblPr>
        <w:tblStyle w:val="a0"/>
        <w:tblpPr w:leftFromText="141" w:rightFromText="141" w:vertAnchor="page" w:horzAnchor="margin" w:tblpY="1336"/>
        <w:tblW w:w="143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9"/>
        <w:gridCol w:w="4237"/>
        <w:gridCol w:w="3023"/>
        <w:gridCol w:w="4693"/>
      </w:tblGrid>
      <w:tr w:rsidR="00AC0FFA" w14:paraId="5668B7A1" w14:textId="77777777">
        <w:trPr>
          <w:trHeight w:val="240"/>
        </w:trPr>
        <w:tc>
          <w:tcPr>
            <w:tcW w:w="14312" w:type="dxa"/>
            <w:gridSpan w:val="4"/>
            <w:shd w:val="clear" w:color="auto" w:fill="F2F2F2"/>
          </w:tcPr>
          <w:p w14:paraId="00000026" w14:textId="77777777" w:rsidR="00AC0FFA" w:rsidRDefault="00000000">
            <w:pPr>
              <w:jc w:val="center"/>
              <w:rPr>
                <w:rFonts w:ascii="Verdana" w:eastAsia="Verdana" w:hAnsi="Verdana" w:cs="Verdana"/>
                <w:sz w:val="22"/>
                <w:szCs w:val="22"/>
              </w:rPr>
            </w:pPr>
            <w:r>
              <w:rPr>
                <w:rFonts w:ascii="Verdana" w:eastAsia="Verdana" w:hAnsi="Verdana" w:cs="Verdana"/>
                <w:b/>
                <w:bCs/>
                <w:sz w:val="26"/>
                <w:szCs w:val="26"/>
              </w:rPr>
              <w:lastRenderedPageBreak/>
              <w:t>Unidad de Apoyo para el Aprendizaje</w:t>
            </w:r>
          </w:p>
        </w:tc>
      </w:tr>
      <w:tr w:rsidR="00AC0FFA" w14:paraId="0A597029" w14:textId="77777777">
        <w:trPr>
          <w:trHeight w:val="180"/>
        </w:trPr>
        <w:tc>
          <w:tcPr>
            <w:tcW w:w="2359" w:type="dxa"/>
            <w:shd w:val="clear" w:color="auto" w:fill="F2F2F2"/>
          </w:tcPr>
          <w:p w14:paraId="0000002A"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t>Componente</w:t>
            </w:r>
          </w:p>
        </w:tc>
        <w:tc>
          <w:tcPr>
            <w:tcW w:w="11953" w:type="dxa"/>
            <w:gridSpan w:val="3"/>
            <w:shd w:val="clear" w:color="auto" w:fill="F2F2F2"/>
          </w:tcPr>
          <w:p w14:paraId="0000002B"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t>Desarrollo</w:t>
            </w:r>
          </w:p>
        </w:tc>
      </w:tr>
      <w:tr w:rsidR="00AC0FFA" w14:paraId="2430921D" w14:textId="77777777">
        <w:trPr>
          <w:trHeight w:val="40"/>
        </w:trPr>
        <w:tc>
          <w:tcPr>
            <w:tcW w:w="2359" w:type="dxa"/>
            <w:shd w:val="clear" w:color="auto" w:fill="F2F2F2"/>
          </w:tcPr>
          <w:p w14:paraId="0000002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Título</w:t>
            </w:r>
          </w:p>
        </w:tc>
        <w:tc>
          <w:tcPr>
            <w:tcW w:w="11953" w:type="dxa"/>
            <w:gridSpan w:val="3"/>
          </w:tcPr>
          <w:p w14:paraId="0000002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Eje Hipotálamo-Hipófisis-Órgano</w:t>
            </w:r>
          </w:p>
          <w:p w14:paraId="00000030" w14:textId="77777777" w:rsidR="00AC0FFA" w:rsidRDefault="00AC0FFA">
            <w:pPr>
              <w:jc w:val="both"/>
              <w:rPr>
                <w:rFonts w:ascii="Verdana" w:eastAsia="Verdana" w:hAnsi="Verdana" w:cs="Verdana"/>
                <w:sz w:val="22"/>
                <w:szCs w:val="22"/>
              </w:rPr>
            </w:pPr>
          </w:p>
          <w:p w14:paraId="00000031" w14:textId="77777777" w:rsidR="00AC0FFA" w:rsidRDefault="00000000">
            <w:pPr>
              <w:jc w:val="both"/>
              <w:rPr>
                <w:rFonts w:ascii="Verdana" w:eastAsia="Verdana" w:hAnsi="Verdana" w:cs="Verdana"/>
                <w:sz w:val="22"/>
                <w:szCs w:val="22"/>
              </w:rPr>
            </w:pPr>
            <w:r>
              <w:rPr>
                <w:rFonts w:ascii="Verdana" w:eastAsia="Verdana" w:hAnsi="Verdana" w:cs="Verdana"/>
                <w:sz w:val="22"/>
                <w:szCs w:val="22"/>
                <w:highlight w:val="green"/>
              </w:rPr>
              <w:t>Concepto visual sugerido: Cerebro, hipotálamo, hipófisis</w:t>
            </w:r>
          </w:p>
          <w:p w14:paraId="00000032" w14:textId="77777777" w:rsidR="00AC0FFA" w:rsidRDefault="00AC0FFA">
            <w:pPr>
              <w:jc w:val="both"/>
              <w:rPr>
                <w:rFonts w:ascii="Verdana" w:eastAsia="Verdana" w:hAnsi="Verdana" w:cs="Verdana"/>
                <w:sz w:val="22"/>
                <w:szCs w:val="22"/>
              </w:rPr>
            </w:pPr>
          </w:p>
          <w:p w14:paraId="00000033" w14:textId="77777777" w:rsidR="00AC0FFA" w:rsidRDefault="00000000">
            <w:pPr>
              <w:jc w:val="right"/>
              <w:rPr>
                <w:rFonts w:ascii="Verdana" w:eastAsia="Verdana" w:hAnsi="Verdana" w:cs="Verdana"/>
                <w:sz w:val="22"/>
                <w:szCs w:val="22"/>
              </w:rPr>
            </w:pPr>
            <w:r>
              <w:rPr>
                <w:rFonts w:ascii="Verdana" w:eastAsia="Verdana" w:hAnsi="Verdana" w:cs="Verdana"/>
                <w:sz w:val="22"/>
                <w:szCs w:val="22"/>
              </w:rPr>
              <w:t>Daniel León Aparicio</w:t>
            </w:r>
          </w:p>
          <w:p w14:paraId="00000034" w14:textId="77777777" w:rsidR="00AC0FFA" w:rsidRDefault="00AC0FFA">
            <w:pPr>
              <w:jc w:val="center"/>
              <w:rPr>
                <w:rFonts w:ascii="Verdana" w:eastAsia="Verdana" w:hAnsi="Verdana" w:cs="Verdana"/>
                <w:sz w:val="22"/>
                <w:szCs w:val="22"/>
              </w:rPr>
            </w:pPr>
          </w:p>
          <w:p w14:paraId="00000035" w14:textId="77777777" w:rsidR="00AC0FFA" w:rsidRPr="006B4D36" w:rsidRDefault="00000000">
            <w:pPr>
              <w:jc w:val="center"/>
              <w:rPr>
                <w:rFonts w:ascii="Verdana" w:eastAsia="Verdana" w:hAnsi="Verdana" w:cs="Verdana"/>
                <w:sz w:val="22"/>
                <w:szCs w:val="22"/>
              </w:rPr>
            </w:pPr>
            <w:r w:rsidRPr="006B4D36">
              <w:rPr>
                <w:rFonts w:ascii="Verdana" w:eastAsia="Verdana" w:hAnsi="Verdana" w:cs="Verdana"/>
                <w:sz w:val="22"/>
                <w:szCs w:val="22"/>
                <w:highlight w:val="green"/>
              </w:rPr>
              <w:t>DG: Trazar imagen basada en portada.docx</w:t>
            </w:r>
          </w:p>
          <w:p w14:paraId="00000036" w14:textId="77777777" w:rsidR="00AC0FFA" w:rsidRPr="006B4D36" w:rsidRDefault="00000000">
            <w:pPr>
              <w:jc w:val="center"/>
              <w:rPr>
                <w:rFonts w:ascii="Verdana" w:eastAsia="Verdana" w:hAnsi="Verdana" w:cs="Verdana"/>
                <w:sz w:val="16"/>
                <w:szCs w:val="16"/>
              </w:rPr>
            </w:pPr>
            <w:r w:rsidRPr="00CA1319">
              <w:rPr>
                <w:rFonts w:ascii="Verdana" w:eastAsia="Verdana" w:hAnsi="Verdana" w:cs="Verdana"/>
                <w:sz w:val="16"/>
                <w:szCs w:val="16"/>
                <w:lang w:val="en-US"/>
              </w:rPr>
              <w:t xml:space="preserve">ScienceDirect. (2021). </w:t>
            </w:r>
            <w:r w:rsidRPr="00CA1319">
              <w:rPr>
                <w:rFonts w:ascii="Verdana" w:eastAsia="Verdana" w:hAnsi="Verdana" w:cs="Verdana"/>
                <w:i/>
                <w:iCs/>
                <w:sz w:val="16"/>
                <w:szCs w:val="16"/>
                <w:lang w:val="en-US"/>
              </w:rPr>
              <w:t>The hypothalamic–pituitary–target organ axes</w:t>
            </w:r>
            <w:r w:rsidRPr="00CA1319">
              <w:rPr>
                <w:rFonts w:ascii="Verdana" w:eastAsia="Verdana" w:hAnsi="Verdana" w:cs="Verdana"/>
                <w:sz w:val="16"/>
                <w:szCs w:val="16"/>
                <w:lang w:val="en-US"/>
              </w:rPr>
              <w:t xml:space="preserve"> [imagen]. </w:t>
            </w:r>
            <w:r w:rsidRPr="006B4D36">
              <w:rPr>
                <w:rFonts w:ascii="Verdana" w:eastAsia="Verdana" w:hAnsi="Verdana" w:cs="Verdana"/>
                <w:sz w:val="16"/>
                <w:szCs w:val="16"/>
              </w:rPr>
              <w:t>Tomada de https://n9.cl/7mqic3</w:t>
            </w:r>
          </w:p>
        </w:tc>
      </w:tr>
      <w:tr w:rsidR="00AC0FFA" w14:paraId="7662255E" w14:textId="77777777">
        <w:trPr>
          <w:trHeight w:val="40"/>
        </w:trPr>
        <w:tc>
          <w:tcPr>
            <w:tcW w:w="2359" w:type="dxa"/>
            <w:shd w:val="clear" w:color="auto" w:fill="F2F2F2"/>
          </w:tcPr>
          <w:p w14:paraId="0000003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Tiempo estimado de estudio</w:t>
            </w:r>
          </w:p>
        </w:tc>
        <w:tc>
          <w:tcPr>
            <w:tcW w:w="11953" w:type="dxa"/>
            <w:gridSpan w:val="3"/>
          </w:tcPr>
          <w:p w14:paraId="0000003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 xml:space="preserve">2 </w:t>
            </w:r>
            <w:commentRangeStart w:id="0"/>
            <w:r>
              <w:rPr>
                <w:rFonts w:ascii="Verdana" w:eastAsia="Verdana" w:hAnsi="Verdana" w:cs="Verdana"/>
                <w:sz w:val="22"/>
                <w:szCs w:val="22"/>
              </w:rPr>
              <w:t>horas</w:t>
            </w:r>
            <w:commentRangeEnd w:id="0"/>
            <w:r w:rsidR="00CA1319">
              <w:rPr>
                <w:rStyle w:val="Refdecomentario"/>
                <w:rFonts w:ascii="Verdana" w:eastAsia="Verdana" w:hAnsi="Verdana" w:cs="Verdana"/>
                <w:sz w:val="22"/>
                <w:szCs w:val="22"/>
              </w:rPr>
              <w:commentReference w:id="0"/>
            </w:r>
          </w:p>
        </w:tc>
      </w:tr>
      <w:tr w:rsidR="00AC0FFA" w14:paraId="2E408840" w14:textId="77777777">
        <w:trPr>
          <w:trHeight w:val="40"/>
        </w:trPr>
        <w:tc>
          <w:tcPr>
            <w:tcW w:w="2359" w:type="dxa"/>
            <w:shd w:val="clear" w:color="auto" w:fill="F2F2F2"/>
          </w:tcPr>
          <w:p w14:paraId="0000003D"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Introducción</w:t>
            </w:r>
          </w:p>
        </w:tc>
        <w:tc>
          <w:tcPr>
            <w:tcW w:w="11953" w:type="dxa"/>
            <w:gridSpan w:val="3"/>
          </w:tcPr>
          <w:p w14:paraId="684967B7" w14:textId="49A747F0" w:rsidR="00CA1319" w:rsidRDefault="00CA1319">
            <w:pPr>
              <w:jc w:val="both"/>
              <w:rPr>
                <w:rFonts w:ascii="Verdana" w:eastAsia="Verdana" w:hAnsi="Verdana" w:cs="Verdana"/>
                <w:b/>
                <w:bCs/>
                <w:sz w:val="22"/>
                <w:szCs w:val="22"/>
              </w:rPr>
            </w:pPr>
            <w:r w:rsidRPr="00CA1319">
              <w:rPr>
                <w:rFonts w:ascii="Verdana" w:eastAsia="Verdana" w:hAnsi="Verdana" w:cs="Verdana"/>
                <w:b/>
                <w:bCs/>
                <w:sz w:val="22"/>
                <w:szCs w:val="22"/>
              </w:rPr>
              <w:drawing>
                <wp:inline distT="0" distB="0" distL="0" distR="0" wp14:anchorId="317F8E51" wp14:editId="57060862">
                  <wp:extent cx="3990975" cy="1030642"/>
                  <wp:effectExtent l="0" t="0" r="0" b="0"/>
                  <wp:docPr id="539285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85722" name=""/>
                          <pic:cNvPicPr/>
                        </pic:nvPicPr>
                        <pic:blipFill>
                          <a:blip r:embed="rId12"/>
                          <a:stretch>
                            <a:fillRect/>
                          </a:stretch>
                        </pic:blipFill>
                        <pic:spPr>
                          <a:xfrm>
                            <a:off x="0" y="0"/>
                            <a:ext cx="4003313" cy="1033828"/>
                          </a:xfrm>
                          <a:prstGeom prst="rect">
                            <a:avLst/>
                          </a:prstGeom>
                        </pic:spPr>
                      </pic:pic>
                    </a:graphicData>
                  </a:graphic>
                </wp:inline>
              </w:drawing>
            </w:r>
          </w:p>
          <w:p w14:paraId="5FA5DEA1" w14:textId="77777777" w:rsidR="00CA1319" w:rsidRDefault="00CA1319">
            <w:pPr>
              <w:jc w:val="both"/>
              <w:rPr>
                <w:rFonts w:ascii="Verdana" w:eastAsia="Verdana" w:hAnsi="Verdana" w:cs="Verdana"/>
                <w:b/>
                <w:bCs/>
                <w:sz w:val="22"/>
                <w:szCs w:val="22"/>
              </w:rPr>
            </w:pPr>
          </w:p>
          <w:p w14:paraId="0000003E" w14:textId="631CB703" w:rsidR="00AC0FFA" w:rsidRDefault="00000000">
            <w:pPr>
              <w:jc w:val="both"/>
              <w:rPr>
                <w:rFonts w:ascii="Verdana" w:eastAsia="Verdana" w:hAnsi="Verdana" w:cs="Verdana"/>
                <w:b/>
                <w:bCs/>
                <w:sz w:val="22"/>
                <w:szCs w:val="22"/>
              </w:rPr>
            </w:pPr>
            <w:r>
              <w:rPr>
                <w:rFonts w:ascii="Verdana" w:eastAsia="Verdana" w:hAnsi="Verdana" w:cs="Verdana"/>
                <w:b/>
                <w:bCs/>
                <w:sz w:val="22"/>
                <w:szCs w:val="22"/>
              </w:rPr>
              <w:t>Introducción</w:t>
            </w:r>
          </w:p>
          <w:p w14:paraId="0000003F" w14:textId="77777777" w:rsidR="00AC0FFA" w:rsidRDefault="00AC0FFA">
            <w:pPr>
              <w:tabs>
                <w:tab w:val="left" w:pos="1060"/>
              </w:tabs>
              <w:jc w:val="both"/>
              <w:rPr>
                <w:rFonts w:ascii="Verdana" w:eastAsia="Verdana" w:hAnsi="Verdana" w:cs="Verdana"/>
                <w:sz w:val="22"/>
                <w:szCs w:val="22"/>
                <w:highlight w:val="white"/>
              </w:rPr>
            </w:pPr>
          </w:p>
          <w:p w14:paraId="00000040"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Los organismos multicelulares crecen, se desarrollan, regulan su medio interno y responden a estímulos diversos, con el fin último de preservar su integridad; además, se reproducen, con lo que se preserva también la especie. Para que se lleve a cabo todo esto, se necesita que exista una perfecta comunicación entre el sistema endocrino y el sistema nervioso; de tal forma, se genera el sistema neuroendocrino. El hipotálamo y la hipófisis regulan la función de gran parte del sistema neuroendocrino.</w:t>
            </w:r>
          </w:p>
          <w:p w14:paraId="00000041" w14:textId="77777777" w:rsidR="00AC0FFA" w:rsidRDefault="00AC0FFA">
            <w:pPr>
              <w:tabs>
                <w:tab w:val="left" w:pos="1060"/>
              </w:tabs>
              <w:jc w:val="both"/>
              <w:rPr>
                <w:rFonts w:ascii="Verdana" w:eastAsia="Verdana" w:hAnsi="Verdana" w:cs="Verdana"/>
                <w:sz w:val="22"/>
                <w:szCs w:val="22"/>
                <w:highlight w:val="white"/>
              </w:rPr>
            </w:pPr>
          </w:p>
          <w:p w14:paraId="00000042"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En esta unidad, conocerás más sobre el eje hipotálamo-hipófisis-órgano, un sistema de comunicación entre el hipotálamo, la hipófisis </w:t>
            </w:r>
            <w:r>
              <w:rPr>
                <w:rFonts w:ascii="Verdana" w:eastAsia="Verdana" w:hAnsi="Verdana" w:cs="Verdana"/>
                <w:sz w:val="22"/>
                <w:szCs w:val="22"/>
              </w:rPr>
              <w:t>—</w:t>
            </w:r>
            <w:r>
              <w:rPr>
                <w:rFonts w:ascii="Verdana" w:eastAsia="Verdana" w:hAnsi="Verdana" w:cs="Verdana"/>
                <w:sz w:val="22"/>
                <w:szCs w:val="22"/>
                <w:highlight w:val="white"/>
              </w:rPr>
              <w:t>también llamada glándula pituitaria</w:t>
            </w:r>
            <w:r>
              <w:rPr>
                <w:rFonts w:ascii="Verdana" w:eastAsia="Verdana" w:hAnsi="Verdana" w:cs="Verdana"/>
                <w:sz w:val="22"/>
                <w:szCs w:val="22"/>
              </w:rPr>
              <w:t>—</w:t>
            </w:r>
            <w:r>
              <w:rPr>
                <w:rFonts w:ascii="Verdana" w:eastAsia="Verdana" w:hAnsi="Verdana" w:cs="Verdana"/>
                <w:sz w:val="22"/>
                <w:szCs w:val="22"/>
                <w:highlight w:val="white"/>
              </w:rPr>
              <w:t xml:space="preserve"> y los órganos del cuerpo que responden a las hormonas liberadas por esta glándula. Conocer este eje neuroendocrino es de vital importancia, ya que es un sistema de control jerárquico fundamental en el cuerpo humano que regula la producción y la liberación de muchas hormonas vitales que participan en el crecimiento, la reproducción y el metabolismo.</w:t>
            </w:r>
          </w:p>
          <w:p w14:paraId="00000043" w14:textId="77777777" w:rsidR="00AC0FFA" w:rsidRDefault="00AC0FFA">
            <w:pPr>
              <w:tabs>
                <w:tab w:val="left" w:pos="1060"/>
              </w:tabs>
              <w:jc w:val="both"/>
              <w:rPr>
                <w:rFonts w:ascii="Verdana" w:eastAsia="Verdana" w:hAnsi="Verdana" w:cs="Verdana"/>
                <w:sz w:val="22"/>
                <w:szCs w:val="22"/>
                <w:highlight w:val="green"/>
              </w:rPr>
            </w:pPr>
          </w:p>
          <w:p w14:paraId="00000044" w14:textId="77777777" w:rsidR="00AC0FFA" w:rsidRDefault="00000000">
            <w:pPr>
              <w:tabs>
                <w:tab w:val="left" w:pos="1060"/>
              </w:tabs>
              <w:jc w:val="center"/>
              <w:rPr>
                <w:rFonts w:ascii="Verdana" w:eastAsia="Verdana" w:hAnsi="Verdana" w:cs="Verdana"/>
                <w:sz w:val="22"/>
                <w:szCs w:val="22"/>
                <w:highlight w:val="white"/>
              </w:rPr>
            </w:pPr>
            <w:r>
              <w:rPr>
                <w:rFonts w:ascii="Verdana" w:eastAsia="Verdana" w:hAnsi="Verdana" w:cs="Verdana"/>
                <w:sz w:val="22"/>
                <w:szCs w:val="22"/>
                <w:highlight w:val="green"/>
              </w:rPr>
              <w:t>2_intro.jpg</w:t>
            </w:r>
          </w:p>
          <w:p w14:paraId="00000045" w14:textId="77777777" w:rsidR="00AC0FFA" w:rsidRDefault="00000000">
            <w:pPr>
              <w:tabs>
                <w:tab w:val="left" w:pos="1060"/>
              </w:tabs>
              <w:jc w:val="center"/>
              <w:rPr>
                <w:rFonts w:ascii="Verdana" w:eastAsia="Verdana" w:hAnsi="Verdana" w:cs="Verdana"/>
                <w:sz w:val="16"/>
                <w:szCs w:val="16"/>
              </w:rPr>
            </w:pPr>
            <w:r>
              <w:rPr>
                <w:rFonts w:ascii="Verdana" w:eastAsia="Verdana" w:hAnsi="Verdana" w:cs="Verdana"/>
                <w:noProof/>
                <w:sz w:val="22"/>
                <w:szCs w:val="22"/>
              </w:rPr>
              <w:lastRenderedPageBreak/>
              <w:drawing>
                <wp:inline distT="0" distB="0" distL="0" distR="0" wp14:anchorId="52026306" wp14:editId="409DBC6A">
                  <wp:extent cx="3335018" cy="2880000"/>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3335018" cy="2880000"/>
                          </a:xfrm>
                          <a:prstGeom prst="rect">
                            <a:avLst/>
                          </a:prstGeom>
                          <a:ln/>
                        </pic:spPr>
                      </pic:pic>
                    </a:graphicData>
                  </a:graphic>
                </wp:inline>
              </w:drawing>
            </w:r>
          </w:p>
          <w:p w14:paraId="00000046" w14:textId="77777777" w:rsidR="00AC0FFA" w:rsidRPr="00E2490B" w:rsidRDefault="00000000">
            <w:pPr>
              <w:tabs>
                <w:tab w:val="left" w:pos="1060"/>
              </w:tabs>
              <w:jc w:val="center"/>
              <w:rPr>
                <w:rFonts w:ascii="Verdana" w:eastAsia="Verdana" w:hAnsi="Verdana" w:cs="Verdana"/>
                <w:sz w:val="16"/>
                <w:szCs w:val="16"/>
              </w:rPr>
            </w:pPr>
            <w:r w:rsidRPr="00CA1319">
              <w:rPr>
                <w:rFonts w:ascii="Verdana" w:eastAsia="Verdana" w:hAnsi="Verdana" w:cs="Verdana"/>
                <w:sz w:val="16"/>
                <w:szCs w:val="16"/>
                <w:lang w:val="en-US"/>
              </w:rPr>
              <w:t xml:space="preserve">OpenStax College. (2019). </w:t>
            </w:r>
            <w:r w:rsidRPr="00CA1319">
              <w:rPr>
                <w:rFonts w:ascii="Verdana" w:eastAsia="Verdana" w:hAnsi="Verdana" w:cs="Verdana"/>
                <w:i/>
                <w:iCs/>
                <w:sz w:val="16"/>
                <w:szCs w:val="16"/>
                <w:lang w:val="en-US"/>
              </w:rPr>
              <w:t xml:space="preserve">The anterior pituitary complex </w:t>
            </w:r>
            <w:r w:rsidRPr="00CA1319">
              <w:rPr>
                <w:rFonts w:ascii="Verdana" w:eastAsia="Verdana" w:hAnsi="Verdana" w:cs="Verdana"/>
                <w:sz w:val="16"/>
                <w:szCs w:val="16"/>
                <w:lang w:val="en-US"/>
              </w:rPr>
              <w:t xml:space="preserve">[imagen]. </w:t>
            </w:r>
            <w:r w:rsidRPr="00E2490B">
              <w:rPr>
                <w:rFonts w:ascii="Verdana" w:eastAsia="Verdana" w:hAnsi="Verdana" w:cs="Verdana"/>
                <w:sz w:val="16"/>
                <w:szCs w:val="16"/>
              </w:rPr>
              <w:t xml:space="preserve">Tomada de </w:t>
            </w:r>
            <w:hyperlink r:id="rId14">
              <w:r w:rsidR="00AC0FFA" w:rsidRPr="00E2490B">
                <w:rPr>
                  <w:rFonts w:ascii="Verdana" w:eastAsia="Verdana" w:hAnsi="Verdana" w:cs="Verdana"/>
                  <w:color w:val="000000"/>
                  <w:sz w:val="16"/>
                  <w:szCs w:val="16"/>
                </w:rPr>
                <w:t>https://n9.cl/bh0tq</w:t>
              </w:r>
            </w:hyperlink>
          </w:p>
          <w:p w14:paraId="00000047" w14:textId="77777777" w:rsidR="00AC0FFA" w:rsidRPr="00E2490B" w:rsidRDefault="00000000">
            <w:pPr>
              <w:tabs>
                <w:tab w:val="left" w:pos="1060"/>
              </w:tabs>
              <w:jc w:val="center"/>
              <w:rPr>
                <w:rFonts w:ascii="Verdana" w:eastAsia="Verdana" w:hAnsi="Verdana" w:cs="Verdana"/>
                <w:sz w:val="16"/>
                <w:szCs w:val="16"/>
                <w:highlight w:val="green"/>
              </w:rPr>
            </w:pPr>
            <w:r w:rsidRPr="00E2490B">
              <w:rPr>
                <w:rFonts w:ascii="Verdana" w:eastAsia="Verdana" w:hAnsi="Verdana" w:cs="Verdana"/>
                <w:sz w:val="16"/>
                <w:szCs w:val="16"/>
                <w:highlight w:val="green"/>
              </w:rPr>
              <w:t>Title: Hipotálamo e hipófisis</w:t>
            </w:r>
          </w:p>
          <w:p w14:paraId="00000048" w14:textId="77777777" w:rsidR="00AC0FFA" w:rsidRDefault="00000000">
            <w:pPr>
              <w:tabs>
                <w:tab w:val="left" w:pos="1060"/>
              </w:tabs>
              <w:jc w:val="center"/>
              <w:rPr>
                <w:rFonts w:ascii="Verdana" w:eastAsia="Verdana" w:hAnsi="Verdana" w:cs="Verdana"/>
                <w:sz w:val="16"/>
                <w:szCs w:val="16"/>
                <w:highlight w:val="green"/>
              </w:rPr>
            </w:pPr>
            <w:r w:rsidRPr="00E2490B">
              <w:rPr>
                <w:rFonts w:ascii="Verdana" w:eastAsia="Verdana" w:hAnsi="Verdana" w:cs="Verdana"/>
                <w:sz w:val="16"/>
                <w:szCs w:val="16"/>
                <w:highlight w:val="green"/>
              </w:rPr>
              <w:t>Alt: Se observa la estructura del hipotálamo y la hipófisi</w:t>
            </w:r>
            <w:commentRangeStart w:id="1"/>
            <w:r w:rsidRPr="00E2490B">
              <w:rPr>
                <w:rFonts w:ascii="Verdana" w:eastAsia="Verdana" w:hAnsi="Verdana" w:cs="Verdana"/>
                <w:sz w:val="16"/>
                <w:szCs w:val="16"/>
                <w:highlight w:val="green"/>
              </w:rPr>
              <w:t>s</w:t>
            </w:r>
            <w:commentRangeEnd w:id="1"/>
            <w:r w:rsidR="000E2170" w:rsidRPr="000E2170">
              <w:rPr>
                <w:rStyle w:val="Refdecomentario"/>
                <w:rFonts w:ascii="Verdana" w:eastAsia="Verdana" w:hAnsi="Verdana" w:cs="Verdana"/>
                <w:strike/>
                <w:highlight w:val="red"/>
              </w:rPr>
              <w:commentReference w:id="1"/>
            </w:r>
            <w:r w:rsidRPr="000E2170">
              <w:rPr>
                <w:rFonts w:ascii="Verdana" w:eastAsia="Verdana" w:hAnsi="Verdana" w:cs="Verdana"/>
                <w:strike/>
                <w:sz w:val="16"/>
                <w:szCs w:val="16"/>
                <w:highlight w:val="red"/>
              </w:rPr>
              <w:t>.</w:t>
            </w:r>
          </w:p>
        </w:tc>
      </w:tr>
      <w:tr w:rsidR="00AC0FFA" w14:paraId="7CB7D7E3" w14:textId="77777777">
        <w:trPr>
          <w:trHeight w:val="40"/>
        </w:trPr>
        <w:tc>
          <w:tcPr>
            <w:tcW w:w="2359" w:type="dxa"/>
            <w:shd w:val="clear" w:color="auto" w:fill="F2F2F2"/>
          </w:tcPr>
          <w:p w14:paraId="0000004B"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lastRenderedPageBreak/>
              <w:t>Objetivo</w:t>
            </w:r>
          </w:p>
        </w:tc>
        <w:tc>
          <w:tcPr>
            <w:tcW w:w="11953" w:type="dxa"/>
            <w:gridSpan w:val="3"/>
          </w:tcPr>
          <w:p w14:paraId="0000004C"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Identificar el papel endocrino del hipotálamo y su participación en la regulación de la glándula hipófisis, con el fin de reconocer las hormonas sintetizadas y su función en el cuerpo humano.</w:t>
            </w:r>
          </w:p>
        </w:tc>
      </w:tr>
      <w:tr w:rsidR="00AC0FFA" w14:paraId="33E21B19" w14:textId="77777777">
        <w:trPr>
          <w:trHeight w:val="240"/>
        </w:trPr>
        <w:tc>
          <w:tcPr>
            <w:tcW w:w="2359" w:type="dxa"/>
            <w:shd w:val="clear" w:color="auto" w:fill="F2F2F2"/>
          </w:tcPr>
          <w:p w14:paraId="0000004F"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El hipotálamo y la hipófisis</w:t>
            </w:r>
          </w:p>
        </w:tc>
        <w:tc>
          <w:tcPr>
            <w:tcW w:w="11953" w:type="dxa"/>
            <w:gridSpan w:val="3"/>
          </w:tcPr>
          <w:p w14:paraId="00000050"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El hipotálamo y la hipófisis</w:t>
            </w:r>
          </w:p>
          <w:p w14:paraId="00000051" w14:textId="77777777" w:rsidR="00AC0FFA" w:rsidRDefault="00AC0FFA">
            <w:pPr>
              <w:jc w:val="both"/>
              <w:rPr>
                <w:rFonts w:ascii="Verdana" w:eastAsia="Verdana" w:hAnsi="Verdana" w:cs="Verdana"/>
                <w:sz w:val="22"/>
                <w:szCs w:val="22"/>
              </w:rPr>
            </w:pPr>
          </w:p>
          <w:p w14:paraId="00000052" w14:textId="77777777" w:rsidR="00AC0FFA" w:rsidRDefault="00000000">
            <w:pPr>
              <w:jc w:val="both"/>
              <w:rPr>
                <w:rFonts w:ascii="Verdana" w:eastAsia="Verdana" w:hAnsi="Verdana" w:cs="Verdana"/>
                <w:b/>
                <w:bCs/>
                <w:sz w:val="22"/>
                <w:szCs w:val="22"/>
              </w:rPr>
            </w:pPr>
            <w:r>
              <w:rPr>
                <w:rFonts w:ascii="Verdana" w:eastAsia="Verdana" w:hAnsi="Verdana" w:cs="Verdana"/>
                <w:sz w:val="22"/>
                <w:szCs w:val="22"/>
              </w:rPr>
              <w:t xml:space="preserve">El </w:t>
            </w:r>
            <w:r>
              <w:rPr>
                <w:rFonts w:ascii="Verdana" w:eastAsia="Verdana" w:hAnsi="Verdana" w:cs="Verdana"/>
                <w:b/>
                <w:bCs/>
                <w:sz w:val="22"/>
                <w:szCs w:val="22"/>
              </w:rPr>
              <w:t>hipotálamo</w:t>
            </w:r>
            <w:r>
              <w:rPr>
                <w:rFonts w:ascii="Verdana" w:eastAsia="Verdana" w:hAnsi="Verdana" w:cs="Verdana"/>
                <w:sz w:val="22"/>
                <w:szCs w:val="22"/>
              </w:rPr>
              <w:t xml:space="preserve"> se encuentra en posición ventral al tálamo y contiene centros reguladores de la temperatura corporal, de la ingesta de alimentos y del equilibrio hídrico. Es también una glándula endocrina que controla las secreciones hormonales de la hipófisis. Las hormonas que se producen en el hipotálamo y son liberadas al sistema porta hipofisario son:</w:t>
            </w:r>
          </w:p>
          <w:p w14:paraId="00000053" w14:textId="77777777" w:rsidR="00AC0FFA" w:rsidRDefault="00000000">
            <w:pPr>
              <w:numPr>
                <w:ilvl w:val="0"/>
                <w:numId w:val="12"/>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Hormona liberadora de corticotropina (CRH, por sus siglas en inglés)</w:t>
            </w:r>
          </w:p>
          <w:p w14:paraId="00000054" w14:textId="77777777" w:rsidR="00AC0FFA" w:rsidRDefault="00000000">
            <w:pPr>
              <w:numPr>
                <w:ilvl w:val="0"/>
                <w:numId w:val="12"/>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Hormona liberadora de tirotropina (TRH, por sus siglas en inglés)</w:t>
            </w:r>
          </w:p>
          <w:p w14:paraId="00000055" w14:textId="77777777" w:rsidR="00AC0FFA" w:rsidRDefault="00000000">
            <w:pPr>
              <w:numPr>
                <w:ilvl w:val="0"/>
                <w:numId w:val="12"/>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Hormona liberadora de gonadotropina (GnRH, por sus siglas en inglés)</w:t>
            </w:r>
          </w:p>
          <w:p w14:paraId="00000056" w14:textId="77777777" w:rsidR="00AC0FFA" w:rsidRDefault="00000000">
            <w:pPr>
              <w:numPr>
                <w:ilvl w:val="0"/>
                <w:numId w:val="12"/>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Hormona liberadora de la hormona del crecimiento (GHRH, por sus siglas en inglés)</w:t>
            </w:r>
          </w:p>
          <w:p w14:paraId="00000057" w14:textId="77777777" w:rsidR="00AC0FFA" w:rsidRDefault="00000000">
            <w:pPr>
              <w:numPr>
                <w:ilvl w:val="0"/>
                <w:numId w:val="12"/>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Somatostatina (SST)</w:t>
            </w:r>
          </w:p>
          <w:p w14:paraId="00000058" w14:textId="77777777" w:rsidR="00AC0FFA" w:rsidRDefault="00AC0FFA">
            <w:pPr>
              <w:jc w:val="both"/>
              <w:rPr>
                <w:rFonts w:ascii="Verdana" w:eastAsia="Verdana" w:hAnsi="Verdana" w:cs="Verdana"/>
                <w:sz w:val="22"/>
                <w:szCs w:val="22"/>
              </w:rPr>
            </w:pPr>
          </w:p>
          <w:p w14:paraId="00000059" w14:textId="77777777" w:rsidR="00AC0FFA" w:rsidRDefault="00000000">
            <w:pPr>
              <w:jc w:val="both"/>
              <w:rPr>
                <w:rFonts w:ascii="Verdana" w:eastAsia="Verdana" w:hAnsi="Verdana" w:cs="Verdana"/>
                <w:i/>
                <w:iCs/>
                <w:sz w:val="22"/>
                <w:szCs w:val="22"/>
              </w:rPr>
            </w:pPr>
            <w:r>
              <w:rPr>
                <w:rFonts w:ascii="Verdana" w:eastAsia="Verdana" w:hAnsi="Verdana" w:cs="Verdana"/>
                <w:i/>
                <w:iCs/>
                <w:sz w:val="22"/>
                <w:szCs w:val="22"/>
              </w:rPr>
              <w:t>La hipófisis o pituitaria</w:t>
            </w:r>
          </w:p>
          <w:p w14:paraId="0000005A" w14:textId="77777777" w:rsidR="00AC0FFA" w:rsidRDefault="00AC0FFA">
            <w:pPr>
              <w:jc w:val="both"/>
              <w:rPr>
                <w:rFonts w:ascii="Verdana" w:eastAsia="Verdana" w:hAnsi="Verdana" w:cs="Verdana"/>
                <w:sz w:val="22"/>
                <w:szCs w:val="22"/>
              </w:rPr>
            </w:pPr>
          </w:p>
          <w:p w14:paraId="0000005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lastRenderedPageBreak/>
              <w:t>Es una glándula compuesta de estructuras nerviosas y epiteliales, se localiza en la línea media de la base del cráneo y parece una prolongación del hipotálamo, al que está unida por un tallo delgado —tallo hipofisiario—.</w:t>
            </w:r>
          </w:p>
          <w:p w14:paraId="0000005C" w14:textId="77777777" w:rsidR="00AC0FFA" w:rsidRDefault="00AC0FFA">
            <w:pPr>
              <w:jc w:val="both"/>
              <w:rPr>
                <w:rFonts w:ascii="Verdana" w:eastAsia="Verdana" w:hAnsi="Verdana" w:cs="Verdana"/>
                <w:sz w:val="22"/>
                <w:szCs w:val="22"/>
              </w:rPr>
            </w:pPr>
          </w:p>
          <w:p w14:paraId="0000005D"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highlight w:val="cyan"/>
              </w:rPr>
              <w:t>Insertar recurso de Hojas desordenadas RC15:</w:t>
            </w:r>
          </w:p>
          <w:p w14:paraId="0000005E" w14:textId="77777777" w:rsidR="00AC0FFA" w:rsidRDefault="00000000">
            <w:pPr>
              <w:jc w:val="center"/>
              <w:rPr>
                <w:rFonts w:ascii="Verdana" w:eastAsia="Verdana" w:hAnsi="Verdana" w:cs="Verdana"/>
                <w:sz w:val="22"/>
                <w:szCs w:val="22"/>
              </w:rPr>
            </w:pPr>
            <w:r>
              <w:rPr>
                <w:rFonts w:ascii="Verdana" w:eastAsia="Verdana" w:hAnsi="Verdana" w:cs="Verdana"/>
                <w:sz w:val="22"/>
                <w:szCs w:val="22"/>
                <w:highlight w:val="cyan"/>
              </w:rPr>
              <w:t>Su peso promedio es de 500 a 600 mg y el lóbulo anterior comprende el 80 % de su volumen. Pesa más en la mujer que en el hombre y su peso aumenta hasta 1 g durante el embarazo y la lactancia.</w:t>
            </w:r>
          </w:p>
          <w:p w14:paraId="0000005F" w14:textId="77777777" w:rsidR="00AC0FFA" w:rsidRDefault="00AC0FFA">
            <w:pPr>
              <w:jc w:val="both"/>
              <w:rPr>
                <w:rFonts w:ascii="Verdana" w:eastAsia="Verdana" w:hAnsi="Verdana" w:cs="Verdana"/>
                <w:sz w:val="22"/>
                <w:szCs w:val="22"/>
              </w:rPr>
            </w:pPr>
          </w:p>
          <w:p w14:paraId="0000006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 xml:space="preserve">Está compuesta por dos lóbulos: el </w:t>
            </w:r>
            <w:r>
              <w:rPr>
                <w:rFonts w:ascii="Verdana" w:eastAsia="Verdana" w:hAnsi="Verdana" w:cs="Verdana"/>
                <w:b/>
                <w:bCs/>
                <w:sz w:val="22"/>
                <w:szCs w:val="22"/>
              </w:rPr>
              <w:t>anterior —adenohipófisis—</w:t>
            </w:r>
            <w:r>
              <w:rPr>
                <w:rFonts w:ascii="Verdana" w:eastAsia="Verdana" w:hAnsi="Verdana" w:cs="Verdana"/>
                <w:sz w:val="22"/>
                <w:szCs w:val="22"/>
              </w:rPr>
              <w:t xml:space="preserve"> y el </w:t>
            </w:r>
            <w:r>
              <w:rPr>
                <w:rFonts w:ascii="Verdana" w:eastAsia="Verdana" w:hAnsi="Verdana" w:cs="Verdana"/>
                <w:b/>
                <w:bCs/>
                <w:sz w:val="22"/>
                <w:szCs w:val="22"/>
              </w:rPr>
              <w:t>posterior —neurohipófisis—</w:t>
            </w:r>
            <w:r>
              <w:rPr>
                <w:rFonts w:ascii="Verdana" w:eastAsia="Verdana" w:hAnsi="Verdana" w:cs="Verdana"/>
                <w:sz w:val="22"/>
                <w:szCs w:val="22"/>
              </w:rPr>
              <w:t>.</w:t>
            </w:r>
          </w:p>
          <w:p w14:paraId="00000061" w14:textId="77777777" w:rsidR="00AC0FFA" w:rsidRDefault="00AC0FFA">
            <w:pPr>
              <w:jc w:val="both"/>
              <w:rPr>
                <w:rFonts w:ascii="Verdana" w:eastAsia="Verdana" w:hAnsi="Verdana" w:cs="Verdana"/>
                <w:sz w:val="22"/>
                <w:szCs w:val="22"/>
              </w:rPr>
            </w:pPr>
          </w:p>
          <w:p w14:paraId="00000062"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highlight w:val="cyan"/>
              </w:rPr>
              <w:t>Insertar recurso de Fichero de conceptos horizontal RC01-24 con dos secciones:</w:t>
            </w:r>
          </w:p>
          <w:p w14:paraId="00000063" w14:textId="77777777" w:rsidR="00AC0FFA" w:rsidRDefault="00AC0FFA">
            <w:pPr>
              <w:jc w:val="both"/>
              <w:rPr>
                <w:rFonts w:ascii="Verdana" w:eastAsia="Verdana" w:hAnsi="Verdana" w:cs="Verdana"/>
                <w:b/>
                <w:bCs/>
                <w:sz w:val="22"/>
                <w:szCs w:val="22"/>
              </w:rPr>
            </w:pPr>
          </w:p>
          <w:p w14:paraId="00000065" w14:textId="5B0499EA" w:rsidR="00AC0FFA" w:rsidRPr="005E195E" w:rsidRDefault="00000000">
            <w:pPr>
              <w:jc w:val="both"/>
              <w:rPr>
                <w:rFonts w:ascii="Verdana" w:eastAsia="Verdana" w:hAnsi="Verdana" w:cs="Verdana"/>
                <w:b/>
                <w:bCs/>
                <w:sz w:val="22"/>
                <w:szCs w:val="22"/>
                <w:highlight w:val="cyan"/>
              </w:rPr>
            </w:pPr>
            <w:r>
              <w:rPr>
                <w:rFonts w:ascii="Verdana" w:eastAsia="Verdana" w:hAnsi="Verdana" w:cs="Verdana"/>
                <w:b/>
                <w:bCs/>
                <w:sz w:val="22"/>
                <w:szCs w:val="22"/>
              </w:rPr>
              <w:t>Sección 1</w:t>
            </w:r>
            <w:r w:rsidR="003D2D42">
              <w:rPr>
                <w:rFonts w:ascii="Verdana" w:eastAsia="Verdana" w:hAnsi="Verdana" w:cs="Verdana"/>
                <w:b/>
                <w:bCs/>
                <w:sz w:val="22"/>
                <w:szCs w:val="22"/>
              </w:rPr>
              <w:t>:</w:t>
            </w:r>
            <w:r>
              <w:rPr>
                <w:rFonts w:ascii="Verdana" w:eastAsia="Verdana" w:hAnsi="Verdana" w:cs="Verdana"/>
                <w:b/>
                <w:bCs/>
                <w:sz w:val="22"/>
                <w:szCs w:val="22"/>
              </w:rPr>
              <w:t xml:space="preserve"> </w:t>
            </w:r>
            <w:r>
              <w:rPr>
                <w:rFonts w:ascii="Verdana" w:eastAsia="Verdana" w:hAnsi="Verdana" w:cs="Verdana"/>
                <w:b/>
                <w:bCs/>
                <w:sz w:val="22"/>
                <w:szCs w:val="22"/>
                <w:highlight w:val="cyan"/>
              </w:rPr>
              <w:t>Adenohipófisis</w:t>
            </w:r>
          </w:p>
          <w:p w14:paraId="00000066" w14:textId="0005B761" w:rsidR="00AC0FFA" w:rsidRDefault="00000000">
            <w:pPr>
              <w:jc w:val="both"/>
              <w:rPr>
                <w:rFonts w:ascii="Verdana" w:eastAsia="Verdana" w:hAnsi="Verdana" w:cs="Verdana"/>
                <w:sz w:val="22"/>
                <w:szCs w:val="22"/>
              </w:rPr>
            </w:pPr>
            <w:r>
              <w:rPr>
                <w:rFonts w:ascii="Verdana" w:eastAsia="Verdana" w:hAnsi="Verdana" w:cs="Verdana"/>
                <w:sz w:val="22"/>
                <w:szCs w:val="22"/>
                <w:highlight w:val="cyan"/>
              </w:rPr>
              <w:t xml:space="preserve">La </w:t>
            </w:r>
            <w:r>
              <w:rPr>
                <w:rFonts w:ascii="Verdana" w:eastAsia="Verdana" w:hAnsi="Verdana" w:cs="Verdana"/>
                <w:b/>
                <w:bCs/>
                <w:sz w:val="22"/>
                <w:szCs w:val="22"/>
                <w:highlight w:val="cyan"/>
              </w:rPr>
              <w:t>hipófisis anterior</w:t>
            </w:r>
            <w:r>
              <w:rPr>
                <w:rFonts w:ascii="Verdana" w:eastAsia="Verdana" w:hAnsi="Verdana" w:cs="Verdana"/>
                <w:sz w:val="22"/>
                <w:szCs w:val="22"/>
                <w:highlight w:val="cyan"/>
              </w:rPr>
              <w:t xml:space="preserve"> —adenohipófisis— produce y secreta tres hormonas glicoproteicas estructuralmente relacionadas; éstas son la hormona foliculoestimulante (FSH, por sus siglas en inglés), la hormona luteinizante (LH, por sus siglas en inglés) y la hormona estimulante </w:t>
            </w:r>
            <w:r w:rsidRPr="002674CD">
              <w:rPr>
                <w:rFonts w:ascii="Verdana" w:eastAsia="Verdana" w:hAnsi="Verdana" w:cs="Verdana"/>
                <w:sz w:val="22"/>
                <w:szCs w:val="22"/>
                <w:highlight w:val="red"/>
              </w:rPr>
              <w:t>de</w:t>
            </w:r>
            <w:r w:rsidR="002674CD" w:rsidRPr="002674CD">
              <w:rPr>
                <w:rFonts w:ascii="Verdana" w:eastAsia="Verdana" w:hAnsi="Verdana" w:cs="Verdana"/>
                <w:sz w:val="22"/>
                <w:szCs w:val="22"/>
                <w:highlight w:val="red"/>
              </w:rPr>
              <w:t xml:space="preserve"> </w:t>
            </w:r>
            <w:r w:rsidRPr="002674CD">
              <w:rPr>
                <w:rFonts w:ascii="Verdana" w:eastAsia="Verdana" w:hAnsi="Verdana" w:cs="Verdana"/>
                <w:sz w:val="22"/>
                <w:szCs w:val="22"/>
                <w:highlight w:val="red"/>
              </w:rPr>
              <w:t>l</w:t>
            </w:r>
            <w:r w:rsidR="002674CD" w:rsidRPr="002674CD">
              <w:rPr>
                <w:rFonts w:ascii="Verdana" w:eastAsia="Verdana" w:hAnsi="Verdana" w:cs="Verdana"/>
                <w:sz w:val="22"/>
                <w:szCs w:val="22"/>
                <w:highlight w:val="red"/>
              </w:rPr>
              <w:t>a</w:t>
            </w:r>
            <w:r w:rsidRPr="002674CD">
              <w:rPr>
                <w:rFonts w:ascii="Verdana" w:eastAsia="Verdana" w:hAnsi="Verdana" w:cs="Verdana"/>
                <w:sz w:val="22"/>
                <w:szCs w:val="22"/>
                <w:highlight w:val="red"/>
              </w:rPr>
              <w:t xml:space="preserve"> </w:t>
            </w:r>
            <w:r>
              <w:rPr>
                <w:rFonts w:ascii="Verdana" w:eastAsia="Verdana" w:hAnsi="Verdana" w:cs="Verdana"/>
                <w:sz w:val="22"/>
                <w:szCs w:val="22"/>
                <w:highlight w:val="cyan"/>
              </w:rPr>
              <w:t>tiroides (TSH, por sus siglas en inglés). Dado que la FSH, la LH y la TSH comparten una subunidad α, sus identidades y funciones biológicas se definen por la subunidad β: FSHβ, LHβ y TSHβ. Otra hormona que se sintetiza en la hipófisis anterior es el péptido proopiomelanocortina (POMC), el cual consta de 241 aminoácidos, que posteriormente sufre modificaciones postraduccionales que dan lugar a hormonas peptídicas que controlan una amplia gama de funciones fisiológicas, desde el estrés, la alimentación y el equilibrio energético hasta la pigmentación y la analgesia; éstas son la hormona adrenocorticotrópica (ACTH, por sus siglas en inglés) y la hormona estimulante de melanocitos (MSH, por sus siglas en inglés).</w:t>
            </w:r>
          </w:p>
          <w:p w14:paraId="00000067" w14:textId="77777777" w:rsidR="00AC0FFA" w:rsidRDefault="00AC0FFA">
            <w:pPr>
              <w:jc w:val="both"/>
              <w:rPr>
                <w:rFonts w:ascii="Verdana" w:eastAsia="Verdana" w:hAnsi="Verdana" w:cs="Verdana"/>
                <w:sz w:val="22"/>
                <w:szCs w:val="22"/>
              </w:rPr>
            </w:pPr>
          </w:p>
          <w:p w14:paraId="00000069" w14:textId="50A1691F" w:rsidR="00AC0FFA" w:rsidRPr="005E195E" w:rsidRDefault="00000000">
            <w:pPr>
              <w:jc w:val="both"/>
              <w:rPr>
                <w:rFonts w:ascii="Verdana" w:eastAsia="Verdana" w:hAnsi="Verdana" w:cs="Verdana"/>
                <w:b/>
                <w:bCs/>
                <w:sz w:val="22"/>
                <w:szCs w:val="22"/>
                <w:highlight w:val="cyan"/>
              </w:rPr>
            </w:pPr>
            <w:r>
              <w:rPr>
                <w:rFonts w:ascii="Verdana" w:eastAsia="Verdana" w:hAnsi="Verdana" w:cs="Verdana"/>
                <w:b/>
                <w:bCs/>
                <w:sz w:val="22"/>
                <w:szCs w:val="22"/>
              </w:rPr>
              <w:t>Sección 2</w:t>
            </w:r>
            <w:r w:rsidR="003D2D42">
              <w:rPr>
                <w:rFonts w:ascii="Verdana" w:eastAsia="Verdana" w:hAnsi="Verdana" w:cs="Verdana"/>
                <w:b/>
                <w:bCs/>
                <w:sz w:val="22"/>
                <w:szCs w:val="22"/>
              </w:rPr>
              <w:t>:</w:t>
            </w:r>
            <w:r>
              <w:rPr>
                <w:rFonts w:ascii="Verdana" w:eastAsia="Verdana" w:hAnsi="Verdana" w:cs="Verdana"/>
                <w:b/>
                <w:bCs/>
                <w:sz w:val="22"/>
                <w:szCs w:val="22"/>
              </w:rPr>
              <w:t xml:space="preserve"> </w:t>
            </w:r>
            <w:r>
              <w:rPr>
                <w:rFonts w:ascii="Verdana" w:eastAsia="Verdana" w:hAnsi="Verdana" w:cs="Verdana"/>
                <w:b/>
                <w:bCs/>
                <w:sz w:val="22"/>
                <w:szCs w:val="22"/>
                <w:highlight w:val="cyan"/>
              </w:rPr>
              <w:t>Neurohipófisis</w:t>
            </w:r>
          </w:p>
          <w:p w14:paraId="0000006A" w14:textId="77777777" w:rsidR="00AC0FFA" w:rsidRDefault="00000000">
            <w:pPr>
              <w:jc w:val="both"/>
              <w:rPr>
                <w:rFonts w:ascii="Verdana" w:eastAsia="Verdana" w:hAnsi="Verdana" w:cs="Verdana"/>
                <w:sz w:val="22"/>
                <w:szCs w:val="22"/>
              </w:rPr>
            </w:pPr>
            <w:r>
              <w:rPr>
                <w:rFonts w:ascii="Verdana" w:eastAsia="Verdana" w:hAnsi="Verdana" w:cs="Verdana"/>
                <w:sz w:val="22"/>
                <w:szCs w:val="22"/>
                <w:highlight w:val="cyan"/>
              </w:rPr>
              <w:t xml:space="preserve">La </w:t>
            </w:r>
            <w:r>
              <w:rPr>
                <w:rFonts w:ascii="Verdana" w:eastAsia="Verdana" w:hAnsi="Verdana" w:cs="Verdana"/>
                <w:b/>
                <w:bCs/>
                <w:sz w:val="22"/>
                <w:szCs w:val="22"/>
                <w:highlight w:val="cyan"/>
              </w:rPr>
              <w:t>hipófisis posterior —neurohipófisis—</w:t>
            </w:r>
            <w:r>
              <w:rPr>
                <w:rFonts w:ascii="Verdana" w:eastAsia="Verdana" w:hAnsi="Verdana" w:cs="Verdana"/>
                <w:sz w:val="22"/>
                <w:szCs w:val="22"/>
                <w:highlight w:val="cyan"/>
              </w:rPr>
              <w:t xml:space="preserve"> constituye uno de los lóbulos de la hipófisis. La principal función de la hipófisis posterior es la transmisión de hormonas producidas en neuronas del núcleo supraóptico (NSO) y del núcleo paraventricular (NPV), ambas localizadas en la región del hipotálamo y secretadas directamente para la circulación periférica. El NSO y el NPV contienen neuronas magnocelulares que sintetizan vasopresina (VP) y oxitocina (OXT), las cuales se proyectan hacia la hipófisis posterior a lo largo del tracto supraóptico-hipofisario, como se puede ver en la siguiente figura:</w:t>
            </w:r>
          </w:p>
          <w:p w14:paraId="0000006B" w14:textId="77777777" w:rsidR="00AC0FFA" w:rsidRDefault="00AC0FFA">
            <w:pPr>
              <w:jc w:val="both"/>
              <w:rPr>
                <w:rFonts w:ascii="Verdana" w:eastAsia="Verdana" w:hAnsi="Verdana" w:cs="Verdana"/>
                <w:sz w:val="22"/>
                <w:szCs w:val="22"/>
              </w:rPr>
            </w:pPr>
          </w:p>
          <w:p w14:paraId="0000006C" w14:textId="77777777" w:rsidR="00AC0FFA" w:rsidRDefault="00000000">
            <w:pPr>
              <w:jc w:val="center"/>
              <w:rPr>
                <w:rFonts w:ascii="Verdana" w:eastAsia="Verdana" w:hAnsi="Verdana" w:cs="Verdana"/>
                <w:sz w:val="22"/>
                <w:szCs w:val="22"/>
              </w:rPr>
            </w:pPr>
            <w:r>
              <w:rPr>
                <w:rFonts w:ascii="Verdana" w:eastAsia="Verdana" w:hAnsi="Verdana" w:cs="Verdana"/>
                <w:sz w:val="22"/>
                <w:szCs w:val="22"/>
                <w:highlight w:val="green"/>
              </w:rPr>
              <w:t xml:space="preserve">DG: Trazar imagen basada en </w:t>
            </w:r>
            <w:r w:rsidRPr="00CA42C5">
              <w:rPr>
                <w:rFonts w:ascii="Verdana" w:eastAsia="Verdana" w:hAnsi="Verdana" w:cs="Verdana"/>
                <w:sz w:val="22"/>
                <w:szCs w:val="22"/>
                <w:highlight w:val="red"/>
              </w:rPr>
              <w:t>vasox_t1.doc</w:t>
            </w:r>
            <w:commentRangeStart w:id="2"/>
            <w:r w:rsidRPr="00CA42C5">
              <w:rPr>
                <w:rFonts w:ascii="Verdana" w:eastAsia="Verdana" w:hAnsi="Verdana" w:cs="Verdana"/>
                <w:sz w:val="22"/>
                <w:szCs w:val="22"/>
                <w:highlight w:val="red"/>
              </w:rPr>
              <w:t>x</w:t>
            </w:r>
            <w:commentRangeEnd w:id="2"/>
            <w:r w:rsidR="00CA42C5">
              <w:rPr>
                <w:rStyle w:val="Refdecomentario"/>
                <w:rFonts w:ascii="Verdana" w:eastAsia="Verdana" w:hAnsi="Verdana" w:cs="Verdana"/>
                <w:sz w:val="22"/>
                <w:szCs w:val="22"/>
              </w:rPr>
              <w:commentReference w:id="2"/>
            </w:r>
          </w:p>
          <w:p w14:paraId="0000006D" w14:textId="77777777" w:rsidR="00AC0FFA" w:rsidRDefault="00000000">
            <w:pPr>
              <w:spacing w:before="120"/>
              <w:jc w:val="center"/>
              <w:rPr>
                <w:rFonts w:ascii="Verdana" w:eastAsia="Verdana" w:hAnsi="Verdana" w:cs="Verdana"/>
                <w:sz w:val="22"/>
                <w:szCs w:val="22"/>
              </w:rPr>
            </w:pPr>
            <w:r>
              <w:rPr>
                <w:rFonts w:ascii="Verdana" w:eastAsia="Verdana" w:hAnsi="Verdana" w:cs="Verdana"/>
                <w:noProof/>
                <w:sz w:val="22"/>
                <w:szCs w:val="22"/>
              </w:rPr>
              <w:lastRenderedPageBreak/>
              <w:drawing>
                <wp:inline distT="0" distB="0" distL="0" distR="0" wp14:anchorId="7E52032C" wp14:editId="2B50B8EE">
                  <wp:extent cx="3120194" cy="389611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3120194" cy="3896115"/>
                          </a:xfrm>
                          <a:prstGeom prst="rect">
                            <a:avLst/>
                          </a:prstGeom>
                          <a:ln/>
                        </pic:spPr>
                      </pic:pic>
                    </a:graphicData>
                  </a:graphic>
                </wp:inline>
              </w:drawing>
            </w:r>
          </w:p>
          <w:p w14:paraId="0000006E" w14:textId="77777777" w:rsidR="00AC0FFA" w:rsidRDefault="00AC0FFA">
            <w:pPr>
              <w:jc w:val="center"/>
              <w:rPr>
                <w:rFonts w:ascii="Verdana" w:eastAsia="Verdana" w:hAnsi="Verdana" w:cs="Verdana"/>
                <w:sz w:val="18"/>
                <w:szCs w:val="18"/>
                <w:highlight w:val="cyan"/>
              </w:rPr>
            </w:pPr>
          </w:p>
          <w:p w14:paraId="0000006F" w14:textId="77777777" w:rsidR="00AC0FFA" w:rsidRPr="00FF755F" w:rsidRDefault="00000000">
            <w:pPr>
              <w:jc w:val="center"/>
              <w:rPr>
                <w:rFonts w:ascii="Verdana" w:eastAsia="Verdana" w:hAnsi="Verdana" w:cs="Verdana"/>
                <w:i/>
                <w:iCs/>
                <w:sz w:val="16"/>
                <w:szCs w:val="16"/>
                <w:highlight w:val="cyan"/>
              </w:rPr>
            </w:pPr>
            <w:r w:rsidRPr="00FF755F">
              <w:rPr>
                <w:rFonts w:ascii="Verdana" w:eastAsia="Verdana" w:hAnsi="Verdana" w:cs="Verdana"/>
                <w:sz w:val="16"/>
                <w:szCs w:val="16"/>
                <w:highlight w:val="cyan"/>
              </w:rPr>
              <w:t xml:space="preserve">Figura 1. Borrow, Amanda P., Stover, Sally A., Bales, Natalie J. y Handa, Robert J. (2019). </w:t>
            </w:r>
            <w:r w:rsidRPr="00FF755F">
              <w:rPr>
                <w:rFonts w:ascii="Verdana" w:eastAsia="Verdana" w:hAnsi="Verdana" w:cs="Verdana"/>
                <w:i/>
                <w:iCs/>
                <w:sz w:val="16"/>
                <w:szCs w:val="16"/>
                <w:highlight w:val="cyan"/>
              </w:rPr>
              <w:t>Vasopresina y oxitocina</w:t>
            </w:r>
            <w:r w:rsidRPr="00FF755F">
              <w:rPr>
                <w:rFonts w:ascii="Verdana" w:eastAsia="Verdana" w:hAnsi="Verdana" w:cs="Verdana"/>
                <w:sz w:val="16"/>
                <w:szCs w:val="16"/>
                <w:highlight w:val="cyan"/>
              </w:rPr>
              <w:t xml:space="preserve"> [imagen]. </w:t>
            </w:r>
            <w:r w:rsidRPr="00CA1319">
              <w:rPr>
                <w:rFonts w:ascii="Verdana" w:eastAsia="Verdana" w:hAnsi="Verdana" w:cs="Verdana"/>
                <w:sz w:val="16"/>
                <w:szCs w:val="16"/>
                <w:highlight w:val="cyan"/>
                <w:lang w:val="en-US"/>
              </w:rPr>
              <w:t xml:space="preserve">Tomada de Litwack, Gerald. (2019). </w:t>
            </w:r>
            <w:r w:rsidRPr="00CA1319">
              <w:rPr>
                <w:rFonts w:ascii="Verdana" w:eastAsia="Verdana" w:hAnsi="Verdana" w:cs="Verdana"/>
                <w:i/>
                <w:iCs/>
                <w:sz w:val="16"/>
                <w:szCs w:val="16"/>
                <w:highlight w:val="cyan"/>
                <w:lang w:val="en-US"/>
              </w:rPr>
              <w:t>Hormonal signaling in biology and medicine: comprehensive modern endocrinology</w:t>
            </w:r>
            <w:r w:rsidRPr="00CA1319">
              <w:rPr>
                <w:rFonts w:ascii="Verdana" w:eastAsia="Verdana" w:hAnsi="Verdana" w:cs="Verdana"/>
                <w:sz w:val="16"/>
                <w:szCs w:val="16"/>
                <w:highlight w:val="cyan"/>
                <w:lang w:val="en-US"/>
              </w:rPr>
              <w:t>, p. 204.</w:t>
            </w:r>
            <w:r w:rsidRPr="00CA1319">
              <w:rPr>
                <w:rFonts w:ascii="Verdana" w:eastAsia="Verdana" w:hAnsi="Verdana" w:cs="Verdana"/>
                <w:i/>
                <w:iCs/>
                <w:sz w:val="16"/>
                <w:szCs w:val="16"/>
                <w:highlight w:val="cyan"/>
                <w:lang w:val="en-US"/>
              </w:rPr>
              <w:t xml:space="preserve"> </w:t>
            </w:r>
            <w:r w:rsidRPr="00FF755F">
              <w:rPr>
                <w:rFonts w:ascii="Verdana" w:eastAsia="Verdana" w:hAnsi="Verdana" w:cs="Verdana"/>
                <w:sz w:val="16"/>
                <w:szCs w:val="16"/>
                <w:highlight w:val="cyan"/>
              </w:rPr>
              <w:t>[Representación del control y de la secreción de vasopresina y oxitocina de la neurohipófisis; la síntesis de vasopresina y oxitocina se realiza en los núcleos supraópticos y paraventriculares del hipotálamo.]</w:t>
            </w:r>
          </w:p>
          <w:p w14:paraId="00000070" w14:textId="77777777" w:rsidR="00AC0FFA" w:rsidRPr="00FF755F" w:rsidRDefault="00000000">
            <w:pPr>
              <w:jc w:val="center"/>
              <w:rPr>
                <w:rFonts w:ascii="Verdana" w:eastAsia="Verdana" w:hAnsi="Verdana" w:cs="Verdana"/>
                <w:sz w:val="16"/>
                <w:szCs w:val="16"/>
                <w:highlight w:val="green"/>
              </w:rPr>
            </w:pPr>
            <w:r w:rsidRPr="00FF755F">
              <w:rPr>
                <w:rFonts w:ascii="Verdana" w:eastAsia="Verdana" w:hAnsi="Verdana" w:cs="Verdana"/>
                <w:sz w:val="16"/>
                <w:szCs w:val="16"/>
                <w:highlight w:val="green"/>
              </w:rPr>
              <w:t>Title: Vasopresina y oxitocina</w:t>
            </w:r>
          </w:p>
          <w:p w14:paraId="00000071" w14:textId="77777777" w:rsidR="00AC0FFA" w:rsidRPr="00FF755F" w:rsidRDefault="00000000">
            <w:pPr>
              <w:jc w:val="center"/>
              <w:rPr>
                <w:rFonts w:ascii="Verdana" w:eastAsia="Verdana" w:hAnsi="Verdana" w:cs="Verdana"/>
                <w:sz w:val="16"/>
                <w:szCs w:val="16"/>
              </w:rPr>
            </w:pPr>
            <w:r w:rsidRPr="00FF755F">
              <w:rPr>
                <w:rFonts w:ascii="Verdana" w:eastAsia="Verdana" w:hAnsi="Verdana" w:cs="Verdana"/>
                <w:sz w:val="16"/>
                <w:szCs w:val="16"/>
                <w:highlight w:val="green"/>
              </w:rPr>
              <w:t>Alt: Se muestra la hipófisis y las zonas donde se da la secreción de vasopresina y oxitocina</w:t>
            </w:r>
            <w:r w:rsidRPr="00FF755F">
              <w:rPr>
                <w:rFonts w:ascii="Verdana" w:eastAsia="Verdana" w:hAnsi="Verdana" w:cs="Verdana"/>
                <w:strike/>
                <w:sz w:val="16"/>
                <w:szCs w:val="16"/>
                <w:highlight w:val="red"/>
              </w:rPr>
              <w:t>.</w:t>
            </w:r>
          </w:p>
          <w:p w14:paraId="00000072" w14:textId="77777777" w:rsidR="00AC0FFA" w:rsidRDefault="00AC0FFA">
            <w:pPr>
              <w:jc w:val="both"/>
              <w:rPr>
                <w:rFonts w:ascii="Verdana" w:eastAsia="Verdana" w:hAnsi="Verdana" w:cs="Verdana"/>
                <w:sz w:val="22"/>
                <w:szCs w:val="22"/>
              </w:rPr>
            </w:pPr>
          </w:p>
          <w:p w14:paraId="00000073" w14:textId="77777777" w:rsidR="00AC0FFA" w:rsidRDefault="00000000">
            <w:pPr>
              <w:jc w:val="both"/>
              <w:rPr>
                <w:rFonts w:ascii="Verdana" w:eastAsia="Verdana" w:hAnsi="Verdana" w:cs="Verdana"/>
                <w:sz w:val="22"/>
                <w:szCs w:val="22"/>
              </w:rPr>
            </w:pPr>
            <w:r>
              <w:rPr>
                <w:rFonts w:ascii="Verdana" w:eastAsia="Verdana" w:hAnsi="Verdana" w:cs="Verdana"/>
                <w:sz w:val="22"/>
                <w:szCs w:val="22"/>
                <w:highlight w:val="cyan"/>
              </w:rPr>
              <w:t xml:space="preserve">Cabe mencionar que la VP también es conocida con otros nombres: arginina-vasopresina (AVP) y hormona antidiurética (ADH, por sus siglas en inglés). Los genes de VP y OXT se encuentran en el mismo cromosoma 20 y están organizados de forma consecutiva, separados por una región intergénica corta. A nivel de proteína, la estructura de VP y de OXT es muy similar, ya que ambas son de nueve péptidos y contienen dos residuos de cisteína en las posiciones 1 y 6. La diferencia entre estos péptidos difiere en dos </w:t>
            </w:r>
            <w:r>
              <w:rPr>
                <w:rFonts w:ascii="Verdana" w:eastAsia="Verdana" w:hAnsi="Verdana" w:cs="Verdana"/>
                <w:sz w:val="22"/>
                <w:szCs w:val="22"/>
                <w:highlight w:val="cyan"/>
              </w:rPr>
              <w:lastRenderedPageBreak/>
              <w:t>aminoácidos en las posiciones 3 —isoleucina (Ile) en el caso de OXT y fenilalanina (Phe) para VP— y 8 —leucina (Leu) para el caso de OXT y arginina (Arg) para VP—.</w:t>
            </w:r>
          </w:p>
          <w:p w14:paraId="00000074" w14:textId="77777777" w:rsidR="00AC0FFA" w:rsidRDefault="00AC0FFA">
            <w:pPr>
              <w:jc w:val="both"/>
              <w:rPr>
                <w:rFonts w:ascii="Verdana" w:eastAsia="Verdana" w:hAnsi="Verdana" w:cs="Verdana"/>
                <w:sz w:val="22"/>
                <w:szCs w:val="22"/>
              </w:rPr>
            </w:pPr>
          </w:p>
          <w:p w14:paraId="00000075" w14:textId="77777777" w:rsidR="00AC0FFA" w:rsidRDefault="00000000">
            <w:pPr>
              <w:jc w:val="center"/>
              <w:rPr>
                <w:rFonts w:ascii="Verdana" w:eastAsia="Verdana" w:hAnsi="Verdana" w:cs="Verdana"/>
                <w:sz w:val="22"/>
                <w:szCs w:val="22"/>
              </w:rPr>
            </w:pPr>
            <w:r>
              <w:rPr>
                <w:rFonts w:ascii="Verdana" w:eastAsia="Verdana" w:hAnsi="Verdana" w:cs="Verdana"/>
                <w:sz w:val="22"/>
                <w:szCs w:val="22"/>
                <w:highlight w:val="green"/>
              </w:rPr>
              <w:t xml:space="preserve">DG: Trazar imagen basada en </w:t>
            </w:r>
            <w:r w:rsidRPr="004671D0">
              <w:rPr>
                <w:rFonts w:ascii="Verdana" w:eastAsia="Verdana" w:hAnsi="Verdana" w:cs="Verdana"/>
                <w:sz w:val="22"/>
                <w:szCs w:val="22"/>
                <w:highlight w:val="red"/>
              </w:rPr>
              <w:t>oxvas_t1.doc</w:t>
            </w:r>
            <w:commentRangeStart w:id="3"/>
            <w:r w:rsidRPr="004671D0">
              <w:rPr>
                <w:rFonts w:ascii="Verdana" w:eastAsia="Verdana" w:hAnsi="Verdana" w:cs="Verdana"/>
                <w:sz w:val="22"/>
                <w:szCs w:val="22"/>
                <w:highlight w:val="red"/>
              </w:rPr>
              <w:t>x</w:t>
            </w:r>
            <w:commentRangeEnd w:id="3"/>
            <w:r w:rsidR="004671D0">
              <w:rPr>
                <w:rStyle w:val="Refdecomentario"/>
                <w:rFonts w:ascii="Verdana" w:eastAsia="Verdana" w:hAnsi="Verdana" w:cs="Verdana"/>
                <w:sz w:val="22"/>
                <w:szCs w:val="22"/>
              </w:rPr>
              <w:commentReference w:id="3"/>
            </w:r>
          </w:p>
          <w:p w14:paraId="00000077" w14:textId="5F5AAED4" w:rsidR="00AC0FFA" w:rsidRPr="00EE2367" w:rsidRDefault="00000000" w:rsidP="00EE2367">
            <w:pPr>
              <w:spacing w:before="120"/>
              <w:jc w:val="center"/>
              <w:rPr>
                <w:rFonts w:ascii="Verdana" w:eastAsia="Verdana" w:hAnsi="Verdana" w:cs="Verdana"/>
                <w:sz w:val="22"/>
                <w:szCs w:val="22"/>
              </w:rPr>
            </w:pPr>
            <w:r>
              <w:rPr>
                <w:rFonts w:ascii="Verdana" w:eastAsia="Verdana" w:hAnsi="Verdana" w:cs="Verdana"/>
                <w:noProof/>
                <w:sz w:val="22"/>
                <w:szCs w:val="22"/>
              </w:rPr>
              <w:drawing>
                <wp:inline distT="0" distB="0" distL="0" distR="0" wp14:anchorId="52D3455F" wp14:editId="0E192F39">
                  <wp:extent cx="4464486" cy="1334603"/>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464486" cy="1334603"/>
                          </a:xfrm>
                          <a:prstGeom prst="rect">
                            <a:avLst/>
                          </a:prstGeom>
                          <a:ln/>
                        </pic:spPr>
                      </pic:pic>
                    </a:graphicData>
                  </a:graphic>
                </wp:inline>
              </w:drawing>
            </w:r>
          </w:p>
          <w:p w14:paraId="00000078" w14:textId="77777777" w:rsidR="00AC0FFA" w:rsidRPr="00EE2367" w:rsidRDefault="00000000">
            <w:pPr>
              <w:jc w:val="center"/>
              <w:rPr>
                <w:rFonts w:ascii="Verdana" w:eastAsia="Verdana" w:hAnsi="Verdana" w:cs="Verdana"/>
                <w:sz w:val="16"/>
                <w:szCs w:val="16"/>
                <w:highlight w:val="cyan"/>
              </w:rPr>
            </w:pPr>
            <w:r w:rsidRPr="00EE2367">
              <w:rPr>
                <w:rFonts w:ascii="Verdana" w:eastAsia="Verdana" w:hAnsi="Verdana" w:cs="Verdana"/>
                <w:sz w:val="16"/>
                <w:szCs w:val="16"/>
                <w:highlight w:val="cyan"/>
              </w:rPr>
              <w:t xml:space="preserve">Figura 2. Borrow, Amanda P., Stover, Sally A., Bales, Natalie J. y Handa, Robert J. (2019). </w:t>
            </w:r>
            <w:r w:rsidRPr="00EE2367">
              <w:rPr>
                <w:rFonts w:ascii="Verdana" w:eastAsia="Verdana" w:hAnsi="Verdana" w:cs="Verdana"/>
                <w:i/>
                <w:iCs/>
                <w:sz w:val="16"/>
                <w:szCs w:val="16"/>
                <w:highlight w:val="cyan"/>
              </w:rPr>
              <w:t>Diferencias entre los aminoácidos de la oxitocina y la vasopresina</w:t>
            </w:r>
            <w:r w:rsidRPr="00EE2367">
              <w:rPr>
                <w:rFonts w:ascii="Verdana" w:eastAsia="Verdana" w:hAnsi="Verdana" w:cs="Verdana"/>
                <w:sz w:val="16"/>
                <w:szCs w:val="16"/>
                <w:highlight w:val="cyan"/>
              </w:rPr>
              <w:t xml:space="preserve"> [imagen]. </w:t>
            </w:r>
            <w:r w:rsidRPr="00CA1319">
              <w:rPr>
                <w:rFonts w:ascii="Verdana" w:eastAsia="Verdana" w:hAnsi="Verdana" w:cs="Verdana"/>
                <w:sz w:val="16"/>
                <w:szCs w:val="16"/>
                <w:highlight w:val="cyan"/>
                <w:lang w:val="en-US"/>
              </w:rPr>
              <w:t xml:space="preserve">Tomada de Litwack, Gerald. (2019). </w:t>
            </w:r>
            <w:r w:rsidRPr="00CA1319">
              <w:rPr>
                <w:rFonts w:ascii="Verdana" w:eastAsia="Verdana" w:hAnsi="Verdana" w:cs="Verdana"/>
                <w:i/>
                <w:iCs/>
                <w:sz w:val="16"/>
                <w:szCs w:val="16"/>
                <w:highlight w:val="cyan"/>
                <w:lang w:val="en-US"/>
              </w:rPr>
              <w:t>Hormonal signaling in biology and medicine: comprehensive modern endocrinology</w:t>
            </w:r>
            <w:r w:rsidRPr="00CA1319">
              <w:rPr>
                <w:rFonts w:ascii="Verdana" w:eastAsia="Verdana" w:hAnsi="Verdana" w:cs="Verdana"/>
                <w:sz w:val="16"/>
                <w:szCs w:val="16"/>
                <w:highlight w:val="cyan"/>
                <w:lang w:val="en-US"/>
              </w:rPr>
              <w:t xml:space="preserve">, p. 206. </w:t>
            </w:r>
            <w:r w:rsidRPr="00EE2367">
              <w:rPr>
                <w:rFonts w:ascii="Verdana" w:eastAsia="Verdana" w:hAnsi="Verdana" w:cs="Verdana"/>
                <w:sz w:val="16"/>
                <w:szCs w:val="16"/>
                <w:highlight w:val="cyan"/>
              </w:rPr>
              <w:t>[Secuencia de aminoácidos de oxitocina y vasopresina; la oxitocina —lado izquierdo— muestra en azul los aminoácidos que son diferentes a los de la vasopresina en color verde —lado derecho—.]</w:t>
            </w:r>
          </w:p>
          <w:p w14:paraId="00000079" w14:textId="77777777" w:rsidR="00AC0FFA" w:rsidRPr="00EE2367" w:rsidRDefault="00000000">
            <w:pPr>
              <w:jc w:val="center"/>
              <w:rPr>
                <w:rFonts w:ascii="Verdana" w:eastAsia="Verdana" w:hAnsi="Verdana" w:cs="Verdana"/>
                <w:sz w:val="16"/>
                <w:szCs w:val="16"/>
                <w:highlight w:val="green"/>
              </w:rPr>
            </w:pPr>
            <w:r w:rsidRPr="00EE2367">
              <w:rPr>
                <w:rFonts w:ascii="Verdana" w:eastAsia="Verdana" w:hAnsi="Verdana" w:cs="Verdana"/>
                <w:sz w:val="16"/>
                <w:szCs w:val="16"/>
                <w:highlight w:val="green"/>
              </w:rPr>
              <w:t>Title: Diferencias entre los aminoácidos de la oxitocina y la vasopresina</w:t>
            </w:r>
          </w:p>
          <w:p w14:paraId="0000007A" w14:textId="77777777" w:rsidR="00AC0FFA" w:rsidRPr="00EE2367" w:rsidRDefault="00000000">
            <w:pPr>
              <w:jc w:val="center"/>
              <w:rPr>
                <w:rFonts w:ascii="Verdana" w:eastAsia="Verdana" w:hAnsi="Verdana" w:cs="Verdana"/>
                <w:sz w:val="16"/>
                <w:szCs w:val="16"/>
              </w:rPr>
            </w:pPr>
            <w:r w:rsidRPr="00EE2367">
              <w:rPr>
                <w:rFonts w:ascii="Verdana" w:eastAsia="Verdana" w:hAnsi="Verdana" w:cs="Verdana"/>
                <w:sz w:val="16"/>
                <w:szCs w:val="16"/>
                <w:highlight w:val="green"/>
              </w:rPr>
              <w:t>Alt: Se observa la secuencia de aminoácidos de oxitocina y vasopresina</w:t>
            </w:r>
            <w:r w:rsidRPr="00EE2367">
              <w:rPr>
                <w:rFonts w:ascii="Verdana" w:eastAsia="Verdana" w:hAnsi="Verdana" w:cs="Verdana"/>
                <w:strike/>
                <w:sz w:val="16"/>
                <w:szCs w:val="16"/>
                <w:highlight w:val="red"/>
              </w:rPr>
              <w:t>.</w:t>
            </w:r>
          </w:p>
          <w:p w14:paraId="0000007B" w14:textId="77777777" w:rsidR="00AC0FFA" w:rsidRDefault="00AC0FFA">
            <w:pPr>
              <w:jc w:val="both"/>
              <w:rPr>
                <w:rFonts w:ascii="Verdana" w:eastAsia="Verdana" w:hAnsi="Verdana" w:cs="Verdana"/>
                <w:sz w:val="22"/>
                <w:szCs w:val="22"/>
              </w:rPr>
            </w:pPr>
          </w:p>
          <w:p w14:paraId="0000007C" w14:textId="77777777" w:rsidR="00AC0FFA" w:rsidRDefault="00000000">
            <w:pPr>
              <w:jc w:val="both"/>
              <w:rPr>
                <w:rFonts w:ascii="Verdana" w:eastAsia="Verdana" w:hAnsi="Verdana" w:cs="Verdana"/>
                <w:sz w:val="22"/>
                <w:szCs w:val="22"/>
                <w:highlight w:val="cyan"/>
              </w:rPr>
            </w:pPr>
            <w:r>
              <w:rPr>
                <w:rFonts w:ascii="Verdana" w:eastAsia="Verdana" w:hAnsi="Verdana" w:cs="Verdana"/>
                <w:sz w:val="22"/>
                <w:szCs w:val="22"/>
                <w:highlight w:val="cyan"/>
              </w:rPr>
              <w:t>Tanto la VP como la OXT se unen a diferentes miembros de receptores acoplados a proteínas G —OTR, V1aR, V1bR y V2R—, unidos a G-alfa(q). Estos receptores regulan los niveles de Ca</w:t>
            </w:r>
            <w:r>
              <w:rPr>
                <w:rFonts w:ascii="Verdana" w:eastAsia="Verdana" w:hAnsi="Verdana" w:cs="Verdana"/>
                <w:sz w:val="22"/>
                <w:szCs w:val="22"/>
                <w:highlight w:val="cyan"/>
                <w:vertAlign w:val="superscript"/>
              </w:rPr>
              <w:t>2+</w:t>
            </w:r>
            <w:r>
              <w:rPr>
                <w:rFonts w:ascii="Verdana" w:eastAsia="Verdana" w:hAnsi="Verdana" w:cs="Verdana"/>
                <w:sz w:val="22"/>
                <w:szCs w:val="22"/>
                <w:highlight w:val="cyan"/>
              </w:rPr>
              <w:t xml:space="preserve"> intracelular a través de los receptores de IP</w:t>
            </w:r>
            <w:r w:rsidRPr="00183EA8">
              <w:rPr>
                <w:rFonts w:ascii="Verdana" w:eastAsia="Verdana" w:hAnsi="Verdana" w:cs="Verdana"/>
                <w:sz w:val="22"/>
                <w:szCs w:val="22"/>
                <w:highlight w:val="cyan"/>
                <w:vertAlign w:val="subscript"/>
              </w:rPr>
              <w:t>3</w:t>
            </w:r>
            <w:r>
              <w:rPr>
                <w:rFonts w:ascii="Verdana" w:eastAsia="Verdana" w:hAnsi="Verdana" w:cs="Verdana"/>
                <w:sz w:val="22"/>
                <w:szCs w:val="22"/>
                <w:highlight w:val="cyan"/>
              </w:rPr>
              <w:t xml:space="preserve"> localizados en el retículo sarcoplásmico, en células de músculo liso, o en el retículo endoplásmico, en células corticotropas de la hipófisis y en otras células como son las neuronas. En las células epiteliales del riñón, la VP activa el receptor V2 a través de G-alfa(s) en la membrana basolateral, lo que resulta en la activación de adenilato-ciclasa e incrementa los niveles de AMP cíclico (AMPc). Esto da lugar a la inserción de la proteína de membrana acuaporina 2 en la membrana apical de la célula, lo que permite que el agua entre en la célula y salga del túbulo renal.</w:t>
            </w:r>
          </w:p>
          <w:p w14:paraId="0000007D" w14:textId="77777777" w:rsidR="00AC0FFA" w:rsidRDefault="00AC0FFA">
            <w:pPr>
              <w:jc w:val="both"/>
              <w:rPr>
                <w:rFonts w:ascii="Verdana" w:eastAsia="Verdana" w:hAnsi="Verdana" w:cs="Verdana"/>
                <w:sz w:val="22"/>
                <w:szCs w:val="22"/>
                <w:highlight w:val="cyan"/>
              </w:rPr>
            </w:pPr>
          </w:p>
          <w:p w14:paraId="0000007E" w14:textId="77777777" w:rsidR="00AC0FFA" w:rsidRDefault="00000000">
            <w:pPr>
              <w:jc w:val="both"/>
              <w:rPr>
                <w:rFonts w:ascii="Verdana" w:eastAsia="Verdana" w:hAnsi="Verdana" w:cs="Verdana"/>
                <w:sz w:val="22"/>
                <w:szCs w:val="22"/>
                <w:highlight w:val="cyan"/>
              </w:rPr>
            </w:pPr>
            <w:r>
              <w:rPr>
                <w:rFonts w:ascii="Verdana" w:eastAsia="Verdana" w:hAnsi="Verdana" w:cs="Verdana"/>
                <w:sz w:val="22"/>
                <w:szCs w:val="22"/>
                <w:highlight w:val="cyan"/>
              </w:rPr>
              <w:t>La expresión de la OXT tiene lugar en las primeras etapas de la vida para favorecer el desarrollo físico y mental, mientras que su posterior disminución, en etapas posteriores de la vida, acompaña el envejecimiento y las enfermedades; asimismo, puede modular el reconocimiento y comportamiento social, el aprendizaje y la memoria, las emociones, la recompensa y otras funciones cerebrales superiores; además, regula la alimentación y la hidratación, el sueño y la vigilia, la nocicepción y la analgesia, el comportamiento sexual, el parto, la lactancia y otros comportamientos instintivos; de la misma forma, la OXT regula el sistema nervioso autónomo y los sentidos somáticos y especializados.</w:t>
            </w:r>
          </w:p>
          <w:p w14:paraId="0000007F" w14:textId="77777777" w:rsidR="00AC0FFA" w:rsidRDefault="00AC0FFA">
            <w:pPr>
              <w:jc w:val="both"/>
              <w:rPr>
                <w:rFonts w:ascii="Verdana" w:eastAsia="Verdana" w:hAnsi="Verdana" w:cs="Verdana"/>
                <w:sz w:val="22"/>
                <w:szCs w:val="22"/>
                <w:highlight w:val="cyan"/>
              </w:rPr>
            </w:pPr>
          </w:p>
          <w:p w14:paraId="00000080" w14:textId="77777777" w:rsidR="00AC0FFA" w:rsidRDefault="00000000">
            <w:pPr>
              <w:jc w:val="both"/>
              <w:rPr>
                <w:rFonts w:ascii="Verdana" w:eastAsia="Verdana" w:hAnsi="Verdana" w:cs="Verdana"/>
                <w:sz w:val="22"/>
                <w:szCs w:val="22"/>
                <w:highlight w:val="cyan"/>
              </w:rPr>
            </w:pPr>
            <w:r>
              <w:rPr>
                <w:rFonts w:ascii="Verdana" w:eastAsia="Verdana" w:hAnsi="Verdana" w:cs="Verdana"/>
                <w:sz w:val="22"/>
                <w:szCs w:val="22"/>
                <w:highlight w:val="cyan"/>
              </w:rPr>
              <w:lastRenderedPageBreak/>
              <w:t xml:space="preserve">La VP desempeña un papel fundamental en el control del equilibrio osmótico del organismo, la homeostasis del sodio y el funcionamiento renal; tiene un efecto antidiurético, debido a que aumenta la reabsorción de agua en los túbulos renales, mediante la activación de acuaporinas, lo que concentra la orina y disminuye su volumen; también provoca la contracción de los vasos sanguíneos —vasoconstricción—, lo que aumenta la resistencia vascular periférica y eleva la presión arterial; además, ayuda a recuperar el volumen sanguíneo al ser liberada ante hemorragias o deshidratación. La secreción de VP es regulada principalmente por la osmolaridad plasmática —concentración de sales— y el volumen sanguíneo; sin embargo, hay otros factores que también favorecen la secreción de VP; entre éstos, se incluyen la angiotensina II, el dolor, las náuseas, la hipoglucemia, la nicotina, los opiáceos y ciertos medicamentos. </w:t>
            </w:r>
          </w:p>
          <w:p w14:paraId="00000081" w14:textId="77777777" w:rsidR="00AC0FFA" w:rsidRDefault="00AC0FFA">
            <w:pPr>
              <w:jc w:val="both"/>
              <w:rPr>
                <w:rFonts w:ascii="Verdana" w:eastAsia="Verdana" w:hAnsi="Verdana" w:cs="Verdana"/>
                <w:sz w:val="22"/>
                <w:szCs w:val="22"/>
                <w:highlight w:val="cyan"/>
              </w:rPr>
            </w:pPr>
          </w:p>
          <w:p w14:paraId="00000082" w14:textId="77777777" w:rsidR="00AC0FFA" w:rsidRDefault="00000000">
            <w:pPr>
              <w:jc w:val="both"/>
              <w:rPr>
                <w:rFonts w:ascii="Verdana" w:eastAsia="Verdana" w:hAnsi="Verdana" w:cs="Verdana"/>
                <w:sz w:val="22"/>
                <w:szCs w:val="22"/>
              </w:rPr>
            </w:pPr>
            <w:r>
              <w:rPr>
                <w:rFonts w:ascii="Verdana" w:eastAsia="Verdana" w:hAnsi="Verdana" w:cs="Verdana"/>
                <w:sz w:val="22"/>
                <w:szCs w:val="22"/>
                <w:highlight w:val="cyan"/>
              </w:rPr>
              <w:t>La secreción de VP también se ve afectada negativamente por el etanol, los agonistas alfa-adrenérgicos y el péptido natriurético auricular. El efecto inhibidor del etanol ayuda a explicar el aumento de la diuresis que se produce durante los estados de intoxicación, así como el aumento de la pérdida de agua libre; sin una secreción adecuada de VP, los riñones excretan más agua. La deficiencia de VP puede causar diabetes insípida, que genera incapacidad para concentrar la orina, lo que resulta en poliuria —orina excesiva y diluida— y polidipsia —sed intensa—, con riesgo de deshidratación grave e hipernatremia si no se compensa con líquidos.</w:t>
            </w:r>
          </w:p>
          <w:p w14:paraId="00000083" w14:textId="77777777" w:rsidR="00AC0FFA" w:rsidRDefault="00AC0FFA">
            <w:pPr>
              <w:jc w:val="both"/>
              <w:rPr>
                <w:rFonts w:ascii="Verdana" w:eastAsia="Verdana" w:hAnsi="Verdana" w:cs="Verdana"/>
                <w:sz w:val="22"/>
                <w:szCs w:val="22"/>
              </w:rPr>
            </w:pPr>
          </w:p>
          <w:p w14:paraId="00000084" w14:textId="77777777" w:rsidR="00AC0FFA" w:rsidRDefault="00000000">
            <w:pPr>
              <w:jc w:val="both"/>
              <w:rPr>
                <w:rFonts w:ascii="Verdana" w:eastAsia="Verdana" w:hAnsi="Verdana" w:cs="Verdana"/>
              </w:rPr>
            </w:pPr>
            <w:r>
              <w:rPr>
                <w:rFonts w:ascii="Verdana" w:eastAsia="Verdana" w:hAnsi="Verdana" w:cs="Verdana"/>
                <w:sz w:val="22"/>
                <w:szCs w:val="22"/>
                <w:highlight w:val="magenta"/>
              </w:rPr>
              <w:t>--Siguiente sección--</w:t>
            </w:r>
          </w:p>
        </w:tc>
      </w:tr>
      <w:tr w:rsidR="00AC0FFA" w14:paraId="34942D8C" w14:textId="77777777">
        <w:trPr>
          <w:trHeight w:val="240"/>
        </w:trPr>
        <w:tc>
          <w:tcPr>
            <w:tcW w:w="2359" w:type="dxa"/>
            <w:shd w:val="clear" w:color="auto" w:fill="F2F2F2"/>
          </w:tcPr>
          <w:p w14:paraId="00000087"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rPr>
              <w:lastRenderedPageBreak/>
              <w:t>Eje hipotálamo-hipófisis-adrenal</w:t>
            </w:r>
          </w:p>
        </w:tc>
        <w:tc>
          <w:tcPr>
            <w:tcW w:w="11953" w:type="dxa"/>
            <w:gridSpan w:val="3"/>
          </w:tcPr>
          <w:p w14:paraId="00000088"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rPr>
              <w:t>Eje hipotálamo-hipófisis-adrenal</w:t>
            </w:r>
          </w:p>
          <w:p w14:paraId="00000089" w14:textId="77777777" w:rsidR="00AC0FFA" w:rsidRDefault="00AC0FFA">
            <w:pPr>
              <w:tabs>
                <w:tab w:val="left" w:pos="1060"/>
              </w:tabs>
              <w:jc w:val="both"/>
              <w:rPr>
                <w:rFonts w:ascii="Verdana" w:eastAsia="Verdana" w:hAnsi="Verdana" w:cs="Verdana"/>
                <w:color w:val="2683C6"/>
                <w:sz w:val="22"/>
                <w:szCs w:val="22"/>
              </w:rPr>
            </w:pPr>
          </w:p>
          <w:p w14:paraId="0000008A" w14:textId="77777777" w:rsidR="00AC0FFA" w:rsidRDefault="00000000">
            <w:pPr>
              <w:tabs>
                <w:tab w:val="left" w:pos="1060"/>
              </w:tabs>
              <w:jc w:val="both"/>
              <w:rPr>
                <w:rFonts w:ascii="Verdana" w:eastAsia="Verdana" w:hAnsi="Verdana" w:cs="Verdana"/>
                <w:color w:val="000000"/>
                <w:sz w:val="22"/>
                <w:szCs w:val="22"/>
              </w:rPr>
            </w:pPr>
            <w:r>
              <w:rPr>
                <w:rFonts w:ascii="Verdana" w:eastAsia="Verdana" w:hAnsi="Verdana" w:cs="Verdana"/>
                <w:color w:val="000000"/>
                <w:sz w:val="22"/>
                <w:szCs w:val="22"/>
              </w:rPr>
              <w:t xml:space="preserve">Los seres humanos, como los animales, responden a perturbaciones ambientales a través del estrés, lo que les permite adaptarse fisiológicamente al factor estresante para mantener la homeostasis. Un componente fundamental de la respuesta homeostática es el eje hipotálamo-hipófisis-suprarrenal o adrenal (HHS o HHA), un mecanismo neuroendocrino complejo que regula los efectos de los factores estresantes, mediante la regulación de numerosos procesos fisiológicos, como el metabolismo, las respuestas inmunitarias y el sistema nervioso autónomo (SNA). </w:t>
            </w:r>
          </w:p>
          <w:p w14:paraId="0000008B" w14:textId="77777777" w:rsidR="00AC0FFA" w:rsidRDefault="00AC0FFA">
            <w:pPr>
              <w:tabs>
                <w:tab w:val="left" w:pos="1060"/>
              </w:tabs>
              <w:jc w:val="both"/>
              <w:rPr>
                <w:rFonts w:ascii="Verdana" w:eastAsia="Verdana" w:hAnsi="Verdana" w:cs="Verdana"/>
                <w:color w:val="000000"/>
                <w:sz w:val="22"/>
                <w:szCs w:val="22"/>
              </w:rPr>
            </w:pPr>
          </w:p>
          <w:p w14:paraId="0000008C"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color w:val="000000"/>
                <w:sz w:val="22"/>
                <w:szCs w:val="22"/>
              </w:rPr>
              <w:t xml:space="preserve">El eje HHA, también conocido como </w:t>
            </w:r>
            <w:r>
              <w:rPr>
                <w:rFonts w:ascii="Verdana" w:eastAsia="Verdana" w:hAnsi="Verdana" w:cs="Verdana"/>
                <w:sz w:val="22"/>
                <w:szCs w:val="22"/>
              </w:rPr>
              <w:t>CRH-ACTH-cortisol, es el sistema principal de respuesta al estrés. La hormona adrenocorticotrópica (ACTH, por sus siglas en inglés) tiene una relevancia clínica importante porque regula la producción de cortisol, una hormona con amplios efectos fisiológicos, entre los que se incluyen la supresión de la inflamación, la estimulación de la actividad metabólica y el aumento de la glucosa en sangre, que son componentes fundamentales de la respuesta al estrés. La desregulación de la actividad de la ACTH se asocia con trastornos como el síndrome de Cushing y la insuficiencia suprarrenal primaria. A continuación, se hablará con más detalle de este eje.</w:t>
            </w:r>
          </w:p>
          <w:p w14:paraId="0000008D" w14:textId="77777777" w:rsidR="00AC0FFA" w:rsidRDefault="00AC0FFA">
            <w:pPr>
              <w:tabs>
                <w:tab w:val="left" w:pos="1060"/>
              </w:tabs>
              <w:jc w:val="both"/>
              <w:rPr>
                <w:rFonts w:ascii="Verdana" w:eastAsia="Verdana" w:hAnsi="Verdana" w:cs="Verdana"/>
                <w:color w:val="2683C6"/>
                <w:sz w:val="22"/>
                <w:szCs w:val="22"/>
              </w:rPr>
            </w:pPr>
          </w:p>
          <w:p w14:paraId="0000008E"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color w:val="000000"/>
                <w:sz w:val="22"/>
                <w:szCs w:val="22"/>
              </w:rPr>
              <w:t xml:space="preserve">Hormona liberadora de corticotropina </w:t>
            </w:r>
          </w:p>
          <w:p w14:paraId="0000008F" w14:textId="77777777" w:rsidR="00AC0FFA" w:rsidRDefault="00AC0FFA">
            <w:pPr>
              <w:tabs>
                <w:tab w:val="left" w:pos="1060"/>
              </w:tabs>
              <w:jc w:val="both"/>
              <w:rPr>
                <w:rFonts w:ascii="Verdana" w:eastAsia="Verdana" w:hAnsi="Verdana" w:cs="Verdana"/>
                <w:sz w:val="22"/>
                <w:szCs w:val="22"/>
                <w:highlight w:val="white"/>
              </w:rPr>
            </w:pPr>
          </w:p>
          <w:p w14:paraId="00000090"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La </w:t>
            </w:r>
            <w:r>
              <w:rPr>
                <w:rFonts w:ascii="Verdana" w:eastAsia="Verdana" w:hAnsi="Verdana" w:cs="Verdana"/>
                <w:b/>
                <w:bCs/>
                <w:sz w:val="22"/>
                <w:szCs w:val="22"/>
                <w:highlight w:val="white"/>
              </w:rPr>
              <w:t xml:space="preserve">hormona liberadora de corticotropina </w:t>
            </w:r>
            <w:r>
              <w:rPr>
                <w:rFonts w:ascii="Verdana" w:eastAsia="Verdana" w:hAnsi="Verdana" w:cs="Verdana"/>
                <w:sz w:val="22"/>
                <w:szCs w:val="22"/>
                <w:highlight w:val="white"/>
              </w:rPr>
              <w:t>(</w:t>
            </w:r>
            <w:r>
              <w:rPr>
                <w:rFonts w:ascii="Verdana" w:eastAsia="Verdana" w:hAnsi="Verdana" w:cs="Verdana"/>
                <w:b/>
                <w:bCs/>
                <w:sz w:val="22"/>
                <w:szCs w:val="22"/>
                <w:highlight w:val="white"/>
              </w:rPr>
              <w:t>CRH</w:t>
            </w:r>
            <w:r>
              <w:rPr>
                <w:rFonts w:ascii="Verdana" w:eastAsia="Verdana" w:hAnsi="Verdana" w:cs="Verdana"/>
                <w:sz w:val="22"/>
                <w:szCs w:val="22"/>
                <w:highlight w:val="white"/>
              </w:rPr>
              <w:t xml:space="preserve">, por sus siglas en inglés) se sintetiza en el núcleo paraventricular y ejerce un rol central en la respuesta neuroendocrina y en el comportamiento ante el estrés, ya que dirige la activación del eje hipotálamo-hipófisis-adrenal y actúa como neuromodulador en el sistema nervioso central (SNC), como se puede ver en la figura más adelante. Frente a un estímulo estresante, las neuronas hipotalámicas secretan la CRH que actúa estimulando la síntesis y el procesamiento de </w:t>
            </w:r>
            <w:r>
              <w:rPr>
                <w:rFonts w:ascii="Verdana" w:eastAsia="Verdana" w:hAnsi="Verdana" w:cs="Verdana"/>
                <w:b/>
                <w:bCs/>
                <w:sz w:val="22"/>
                <w:szCs w:val="22"/>
                <w:highlight w:val="white"/>
              </w:rPr>
              <w:t>POMC</w:t>
            </w:r>
            <w:r>
              <w:rPr>
                <w:rFonts w:ascii="Verdana" w:eastAsia="Verdana" w:hAnsi="Verdana" w:cs="Verdana"/>
                <w:sz w:val="22"/>
                <w:szCs w:val="22"/>
                <w:highlight w:val="white"/>
              </w:rPr>
              <w:t xml:space="preserve"> para generar </w:t>
            </w:r>
            <w:r>
              <w:rPr>
                <w:rFonts w:ascii="Verdana" w:eastAsia="Verdana" w:hAnsi="Verdana" w:cs="Verdana"/>
                <w:b/>
                <w:bCs/>
                <w:sz w:val="22"/>
                <w:szCs w:val="22"/>
                <w:highlight w:val="white"/>
              </w:rPr>
              <w:t>corticotropina o la ACTH</w:t>
            </w:r>
            <w:r>
              <w:rPr>
                <w:rFonts w:ascii="Verdana" w:eastAsia="Verdana" w:hAnsi="Verdana" w:cs="Verdana"/>
                <w:sz w:val="22"/>
                <w:szCs w:val="22"/>
                <w:highlight w:val="white"/>
              </w:rPr>
              <w:t>. La CRH es un péptido de 41 aminoácidos, producto del rompimiento proteolítico de un precursor de 192 aminoácidos en su extremo carboxilo-terminal, seguido por la amidación de dicho extremo; así, ejerce su acción a través de receptores de siete pasos transmembranales acoplados a proteínas G (GPCR, por sus siglas en inglés), CRHR1 y CRHR2. La estimulación de cualquier CRHR1 o CRHR2 se da a través de su acoplamiento a la proteína Gs, la cual conduce a la activación de la adenilato-ciclasa, estimulando las cascadas de señalización mediadas por AMPc.</w:t>
            </w:r>
          </w:p>
          <w:p w14:paraId="00000091" w14:textId="77777777" w:rsidR="00AC0FFA" w:rsidRDefault="00AC0FFA">
            <w:pPr>
              <w:tabs>
                <w:tab w:val="left" w:pos="1060"/>
              </w:tabs>
              <w:jc w:val="both"/>
              <w:rPr>
                <w:rFonts w:ascii="Verdana" w:eastAsia="Verdana" w:hAnsi="Verdana" w:cs="Verdana"/>
                <w:sz w:val="22"/>
                <w:szCs w:val="22"/>
                <w:highlight w:val="white"/>
              </w:rPr>
            </w:pPr>
          </w:p>
          <w:p w14:paraId="00000092"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sz w:val="22"/>
                <w:szCs w:val="22"/>
                <w:highlight w:val="green"/>
              </w:rPr>
              <w:t>DG: Trazar imagen basada en</w:t>
            </w:r>
            <w:r>
              <w:rPr>
                <w:highlight w:val="green"/>
              </w:rPr>
              <w:t xml:space="preserve"> </w:t>
            </w:r>
            <w:r w:rsidRPr="00F75DC4">
              <w:rPr>
                <w:rFonts w:ascii="Verdana" w:eastAsia="Verdana" w:hAnsi="Verdana" w:cs="Verdana"/>
                <w:sz w:val="22"/>
                <w:szCs w:val="22"/>
                <w:highlight w:val="red"/>
              </w:rPr>
              <w:t>hiphha_t2.doc</w:t>
            </w:r>
            <w:commentRangeStart w:id="4"/>
            <w:r w:rsidRPr="00F75DC4">
              <w:rPr>
                <w:rFonts w:ascii="Verdana" w:eastAsia="Verdana" w:hAnsi="Verdana" w:cs="Verdana"/>
                <w:sz w:val="22"/>
                <w:szCs w:val="22"/>
                <w:highlight w:val="red"/>
              </w:rPr>
              <w:t>x</w:t>
            </w:r>
            <w:commentRangeEnd w:id="4"/>
            <w:r w:rsidR="00F75DC4">
              <w:rPr>
                <w:rStyle w:val="Refdecomentario"/>
                <w:rFonts w:ascii="Verdana" w:eastAsia="Verdana" w:hAnsi="Verdana" w:cs="Verdana"/>
                <w:sz w:val="22"/>
                <w:szCs w:val="22"/>
                <w:highlight w:val="green"/>
              </w:rPr>
              <w:commentReference w:id="4"/>
            </w:r>
          </w:p>
          <w:p w14:paraId="00000093"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noProof/>
                <w:sz w:val="22"/>
                <w:szCs w:val="22"/>
              </w:rPr>
              <w:drawing>
                <wp:inline distT="0" distB="0" distL="0" distR="0" wp14:anchorId="77354BC9" wp14:editId="52A9530F">
                  <wp:extent cx="3755520" cy="2513181"/>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3755520" cy="2513181"/>
                          </a:xfrm>
                          <a:prstGeom prst="rect">
                            <a:avLst/>
                          </a:prstGeom>
                          <a:ln/>
                        </pic:spPr>
                      </pic:pic>
                    </a:graphicData>
                  </a:graphic>
                </wp:inline>
              </w:drawing>
            </w:r>
          </w:p>
          <w:p w14:paraId="00000094" w14:textId="77777777" w:rsidR="00AC0FFA" w:rsidRPr="001D32D3" w:rsidRDefault="00000000">
            <w:pPr>
              <w:tabs>
                <w:tab w:val="left" w:pos="1060"/>
              </w:tabs>
              <w:jc w:val="center"/>
              <w:rPr>
                <w:rFonts w:ascii="Verdana" w:eastAsia="Verdana" w:hAnsi="Verdana" w:cs="Verdana"/>
                <w:sz w:val="16"/>
                <w:szCs w:val="16"/>
              </w:rPr>
            </w:pPr>
            <w:r w:rsidRPr="001D32D3">
              <w:rPr>
                <w:rFonts w:ascii="Verdana" w:eastAsia="Verdana" w:hAnsi="Verdana" w:cs="Verdana"/>
                <w:sz w:val="16"/>
                <w:szCs w:val="16"/>
                <w:highlight w:val="cyan"/>
              </w:rPr>
              <w:t xml:space="preserve">Figura 3. Hantsoo, Liisa, Jagodnik, Kathleen, Novick, Andrew M., Baweja, Ritika, Di Scalea, Teresa Lanza, Ozerdem, Aysegul, McGlade, Erin C., Simeonova, Diana I., Dekel, Sharon, Kornfield, Sara L., Nazareth, Michelle y Weiss, Sandra J. (2023). </w:t>
            </w:r>
            <w:r w:rsidRPr="001D32D3">
              <w:rPr>
                <w:rFonts w:ascii="Verdana" w:eastAsia="Verdana" w:hAnsi="Verdana" w:cs="Verdana"/>
                <w:i/>
                <w:iCs/>
                <w:sz w:val="16"/>
                <w:szCs w:val="16"/>
                <w:highlight w:val="cyan"/>
              </w:rPr>
              <w:t>Fisiología del eje hipotálamo-hipófisis-adrenal</w:t>
            </w:r>
            <w:r w:rsidRPr="001D32D3">
              <w:rPr>
                <w:rFonts w:ascii="Verdana" w:eastAsia="Verdana" w:hAnsi="Verdana" w:cs="Verdana"/>
                <w:sz w:val="16"/>
                <w:szCs w:val="16"/>
                <w:highlight w:val="cyan"/>
              </w:rPr>
              <w:t xml:space="preserve"> (HHA) [imagen]. Tomada de </w:t>
            </w:r>
            <w:hyperlink r:id="rId18">
              <w:r w:rsidR="00AC0FFA" w:rsidRPr="001D32D3">
                <w:rPr>
                  <w:rFonts w:ascii="Verdana" w:eastAsia="Verdana" w:hAnsi="Verdana" w:cs="Verdana"/>
                  <w:color w:val="000000"/>
                  <w:sz w:val="16"/>
                  <w:szCs w:val="16"/>
                  <w:highlight w:val="cyan"/>
                </w:rPr>
                <w:t>https://n9.cl/7asph</w:t>
              </w:r>
            </w:hyperlink>
            <w:r w:rsidRPr="001D32D3">
              <w:rPr>
                <w:rFonts w:ascii="Verdana" w:eastAsia="Verdana" w:hAnsi="Verdana" w:cs="Verdana"/>
                <w:sz w:val="16"/>
                <w:szCs w:val="16"/>
                <w:highlight w:val="cyan"/>
              </w:rPr>
              <w:t xml:space="preserve">. [En la imagen, se puede observar que, tras el estrés 1) el hipotálamo desencadena la liberación de la CRH, que, a su vez, estimula 2) la hipófisis anterior para que libere la ACTH, que, a su vez, estimula 3) las glándulas </w:t>
            </w:r>
            <w:r w:rsidRPr="001D32D3">
              <w:rPr>
                <w:rFonts w:ascii="Verdana" w:eastAsia="Verdana" w:hAnsi="Verdana" w:cs="Verdana"/>
                <w:sz w:val="16"/>
                <w:szCs w:val="16"/>
                <w:highlight w:val="cyan"/>
              </w:rPr>
              <w:lastRenderedPageBreak/>
              <w:t>suprarrenales para que liberen cortisol, que proporciona una realimentación negativa a nivel de la hipófisis y el hipotálamo para controlar su liberación excesiva.]</w:t>
            </w:r>
          </w:p>
          <w:p w14:paraId="00000095" w14:textId="77777777" w:rsidR="00AC0FFA" w:rsidRPr="001D32D3" w:rsidRDefault="00000000">
            <w:pPr>
              <w:tabs>
                <w:tab w:val="left" w:pos="1060"/>
              </w:tabs>
              <w:jc w:val="center"/>
              <w:rPr>
                <w:rFonts w:ascii="Verdana" w:eastAsia="Verdana" w:hAnsi="Verdana" w:cs="Verdana"/>
                <w:sz w:val="16"/>
                <w:szCs w:val="16"/>
                <w:highlight w:val="green"/>
              </w:rPr>
            </w:pPr>
            <w:r w:rsidRPr="001D32D3">
              <w:rPr>
                <w:rFonts w:ascii="Verdana" w:eastAsia="Verdana" w:hAnsi="Verdana" w:cs="Verdana"/>
                <w:sz w:val="16"/>
                <w:szCs w:val="16"/>
                <w:highlight w:val="green"/>
              </w:rPr>
              <w:t>Title:</w:t>
            </w:r>
            <w:r w:rsidRPr="001D32D3">
              <w:rPr>
                <w:rFonts w:ascii="Verdana" w:eastAsia="Verdana" w:hAnsi="Verdana" w:cs="Verdana"/>
                <w:i/>
                <w:iCs/>
                <w:sz w:val="16"/>
                <w:szCs w:val="16"/>
                <w:highlight w:val="green"/>
              </w:rPr>
              <w:t xml:space="preserve"> </w:t>
            </w:r>
            <w:r w:rsidRPr="001D32D3">
              <w:rPr>
                <w:rFonts w:ascii="Verdana" w:eastAsia="Verdana" w:hAnsi="Verdana" w:cs="Verdana"/>
                <w:sz w:val="16"/>
                <w:szCs w:val="16"/>
                <w:highlight w:val="green"/>
              </w:rPr>
              <w:t>Fisiología del eje hipotálamo-hipófisis-adrenal (HHA)</w:t>
            </w:r>
          </w:p>
          <w:p w14:paraId="00000096" w14:textId="77777777" w:rsidR="00AC0FFA" w:rsidRPr="001D32D3" w:rsidRDefault="00000000">
            <w:pPr>
              <w:tabs>
                <w:tab w:val="left" w:pos="1060"/>
              </w:tabs>
              <w:jc w:val="center"/>
              <w:rPr>
                <w:rFonts w:ascii="Verdana" w:eastAsia="Verdana" w:hAnsi="Verdana" w:cs="Verdana"/>
                <w:sz w:val="16"/>
                <w:szCs w:val="16"/>
                <w:highlight w:val="white"/>
              </w:rPr>
            </w:pPr>
            <w:r w:rsidRPr="001D32D3">
              <w:rPr>
                <w:rFonts w:ascii="Verdana" w:eastAsia="Verdana" w:hAnsi="Verdana" w:cs="Verdana"/>
                <w:sz w:val="16"/>
                <w:szCs w:val="16"/>
                <w:highlight w:val="green"/>
              </w:rPr>
              <w:t>Alt: Se observa el proceso de liberación de la CRH</w:t>
            </w:r>
            <w:r w:rsidRPr="00E27E33">
              <w:rPr>
                <w:rFonts w:ascii="Verdana" w:eastAsia="Verdana" w:hAnsi="Verdana" w:cs="Verdana"/>
                <w:strike/>
                <w:sz w:val="16"/>
                <w:szCs w:val="16"/>
                <w:highlight w:val="red"/>
              </w:rPr>
              <w:t>.</w:t>
            </w:r>
          </w:p>
          <w:p w14:paraId="00000097" w14:textId="77777777" w:rsidR="00AC0FFA" w:rsidRDefault="00AC0FFA">
            <w:pPr>
              <w:tabs>
                <w:tab w:val="left" w:pos="1060"/>
              </w:tabs>
              <w:jc w:val="both"/>
              <w:rPr>
                <w:rFonts w:ascii="Verdana" w:eastAsia="Verdana" w:hAnsi="Verdana" w:cs="Verdana"/>
                <w:sz w:val="22"/>
                <w:szCs w:val="22"/>
                <w:highlight w:val="white"/>
              </w:rPr>
            </w:pPr>
          </w:p>
          <w:p w14:paraId="00000098"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 xml:space="preserve">Hormona adrenocorticotrópica </w:t>
            </w:r>
          </w:p>
          <w:p w14:paraId="00000099" w14:textId="77777777" w:rsidR="00AC0FFA" w:rsidRDefault="00AC0FFA">
            <w:pPr>
              <w:tabs>
                <w:tab w:val="left" w:pos="1060"/>
              </w:tabs>
              <w:jc w:val="both"/>
              <w:rPr>
                <w:rFonts w:ascii="Verdana" w:eastAsia="Verdana" w:hAnsi="Verdana" w:cs="Verdana"/>
                <w:sz w:val="22"/>
                <w:szCs w:val="22"/>
              </w:rPr>
            </w:pPr>
          </w:p>
          <w:p w14:paraId="0000009A" w14:textId="77777777" w:rsidR="00AC0FFA" w:rsidRDefault="00000000">
            <w:pPr>
              <w:tabs>
                <w:tab w:val="left" w:pos="1060"/>
              </w:tabs>
              <w:jc w:val="both"/>
              <w:rPr>
                <w:rFonts w:ascii="Verdana" w:eastAsia="Verdana" w:hAnsi="Verdana" w:cs="Verdana"/>
                <w:color w:val="000000"/>
                <w:sz w:val="22"/>
                <w:szCs w:val="22"/>
              </w:rPr>
            </w:pPr>
            <w:r>
              <w:rPr>
                <w:rFonts w:ascii="Verdana" w:eastAsia="Verdana" w:hAnsi="Verdana" w:cs="Verdana"/>
                <w:sz w:val="22"/>
                <w:szCs w:val="22"/>
              </w:rPr>
              <w:t>La</w:t>
            </w:r>
            <w:r>
              <w:rPr>
                <w:rFonts w:ascii="Verdana" w:eastAsia="Verdana" w:hAnsi="Verdana" w:cs="Verdana"/>
                <w:b/>
                <w:bCs/>
                <w:sz w:val="22"/>
                <w:szCs w:val="22"/>
              </w:rPr>
              <w:t xml:space="preserve"> ACTH</w:t>
            </w:r>
            <w:r>
              <w:rPr>
                <w:rFonts w:ascii="Verdana" w:eastAsia="Verdana" w:hAnsi="Verdana" w:cs="Verdana"/>
                <w:sz w:val="22"/>
                <w:szCs w:val="22"/>
              </w:rPr>
              <w:t xml:space="preserve">, </w:t>
            </w:r>
            <w:r>
              <w:rPr>
                <w:rFonts w:ascii="Verdana" w:eastAsia="Verdana" w:hAnsi="Verdana" w:cs="Verdana"/>
                <w:color w:val="000000"/>
                <w:sz w:val="22"/>
                <w:szCs w:val="22"/>
              </w:rPr>
              <w:t xml:space="preserve">también conocida como corticotropina, es una hormona peptídica crucial en la respuesta del cuerpo al estrés. La ACTH es sintetizada en la hipófisis anterior a partir de la proteína precursora POMC. El gen de la hormona es el gen </w:t>
            </w:r>
            <w:r>
              <w:rPr>
                <w:rFonts w:ascii="Verdana" w:eastAsia="Verdana" w:hAnsi="Verdana" w:cs="Verdana"/>
                <w:i/>
                <w:iCs/>
                <w:color w:val="000000"/>
                <w:sz w:val="22"/>
                <w:szCs w:val="22"/>
              </w:rPr>
              <w:t>POMC</w:t>
            </w:r>
            <w:r>
              <w:rPr>
                <w:rFonts w:ascii="Verdana" w:eastAsia="Verdana" w:hAnsi="Verdana" w:cs="Verdana"/>
                <w:color w:val="000000"/>
                <w:sz w:val="22"/>
                <w:szCs w:val="22"/>
              </w:rPr>
              <w:t xml:space="preserve">, el cual codifica una proteína de 241 aminoácidos que, a través de la escisión proteolítica, da origen a varias hormonas peptídicas activas, incluida la ACTH. Las células corticotropas son las responsables de producir la ACTH. La síntesis y la liberación de esta hormona es estimulada principalmente por la CRH, que es producida en el hipotálamo y transportada a la hipófisis a través del sistema porta hipofisario. Además de la CRH, otras moléculas, como las catecolaminas, el polipéptido intestinal vasoactivo, el péptido natriurético auricular (ANP, por sus siglas en inglés), la angiotensina II, el polipéptido activador del adenilato-ciclasa hipofisaria y la colecistocinina, también pueden contribuir en la liberación de la ACTH por la hipófisis; asimismo, el estrés, el ejercicio y el ciclo circadiano influyen en su liberación. El receptor de la ACTH es el receptor de la melanocortina tipo 2 (MC2R, por sus siglas en inglés), que se encuentra principalmente en las células de la corteza suprarrenal. </w:t>
            </w:r>
          </w:p>
          <w:p w14:paraId="0000009B" w14:textId="77777777" w:rsidR="00AC0FFA" w:rsidRDefault="00AC0FFA">
            <w:pPr>
              <w:tabs>
                <w:tab w:val="left" w:pos="1060"/>
              </w:tabs>
              <w:jc w:val="both"/>
              <w:rPr>
                <w:rFonts w:ascii="Verdana" w:eastAsia="Verdana" w:hAnsi="Verdana" w:cs="Verdana"/>
                <w:color w:val="000000"/>
                <w:sz w:val="22"/>
                <w:szCs w:val="22"/>
              </w:rPr>
            </w:pPr>
          </w:p>
          <w:p w14:paraId="0000009C" w14:textId="77777777" w:rsidR="00AC0FFA" w:rsidRDefault="00000000">
            <w:pPr>
              <w:tabs>
                <w:tab w:val="left" w:pos="1060"/>
              </w:tabs>
              <w:jc w:val="both"/>
              <w:rPr>
                <w:rFonts w:ascii="Verdana" w:eastAsia="Verdana" w:hAnsi="Verdana" w:cs="Verdana"/>
                <w:color w:val="000000"/>
                <w:sz w:val="22"/>
                <w:szCs w:val="22"/>
              </w:rPr>
            </w:pPr>
            <w:r>
              <w:rPr>
                <w:rFonts w:ascii="Verdana" w:eastAsia="Verdana" w:hAnsi="Verdana" w:cs="Verdana"/>
                <w:color w:val="000000"/>
                <w:sz w:val="22"/>
                <w:szCs w:val="22"/>
              </w:rPr>
              <w:t>Este receptor es un acoplado a la proteína G-alfa(s). Al unirse la ACTH al MC2R, se desencadena una cascada de señalización intracelular: la unión de la ACTH provoca un cambio conformacional en el receptor, activando la subunidad G-alfa(s), la cual estimula la enzima adenilato-ciclasa que, posteriormente, cataliza la conversión de trifosfato de adenosina (ATP, por sus siglas en inglés) en AMPc, que actúa como un segundo mensajero. El aumento en los niveles de AMPc activa la proteína-cinasa A (PKA). La PKA fosforila varias enzimas y proteínas en la célula, lo que lleva a la activación de la síntesis de hormonas esteroideas.</w:t>
            </w:r>
          </w:p>
          <w:p w14:paraId="0000009D" w14:textId="77777777" w:rsidR="00AC0FFA" w:rsidRDefault="00AC0FFA">
            <w:pPr>
              <w:tabs>
                <w:tab w:val="left" w:pos="1060"/>
              </w:tabs>
              <w:jc w:val="both"/>
              <w:rPr>
                <w:rFonts w:ascii="Verdana" w:eastAsia="Verdana" w:hAnsi="Verdana" w:cs="Verdana"/>
                <w:b/>
                <w:bCs/>
                <w:sz w:val="22"/>
                <w:szCs w:val="22"/>
              </w:rPr>
            </w:pPr>
          </w:p>
          <w:p w14:paraId="0000009E" w14:textId="77777777" w:rsidR="00AC0FFA" w:rsidRDefault="00000000">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highlight w:val="cyan"/>
              </w:rPr>
              <w:t>Insertar recurso Nota con pin RC12:</w:t>
            </w:r>
          </w:p>
          <w:p w14:paraId="0000009F"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La función principal de la ACTH es estimular la corteza suprarrenal, específicamente la capa fasciculada y reticular, para que produzca y libere glucocorticoides —como el cortisol— y, en menor medida, andrógenos. El cortisol es fundamental para la regulación del metabolismo, la supresión de la respuesta inflamatoria y la respuesta al estrés.</w:t>
            </w:r>
          </w:p>
          <w:p w14:paraId="000000A0" w14:textId="77777777" w:rsidR="00AC0FFA" w:rsidRDefault="00AC0FFA">
            <w:pPr>
              <w:jc w:val="both"/>
              <w:rPr>
                <w:rFonts w:ascii="Verdana" w:eastAsia="Verdana" w:hAnsi="Verdana" w:cs="Verdana"/>
                <w:sz w:val="22"/>
                <w:szCs w:val="22"/>
              </w:rPr>
            </w:pPr>
          </w:p>
          <w:p w14:paraId="000000A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Como puedes darte cuenta, la hormona adrenocorticotrópica es indispensable para el correcto funcionamiento del cuerpo humano; tener una alteración en los niveles de esta hormona puede causar diferentes afecciones. A continuación, se mencionan algunas de ellas y sus causas:</w:t>
            </w:r>
          </w:p>
          <w:p w14:paraId="000000A2" w14:textId="77777777" w:rsidR="00AC0FFA" w:rsidRDefault="00AC0FFA">
            <w:pPr>
              <w:jc w:val="both"/>
              <w:rPr>
                <w:rFonts w:ascii="Verdana" w:eastAsia="Verdana" w:hAnsi="Verdana" w:cs="Verdana"/>
                <w:sz w:val="22"/>
                <w:szCs w:val="22"/>
              </w:rPr>
            </w:pPr>
          </w:p>
          <w:p w14:paraId="000000A3" w14:textId="1905BC40" w:rsidR="00AC0FFA" w:rsidRPr="0043058C" w:rsidRDefault="00000000">
            <w:pPr>
              <w:pBdr>
                <w:top w:val="nil"/>
                <w:left w:val="nil"/>
                <w:bottom w:val="nil"/>
                <w:right w:val="nil"/>
                <w:between w:val="nil"/>
              </w:pBdr>
              <w:jc w:val="center"/>
              <w:rPr>
                <w:rFonts w:ascii="Verdana" w:eastAsia="Verdana" w:hAnsi="Verdana" w:cs="Verdana"/>
                <w:color w:val="000000"/>
                <w:sz w:val="22"/>
                <w:szCs w:val="22"/>
              </w:rPr>
            </w:pPr>
            <w:r w:rsidRPr="0043058C">
              <w:rPr>
                <w:rFonts w:ascii="Verdana" w:eastAsia="Verdana" w:hAnsi="Verdana" w:cs="Verdana"/>
                <w:color w:val="000000"/>
                <w:sz w:val="22"/>
                <w:szCs w:val="22"/>
                <w:highlight w:val="green"/>
              </w:rPr>
              <w:t>DG: Trazar infografía con base en acth_t2.docx</w:t>
            </w:r>
            <w:sdt>
              <w:sdtPr>
                <w:rPr>
                  <w:rFonts w:ascii="Verdana" w:hAnsi="Verdana"/>
                  <w:sz w:val="22"/>
                  <w:szCs w:val="22"/>
                </w:rPr>
                <w:tag w:val="goog_rdk_0"/>
                <w:id w:val="913328220"/>
                <w:showingPlcHdr/>
              </w:sdtPr>
              <w:sdtContent>
                <w:r w:rsidR="0043058C" w:rsidRPr="0043058C">
                  <w:rPr>
                    <w:rFonts w:ascii="Verdana" w:hAnsi="Verdana"/>
                    <w:sz w:val="22"/>
                    <w:szCs w:val="22"/>
                  </w:rPr>
                  <w:t xml:space="preserve">     </w:t>
                </w:r>
                <w:commentRangeStart w:id="5"/>
                <w:commentRangeStart w:id="6"/>
              </w:sdtContent>
            </w:sdt>
          </w:p>
          <w:commentRangeEnd w:id="5"/>
          <w:p w14:paraId="000000A4" w14:textId="77777777" w:rsidR="00AC0FFA" w:rsidRPr="0043058C" w:rsidRDefault="00000000">
            <w:pPr>
              <w:pBdr>
                <w:top w:val="nil"/>
                <w:left w:val="nil"/>
                <w:bottom w:val="nil"/>
                <w:right w:val="nil"/>
                <w:between w:val="nil"/>
              </w:pBdr>
              <w:jc w:val="center"/>
              <w:rPr>
                <w:rFonts w:ascii="Verdana" w:eastAsia="Verdana" w:hAnsi="Verdana" w:cs="Verdana"/>
                <w:color w:val="000000"/>
                <w:sz w:val="16"/>
                <w:szCs w:val="16"/>
                <w:highlight w:val="green"/>
              </w:rPr>
            </w:pPr>
            <w:r w:rsidRPr="0043058C">
              <w:rPr>
                <w:rStyle w:val="Refdecomentario"/>
                <w:rFonts w:ascii="Verdana" w:eastAsia="Verdana" w:hAnsi="Verdana" w:cs="Verdana"/>
                <w:color w:val="000000"/>
                <w:highlight w:val="green"/>
              </w:rPr>
              <w:commentReference w:id="5"/>
            </w:r>
            <w:commentRangeEnd w:id="6"/>
            <w:r w:rsidR="008F289C" w:rsidRPr="0043058C">
              <w:rPr>
                <w:rStyle w:val="Refdecomentario"/>
                <w:rFonts w:ascii="Verdana" w:eastAsia="Verdana" w:hAnsi="Verdana" w:cs="Verdana"/>
                <w:color w:val="000000"/>
                <w:highlight w:val="green"/>
              </w:rPr>
              <w:commentReference w:id="6"/>
            </w:r>
            <w:r w:rsidRPr="0043058C">
              <w:rPr>
                <w:rFonts w:ascii="Verdana" w:eastAsia="Verdana" w:hAnsi="Verdana" w:cs="Verdana"/>
                <w:color w:val="000000"/>
                <w:sz w:val="16"/>
                <w:szCs w:val="16"/>
                <w:highlight w:val="green"/>
              </w:rPr>
              <w:t>Title: Afecciones causadas por ACTH</w:t>
            </w:r>
          </w:p>
          <w:p w14:paraId="000000A5" w14:textId="15051780" w:rsidR="00AC0FFA" w:rsidRPr="0043058C" w:rsidRDefault="00000000">
            <w:pPr>
              <w:pBdr>
                <w:top w:val="nil"/>
                <w:left w:val="nil"/>
                <w:bottom w:val="nil"/>
                <w:right w:val="nil"/>
                <w:between w:val="nil"/>
              </w:pBdr>
              <w:jc w:val="center"/>
              <w:rPr>
                <w:rFonts w:ascii="Verdana" w:eastAsia="Verdana" w:hAnsi="Verdana" w:cs="Verdana"/>
                <w:color w:val="000000"/>
                <w:sz w:val="16"/>
                <w:szCs w:val="16"/>
              </w:rPr>
            </w:pPr>
            <w:r w:rsidRPr="0043058C">
              <w:rPr>
                <w:rFonts w:ascii="Verdana" w:eastAsia="Verdana" w:hAnsi="Verdana" w:cs="Verdana"/>
                <w:color w:val="000000"/>
                <w:sz w:val="16"/>
                <w:szCs w:val="16"/>
                <w:highlight w:val="green"/>
              </w:rPr>
              <w:t xml:space="preserve">Alt: Infografía sobre </w:t>
            </w:r>
            <w:r w:rsidR="008F289C">
              <w:rPr>
                <w:rFonts w:ascii="Verdana" w:eastAsia="Verdana" w:hAnsi="Verdana" w:cs="Verdana"/>
                <w:color w:val="000000"/>
                <w:sz w:val="16"/>
                <w:szCs w:val="16"/>
                <w:highlight w:val="green"/>
              </w:rPr>
              <w:t>las afecciones causadas por</w:t>
            </w:r>
            <w:r w:rsidRPr="0043058C">
              <w:rPr>
                <w:rFonts w:ascii="Verdana" w:eastAsia="Verdana" w:hAnsi="Verdana" w:cs="Verdana"/>
                <w:color w:val="000000"/>
                <w:sz w:val="16"/>
                <w:szCs w:val="16"/>
                <w:highlight w:val="green"/>
              </w:rPr>
              <w:t xml:space="preserve"> exceso o deficiencia de ACTH</w:t>
            </w:r>
            <w:r w:rsidRPr="008F289C">
              <w:rPr>
                <w:rFonts w:ascii="Verdana" w:eastAsia="Verdana" w:hAnsi="Verdana" w:cs="Verdana"/>
                <w:strike/>
                <w:color w:val="000000"/>
                <w:sz w:val="16"/>
                <w:szCs w:val="16"/>
                <w:highlight w:val="red"/>
              </w:rPr>
              <w:t>.</w:t>
            </w:r>
          </w:p>
          <w:p w14:paraId="000000A6"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A7" w14:textId="77777777" w:rsidR="00AC0FF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color w:val="000000"/>
                <w:sz w:val="22"/>
                <w:szCs w:val="22"/>
              </w:rPr>
            </w:pPr>
            <w:r>
              <w:rPr>
                <w:rFonts w:ascii="Verdana" w:eastAsia="Verdana" w:hAnsi="Verdana" w:cs="Verdana"/>
                <w:color w:val="000000"/>
                <w:sz w:val="22"/>
                <w:szCs w:val="22"/>
              </w:rPr>
              <w:t>La exposición crónica resultante de los tejidos a los glucocorticoides provoca diversos trastornos, desde la obesidad y la diabetes hasta la hipertensión y la osteoporosis. En ambos casos, el exceso de ACTH estimula los receptores suprarrenales MC2R, lo que provoca una liberación excesiva de glucocorticoides e hiperplasia suprarrenal.</w:t>
            </w:r>
          </w:p>
          <w:p w14:paraId="000000A8"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A9"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En resumen, la ACTH es un componente vital del eje HHA. Cualquier disfunción en su producción, ya sea por deficiencia o por exceso, altera el equilibrio hormonal del cuerpo, lo que resulta en condiciones médicas complejas que requieren un diagnóstico y tratamiento precisos.</w:t>
            </w:r>
          </w:p>
          <w:p w14:paraId="000000AA" w14:textId="77777777" w:rsidR="00AC0FFA" w:rsidRDefault="00AC0FFA">
            <w:pPr>
              <w:pBdr>
                <w:top w:val="nil"/>
                <w:left w:val="nil"/>
                <w:bottom w:val="nil"/>
                <w:right w:val="nil"/>
                <w:between w:val="nil"/>
              </w:pBdr>
              <w:jc w:val="both"/>
              <w:rPr>
                <w:rFonts w:ascii="Verdana" w:eastAsia="Verdana" w:hAnsi="Verdana" w:cs="Verdana"/>
                <w:color w:val="000000"/>
              </w:rPr>
            </w:pPr>
          </w:p>
          <w:p w14:paraId="000000AB" w14:textId="77777777" w:rsidR="00AC0FFA" w:rsidRDefault="00000000">
            <w:pPr>
              <w:tabs>
                <w:tab w:val="left" w:pos="1060"/>
              </w:tabs>
              <w:jc w:val="both"/>
              <w:rPr>
                <w:rFonts w:ascii="Verdana" w:eastAsia="Verdana" w:hAnsi="Verdana" w:cs="Verdana"/>
                <w:i/>
                <w:iCs/>
                <w:color w:val="000000"/>
                <w:sz w:val="22"/>
                <w:szCs w:val="22"/>
                <w:highlight w:val="white"/>
              </w:rPr>
            </w:pPr>
            <w:r>
              <w:rPr>
                <w:rFonts w:ascii="Verdana" w:eastAsia="Verdana" w:hAnsi="Verdana" w:cs="Verdana"/>
                <w:i/>
                <w:iCs/>
                <w:color w:val="000000"/>
                <w:sz w:val="22"/>
                <w:szCs w:val="22"/>
                <w:highlight w:val="white"/>
              </w:rPr>
              <w:t>Glándula adrenal y síntesis de cortisol</w:t>
            </w:r>
          </w:p>
          <w:p w14:paraId="000000AC" w14:textId="77777777" w:rsidR="00AC0FFA" w:rsidRDefault="00AC0FF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color w:val="000000"/>
                <w:sz w:val="22"/>
                <w:szCs w:val="22"/>
              </w:rPr>
            </w:pPr>
          </w:p>
          <w:p w14:paraId="000000AD" w14:textId="77777777" w:rsidR="00AC0FF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color w:val="000000"/>
                <w:sz w:val="22"/>
                <w:szCs w:val="22"/>
              </w:rPr>
            </w:pPr>
            <w:r>
              <w:rPr>
                <w:rFonts w:ascii="Verdana" w:eastAsia="Verdana" w:hAnsi="Verdana" w:cs="Verdana"/>
                <w:color w:val="000000"/>
                <w:sz w:val="22"/>
                <w:szCs w:val="22"/>
              </w:rPr>
              <w:t xml:space="preserve">La </w:t>
            </w:r>
            <w:r>
              <w:rPr>
                <w:rFonts w:ascii="Verdana" w:eastAsia="Verdana" w:hAnsi="Verdana" w:cs="Verdana"/>
                <w:b/>
                <w:bCs/>
                <w:color w:val="000000"/>
                <w:sz w:val="22"/>
                <w:szCs w:val="22"/>
              </w:rPr>
              <w:t>glándula adrenal o suprarrenal</w:t>
            </w:r>
            <w:r>
              <w:rPr>
                <w:rFonts w:ascii="Verdana" w:eastAsia="Verdana" w:hAnsi="Verdana" w:cs="Verdana"/>
                <w:color w:val="000000"/>
                <w:sz w:val="22"/>
                <w:szCs w:val="22"/>
              </w:rPr>
              <w:t>, ubicada sobre los riñones, es una glándula endocrina vital que produce una variedad de hormonas esteroideas y catecolaminas; está compuesta por la corteza suprarrenal —externa— y la médula suprarrenal —interna—, que influyen mutuamente en el desarrollo, el crecimiento y la función endocrina.</w:t>
            </w:r>
          </w:p>
          <w:p w14:paraId="000000AE" w14:textId="77777777" w:rsidR="00AC0FFA" w:rsidRDefault="00AC0FF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eastAsia="Verdana" w:hAnsi="Verdana" w:cs="Verdana"/>
                <w:color w:val="000000"/>
                <w:sz w:val="22"/>
                <w:szCs w:val="22"/>
              </w:rPr>
            </w:pPr>
          </w:p>
          <w:p w14:paraId="000000AF"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corteza suprarrenal sintetiza hormonas esteroideas a partir del colesterol; se divide en tres zonas, cada una responsable de un grupo de hormonas:</w:t>
            </w:r>
          </w:p>
          <w:p w14:paraId="000000B0" w14:textId="77777777" w:rsidR="00AC0FFA" w:rsidRDefault="00000000">
            <w:pPr>
              <w:numPr>
                <w:ilvl w:val="0"/>
                <w:numId w:val="1"/>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b/>
                <w:bCs/>
                <w:color w:val="000000"/>
                <w:sz w:val="22"/>
                <w:szCs w:val="22"/>
              </w:rPr>
              <w:t>Zona glomerular —externa—:</w:t>
            </w:r>
            <w:r>
              <w:rPr>
                <w:rFonts w:ascii="Verdana" w:eastAsia="Verdana" w:hAnsi="Verdana" w:cs="Verdana"/>
                <w:color w:val="000000"/>
                <w:sz w:val="22"/>
                <w:szCs w:val="22"/>
              </w:rPr>
              <w:t xml:space="preserve"> Sintetiza mineralocorticoides; es la aldosterona la más importante; la función de éstos es regular el equilibrio de electrolitos y la presión arterial.</w:t>
            </w:r>
          </w:p>
          <w:p w14:paraId="000000B1" w14:textId="77777777" w:rsidR="00AC0FFA" w:rsidRDefault="00000000">
            <w:pPr>
              <w:numPr>
                <w:ilvl w:val="0"/>
                <w:numId w:val="1"/>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b/>
                <w:bCs/>
                <w:color w:val="000000"/>
                <w:sz w:val="22"/>
                <w:szCs w:val="22"/>
              </w:rPr>
              <w:t>Zona fascicular —intermedia—:</w:t>
            </w:r>
            <w:r>
              <w:rPr>
                <w:rFonts w:ascii="Verdana" w:eastAsia="Verdana" w:hAnsi="Verdana" w:cs="Verdana"/>
                <w:color w:val="000000"/>
                <w:sz w:val="22"/>
                <w:szCs w:val="22"/>
              </w:rPr>
              <w:t xml:space="preserve"> Sintetiza glucocorticoides, principalmente el </w:t>
            </w:r>
            <w:r>
              <w:rPr>
                <w:rFonts w:ascii="Verdana" w:eastAsia="Verdana" w:hAnsi="Verdana" w:cs="Verdana"/>
                <w:b/>
                <w:bCs/>
                <w:color w:val="000000"/>
                <w:sz w:val="22"/>
                <w:szCs w:val="22"/>
              </w:rPr>
              <w:t>cortisol</w:t>
            </w:r>
            <w:r>
              <w:rPr>
                <w:rFonts w:ascii="Verdana" w:eastAsia="Verdana" w:hAnsi="Verdana" w:cs="Verdana"/>
                <w:color w:val="000000"/>
                <w:sz w:val="22"/>
                <w:szCs w:val="22"/>
              </w:rPr>
              <w:t>, y son cruciales para la respuesta al estrés, el metabolismo y la supresión de la inflamación.</w:t>
            </w:r>
          </w:p>
          <w:p w14:paraId="000000B2" w14:textId="77777777" w:rsidR="00AC0FFA" w:rsidRDefault="00000000">
            <w:pPr>
              <w:numPr>
                <w:ilvl w:val="0"/>
                <w:numId w:val="1"/>
              </w:numPr>
              <w:pBdr>
                <w:top w:val="nil"/>
                <w:left w:val="nil"/>
                <w:bottom w:val="nil"/>
                <w:right w:val="nil"/>
                <w:between w:val="nil"/>
              </w:pBdr>
              <w:ind w:left="714" w:hanging="357"/>
              <w:jc w:val="both"/>
              <w:rPr>
                <w:rFonts w:ascii="Verdana" w:eastAsia="Verdana" w:hAnsi="Verdana" w:cs="Verdana"/>
                <w:color w:val="000000"/>
                <w:sz w:val="22"/>
                <w:szCs w:val="22"/>
              </w:rPr>
            </w:pPr>
            <w:r>
              <w:rPr>
                <w:rFonts w:ascii="Verdana" w:eastAsia="Verdana" w:hAnsi="Verdana" w:cs="Verdana"/>
                <w:b/>
                <w:bCs/>
                <w:color w:val="000000"/>
                <w:sz w:val="22"/>
                <w:szCs w:val="22"/>
              </w:rPr>
              <w:t>Zona reticular —interna—:</w:t>
            </w:r>
            <w:r>
              <w:rPr>
                <w:rFonts w:ascii="Verdana" w:eastAsia="Verdana" w:hAnsi="Verdana" w:cs="Verdana"/>
                <w:color w:val="000000"/>
                <w:sz w:val="22"/>
                <w:szCs w:val="22"/>
              </w:rPr>
              <w:t xml:space="preserve"> Sintetiza andrógenos suprarrenales como la dehidroepiandrosterona (DHEA); estos andrógenos contribuyen a las características sexuales secundarias.</w:t>
            </w:r>
          </w:p>
          <w:p w14:paraId="000000B3"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B4"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En la zona fascicular, se da la producción y la liberación de cortisol, procesos controlados por la ACTH, mientras que la biosíntesis y la secreción de aldosterona están reguladas por el sistema renina-angiotensina y las concentraciones de potasio circulante. Todas las hormonas de la corteza suprarrenal se derivan del colesterol, como se puede ver en la figura 4 más adelante.</w:t>
            </w:r>
          </w:p>
          <w:p w14:paraId="000000B5"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B6"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lastRenderedPageBreak/>
              <w:t xml:space="preserve">La síntesis y la liberación de cortisol están principalmente impulsadas por el </w:t>
            </w:r>
            <w:r>
              <w:rPr>
                <w:rFonts w:ascii="Verdana" w:eastAsia="Verdana" w:hAnsi="Verdana" w:cs="Verdana"/>
                <w:b/>
                <w:bCs/>
                <w:color w:val="000000"/>
                <w:sz w:val="22"/>
                <w:szCs w:val="22"/>
              </w:rPr>
              <w:t>eje HHA</w:t>
            </w:r>
            <w:r>
              <w:rPr>
                <w:rFonts w:ascii="Verdana" w:eastAsia="Verdana" w:hAnsi="Verdana" w:cs="Verdana"/>
                <w:color w:val="000000"/>
                <w:sz w:val="22"/>
                <w:szCs w:val="22"/>
              </w:rPr>
              <w:t>, que se activa ante la amenaza de un peligro, el dolor, una cirugía, el ejercicio intenso o la ansiedad. El cortisol es conocido como la “hormona del estrés” porque ayuda al cuerpo a movilizar recursos para enfrentar estas situaciones.</w:t>
            </w:r>
          </w:p>
          <w:p w14:paraId="000000B7"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B8"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rPr>
            </w:pPr>
            <w:r>
              <w:rPr>
                <w:rFonts w:ascii="Verdana" w:eastAsia="Verdana" w:hAnsi="Verdana" w:cs="Verdana"/>
                <w:b/>
                <w:bCs/>
                <w:color w:val="000000"/>
                <w:sz w:val="22"/>
                <w:szCs w:val="22"/>
                <w:highlight w:val="cyan"/>
              </w:rPr>
              <w:t>Insertar recurso Tríptico RC10:</w:t>
            </w:r>
          </w:p>
          <w:p w14:paraId="000000B9"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0BA"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b/>
                <w:bCs/>
                <w:color w:val="000000"/>
                <w:sz w:val="22"/>
                <w:szCs w:val="22"/>
              </w:rPr>
              <w:t>Título:</w:t>
            </w:r>
            <w:r>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Los niveles de cortisol</w:t>
            </w:r>
          </w:p>
          <w:p w14:paraId="000000BB"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BC"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b/>
                <w:bCs/>
                <w:color w:val="000000"/>
                <w:sz w:val="22"/>
                <w:szCs w:val="22"/>
              </w:rPr>
              <w:t>Bloque 1:</w:t>
            </w:r>
            <w:r>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Los niveles de cortisol en la sangre no son constantes, siguen un ritmo circadiano; son más altos por la mañana —aproximadamente al despertar— y disminuyen gradualmente a lo largo del día, alcanzando su nivel más bajo por la noche.</w:t>
            </w:r>
          </w:p>
          <w:p w14:paraId="000000BD"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b/>
                <w:bCs/>
                <w:color w:val="000000"/>
                <w:sz w:val="22"/>
                <w:szCs w:val="22"/>
              </w:rPr>
              <w:t>Bloque 2:</w:t>
            </w:r>
            <w:r>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Este patrón contribuye a la regulación del ciclo de sueño-vigilia.</w:t>
            </w:r>
          </w:p>
          <w:p w14:paraId="000000BE"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b/>
                <w:bCs/>
                <w:color w:val="000000"/>
                <w:sz w:val="22"/>
                <w:szCs w:val="22"/>
              </w:rPr>
              <w:t>Bloque 3:</w:t>
            </w:r>
            <w:r>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En respuesta a la hipoglucemia, el cortisol se libera para aumentar la producción de glucosa y asegurar un suministro de energía constante para el cerebro y otros tejidos</w:t>
            </w:r>
            <w:r>
              <w:rPr>
                <w:rFonts w:ascii="Verdana" w:eastAsia="Verdana" w:hAnsi="Verdana" w:cs="Verdana"/>
                <w:color w:val="000000"/>
                <w:sz w:val="22"/>
                <w:szCs w:val="22"/>
              </w:rPr>
              <w:t>.</w:t>
            </w:r>
          </w:p>
          <w:p w14:paraId="000000BF" w14:textId="77777777" w:rsidR="00AC0FFA" w:rsidRDefault="00AC0FFA">
            <w:pPr>
              <w:jc w:val="both"/>
              <w:rPr>
                <w:rFonts w:ascii="Verdana" w:eastAsia="Verdana" w:hAnsi="Verdana" w:cs="Verdana"/>
                <w:color w:val="000000"/>
                <w:sz w:val="22"/>
                <w:szCs w:val="22"/>
              </w:rPr>
            </w:pPr>
          </w:p>
          <w:p w14:paraId="000000C0" w14:textId="77777777" w:rsidR="00AC0FFA" w:rsidRDefault="00000000">
            <w:pPr>
              <w:jc w:val="center"/>
              <w:rPr>
                <w:rFonts w:ascii="Verdana" w:eastAsia="Verdana" w:hAnsi="Verdana" w:cs="Verdana"/>
                <w:color w:val="000000"/>
                <w:sz w:val="22"/>
                <w:szCs w:val="22"/>
              </w:rPr>
            </w:pPr>
            <w:r>
              <w:rPr>
                <w:rFonts w:ascii="Verdana" w:eastAsia="Verdana" w:hAnsi="Verdana" w:cs="Verdana"/>
                <w:color w:val="000000"/>
                <w:sz w:val="22"/>
                <w:szCs w:val="22"/>
                <w:highlight w:val="green"/>
              </w:rPr>
              <w:t>DG: Trazar imagen basada en sicort_t2.docx</w:t>
            </w:r>
          </w:p>
          <w:p w14:paraId="000000C1" w14:textId="77777777" w:rsidR="00AC0FFA" w:rsidRDefault="00000000">
            <w:pPr>
              <w:tabs>
                <w:tab w:val="left" w:pos="1060"/>
              </w:tabs>
              <w:jc w:val="center"/>
              <w:rPr>
                <w:rFonts w:ascii="Verdana" w:eastAsia="Verdana" w:hAnsi="Verdana" w:cs="Verdana"/>
                <w:b/>
                <w:bCs/>
                <w:color w:val="000000"/>
                <w:sz w:val="20"/>
                <w:szCs w:val="20"/>
                <w:highlight w:val="white"/>
              </w:rPr>
            </w:pPr>
            <w:r>
              <w:rPr>
                <w:rFonts w:ascii="Verdana" w:eastAsia="Verdana" w:hAnsi="Verdana" w:cs="Verdana"/>
                <w:noProof/>
                <w:color w:val="000000"/>
                <w:sz w:val="22"/>
                <w:szCs w:val="22"/>
              </w:rPr>
              <w:drawing>
                <wp:inline distT="0" distB="0" distL="0" distR="0" wp14:anchorId="44E435CC" wp14:editId="01F0BAAA">
                  <wp:extent cx="4109449" cy="304239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109449" cy="3042390"/>
                          </a:xfrm>
                          <a:prstGeom prst="rect">
                            <a:avLst/>
                          </a:prstGeom>
                          <a:ln/>
                        </pic:spPr>
                      </pic:pic>
                    </a:graphicData>
                  </a:graphic>
                </wp:inline>
              </w:drawing>
            </w:r>
          </w:p>
          <w:p w14:paraId="000000C2" w14:textId="77777777" w:rsidR="00AC0FFA" w:rsidRDefault="00AC0FFA">
            <w:pPr>
              <w:tabs>
                <w:tab w:val="left" w:pos="1060"/>
              </w:tabs>
              <w:jc w:val="center"/>
              <w:rPr>
                <w:rFonts w:ascii="Verdana" w:eastAsia="Verdana" w:hAnsi="Verdana" w:cs="Verdana"/>
                <w:b/>
                <w:bCs/>
                <w:color w:val="000000"/>
                <w:sz w:val="18"/>
                <w:szCs w:val="18"/>
                <w:highlight w:val="cyan"/>
              </w:rPr>
            </w:pPr>
          </w:p>
          <w:p w14:paraId="000000C3" w14:textId="77777777" w:rsidR="00AC0FFA" w:rsidRPr="005B586A" w:rsidRDefault="00000000">
            <w:pPr>
              <w:tabs>
                <w:tab w:val="left" w:pos="1060"/>
              </w:tabs>
              <w:jc w:val="center"/>
              <w:rPr>
                <w:rFonts w:ascii="Verdana" w:eastAsia="Verdana" w:hAnsi="Verdana" w:cs="Verdana"/>
                <w:sz w:val="16"/>
                <w:szCs w:val="16"/>
                <w:highlight w:val="cyan"/>
              </w:rPr>
            </w:pPr>
            <w:r w:rsidRPr="005B586A">
              <w:rPr>
                <w:rFonts w:ascii="Verdana" w:eastAsia="Verdana" w:hAnsi="Verdana" w:cs="Verdana"/>
                <w:sz w:val="16"/>
                <w:szCs w:val="16"/>
                <w:highlight w:val="cyan"/>
              </w:rPr>
              <w:lastRenderedPageBreak/>
              <w:t xml:space="preserve">Figura 4. Nicolaides, Nicolas C. y Chrousos, George, P. (2019). </w:t>
            </w:r>
            <w:r w:rsidRPr="005B586A">
              <w:rPr>
                <w:rFonts w:ascii="Verdana" w:eastAsia="Verdana" w:hAnsi="Verdana" w:cs="Verdana"/>
                <w:i/>
                <w:iCs/>
                <w:color w:val="000000"/>
                <w:sz w:val="16"/>
                <w:szCs w:val="16"/>
                <w:highlight w:val="cyan"/>
              </w:rPr>
              <w:t>Síntesis de cortisol desde la ACTH</w:t>
            </w:r>
            <w:r w:rsidRPr="005B586A">
              <w:rPr>
                <w:rFonts w:ascii="Verdana" w:eastAsia="Verdana" w:hAnsi="Verdana" w:cs="Verdana"/>
                <w:color w:val="000000"/>
                <w:sz w:val="16"/>
                <w:szCs w:val="16"/>
                <w:highlight w:val="cyan"/>
              </w:rPr>
              <w:t xml:space="preserve"> [imagen]</w:t>
            </w:r>
            <w:r w:rsidRPr="005B586A">
              <w:rPr>
                <w:rFonts w:ascii="Verdana" w:eastAsia="Verdana" w:hAnsi="Verdana" w:cs="Verdana"/>
                <w:sz w:val="16"/>
                <w:szCs w:val="16"/>
                <w:highlight w:val="cyan"/>
              </w:rPr>
              <w:t xml:space="preserve">. </w:t>
            </w:r>
            <w:r w:rsidRPr="00CA1319">
              <w:rPr>
                <w:rFonts w:ascii="Verdana" w:eastAsia="Verdana" w:hAnsi="Verdana" w:cs="Verdana"/>
                <w:sz w:val="16"/>
                <w:szCs w:val="16"/>
                <w:highlight w:val="cyan"/>
                <w:lang w:val="en-US"/>
              </w:rPr>
              <w:t xml:space="preserve">Tomada de Litwack, Gerald. (2019). </w:t>
            </w:r>
            <w:r w:rsidRPr="00CA1319">
              <w:rPr>
                <w:rFonts w:ascii="Verdana" w:eastAsia="Verdana" w:hAnsi="Verdana" w:cs="Verdana"/>
                <w:i/>
                <w:iCs/>
                <w:sz w:val="16"/>
                <w:szCs w:val="16"/>
                <w:highlight w:val="cyan"/>
                <w:lang w:val="en-US"/>
              </w:rPr>
              <w:t>Hormonal signaling in biology and medicine: comprehensive modern endocrinology</w:t>
            </w:r>
            <w:r w:rsidRPr="00CA1319">
              <w:rPr>
                <w:rFonts w:ascii="Verdana" w:eastAsia="Verdana" w:hAnsi="Verdana" w:cs="Verdana"/>
                <w:sz w:val="16"/>
                <w:szCs w:val="16"/>
                <w:highlight w:val="cyan"/>
                <w:lang w:val="en-US"/>
              </w:rPr>
              <w:t xml:space="preserve">, p. 622. </w:t>
            </w:r>
            <w:r w:rsidRPr="005B586A">
              <w:rPr>
                <w:rFonts w:ascii="Verdana" w:eastAsia="Verdana" w:hAnsi="Verdana" w:cs="Verdana"/>
                <w:sz w:val="16"/>
                <w:szCs w:val="16"/>
                <w:highlight w:val="cyan"/>
              </w:rPr>
              <w:t>[Ante un estímulo estresante o según el ritmo circadiano, el hipotálamo libera CRH y ésta viaja a la hipófisis anterior, donde estimula las células corticotropas a liberar ACTH. La unión de la ACTH activa una cascada de señalización intracelular, vía Gs, que conduce a la activación de enzimas. La principal enzima activada por la ACTH es colesterol-desmolasa, que convierte el colesterol en pregnenolona. A partir de esta molécula, otras enzimas, como la 17α-hidroxilasa y la 21-hidroxilasa, catalizan una serie de reacciones que, finalmente, sintetizan el cortisol.]</w:t>
            </w:r>
          </w:p>
          <w:p w14:paraId="000000C4" w14:textId="77777777" w:rsidR="00AC0FFA" w:rsidRPr="005B586A" w:rsidRDefault="00000000">
            <w:pPr>
              <w:tabs>
                <w:tab w:val="left" w:pos="1060"/>
              </w:tabs>
              <w:jc w:val="center"/>
              <w:rPr>
                <w:rFonts w:ascii="Verdana" w:eastAsia="Verdana" w:hAnsi="Verdana" w:cs="Verdana"/>
                <w:color w:val="000000"/>
                <w:sz w:val="16"/>
                <w:szCs w:val="16"/>
                <w:highlight w:val="green"/>
              </w:rPr>
            </w:pPr>
            <w:r w:rsidRPr="005B586A">
              <w:rPr>
                <w:rFonts w:ascii="Verdana" w:eastAsia="Verdana" w:hAnsi="Verdana" w:cs="Verdana"/>
                <w:color w:val="000000"/>
                <w:sz w:val="16"/>
                <w:szCs w:val="16"/>
                <w:highlight w:val="green"/>
              </w:rPr>
              <w:t>Title: Síntesis de cortisol desde la ACTH</w:t>
            </w:r>
          </w:p>
          <w:p w14:paraId="000000C5" w14:textId="77777777" w:rsidR="00AC0FFA" w:rsidRPr="005B586A" w:rsidRDefault="00000000">
            <w:pPr>
              <w:tabs>
                <w:tab w:val="left" w:pos="1060"/>
              </w:tabs>
              <w:jc w:val="center"/>
              <w:rPr>
                <w:rFonts w:ascii="Verdana" w:eastAsia="Verdana" w:hAnsi="Verdana" w:cs="Verdana"/>
                <w:color w:val="000000"/>
                <w:sz w:val="16"/>
                <w:szCs w:val="16"/>
                <w:highlight w:val="green"/>
              </w:rPr>
            </w:pPr>
            <w:r w:rsidRPr="005B586A">
              <w:rPr>
                <w:rFonts w:ascii="Verdana" w:eastAsia="Verdana" w:hAnsi="Verdana" w:cs="Verdana"/>
                <w:color w:val="000000"/>
                <w:sz w:val="16"/>
                <w:szCs w:val="16"/>
                <w:highlight w:val="green"/>
              </w:rPr>
              <w:t>Alt: Se observa el trayecto que sigue la CRH para liberar la ACTH</w:t>
            </w:r>
            <w:r w:rsidRPr="005B586A">
              <w:rPr>
                <w:rFonts w:ascii="Verdana" w:eastAsia="Verdana" w:hAnsi="Verdana" w:cs="Verdana"/>
                <w:strike/>
                <w:color w:val="000000"/>
                <w:sz w:val="16"/>
                <w:szCs w:val="16"/>
                <w:highlight w:val="red"/>
              </w:rPr>
              <w:t>.</w:t>
            </w:r>
          </w:p>
          <w:p w14:paraId="000000C6" w14:textId="77777777" w:rsidR="00AC0FFA" w:rsidRDefault="00AC0FFA">
            <w:pPr>
              <w:tabs>
                <w:tab w:val="left" w:pos="1060"/>
              </w:tabs>
              <w:jc w:val="both"/>
              <w:rPr>
                <w:rFonts w:ascii="Verdana" w:eastAsia="Verdana" w:hAnsi="Verdana" w:cs="Verdana"/>
                <w:color w:val="000000"/>
                <w:sz w:val="22"/>
                <w:szCs w:val="22"/>
                <w:highlight w:val="cyan"/>
              </w:rPr>
            </w:pPr>
          </w:p>
          <w:p w14:paraId="000000C7" w14:textId="77777777" w:rsidR="00AC0FFA" w:rsidRDefault="00000000">
            <w:pPr>
              <w:tabs>
                <w:tab w:val="left" w:pos="1060"/>
              </w:tabs>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Fin del recurso</w:t>
            </w:r>
          </w:p>
          <w:p w14:paraId="000000C8"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C9"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El cortisol, al ser una hormona esteroidea liposoluble, no se almacena. Una vez sintetizado, se difunde a través de la membrana celular —no necesita un receptor en la superficie— y es liberado directamente al torrente sanguíneo. El cortisol libre en la sangre se difunde pasivamente a través de la membrana celular. Una vez dentro de la célula, el cortisol se une a su receptor intracelular, el receptor de glucocorticoides (GR, por sus siglas en inglés), que se encuentra principalmente en el citoplasma. La unión del cortisol al GR provoca un cambio conformacional en el receptor, liberándolo de las proteínas chaperonas. El complejo cortisol-receptor se transloca al núcleo de la célula. Dentro del núcleo, el complejo se une a secuencias específicas de ADN llamadas elementos de respuesta a glucocorticoides. Esta unión funciona como un factor de transcripción, lo que aumenta o disminuye la transcripción de genes específicos. Esto modula la síntesis de proteínas y, finalmente, produce los efectos fisiológicos del cortisol, como se puede ver en la siguiente figura:</w:t>
            </w:r>
          </w:p>
          <w:p w14:paraId="000000CA"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CB" w14:textId="77777777" w:rsidR="00AC0FFA" w:rsidRDefault="00000000">
            <w:pPr>
              <w:pBdr>
                <w:top w:val="nil"/>
                <w:left w:val="nil"/>
                <w:bottom w:val="nil"/>
                <w:right w:val="nil"/>
                <w:between w:val="nil"/>
              </w:pBdr>
              <w:jc w:val="center"/>
              <w:rPr>
                <w:rFonts w:ascii="Verdana" w:eastAsia="Verdana" w:hAnsi="Verdana" w:cs="Verdana"/>
                <w:color w:val="000000"/>
                <w:sz w:val="22"/>
                <w:szCs w:val="22"/>
              </w:rPr>
            </w:pPr>
            <w:r>
              <w:rPr>
                <w:rFonts w:ascii="Verdana" w:eastAsia="Verdana" w:hAnsi="Verdana" w:cs="Verdana"/>
                <w:color w:val="000000"/>
                <w:sz w:val="22"/>
                <w:szCs w:val="22"/>
                <w:highlight w:val="green"/>
              </w:rPr>
              <w:t>DG: Trazar imagen basada en gluco_t2.docx</w:t>
            </w:r>
          </w:p>
          <w:p w14:paraId="000000CC" w14:textId="77777777" w:rsidR="00AC0FFA" w:rsidRDefault="00000000">
            <w:pPr>
              <w:jc w:val="center"/>
              <w:rPr>
                <w:rFonts w:ascii="Verdana" w:eastAsia="Verdana" w:hAnsi="Verdana" w:cs="Verdana"/>
                <w:color w:val="000000"/>
                <w:sz w:val="22"/>
                <w:szCs w:val="22"/>
              </w:rPr>
            </w:pPr>
            <w:r>
              <w:rPr>
                <w:rFonts w:ascii="Verdana" w:eastAsia="Verdana" w:hAnsi="Verdana" w:cs="Verdana"/>
                <w:noProof/>
                <w:color w:val="000000"/>
                <w:sz w:val="22"/>
                <w:szCs w:val="22"/>
              </w:rPr>
              <w:lastRenderedPageBreak/>
              <w:drawing>
                <wp:inline distT="0" distB="0" distL="0" distR="0" wp14:anchorId="0B35C049" wp14:editId="281E70AA">
                  <wp:extent cx="4782946" cy="28800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t="22949"/>
                          <a:stretch>
                            <a:fillRect/>
                          </a:stretch>
                        </pic:blipFill>
                        <pic:spPr>
                          <a:xfrm>
                            <a:off x="0" y="0"/>
                            <a:ext cx="4782946" cy="2880000"/>
                          </a:xfrm>
                          <a:prstGeom prst="rect">
                            <a:avLst/>
                          </a:prstGeom>
                          <a:ln/>
                        </pic:spPr>
                      </pic:pic>
                    </a:graphicData>
                  </a:graphic>
                </wp:inline>
              </w:drawing>
            </w:r>
          </w:p>
          <w:p w14:paraId="000000CD" w14:textId="77777777" w:rsidR="00AC0FFA" w:rsidRDefault="00AC0FFA">
            <w:pPr>
              <w:jc w:val="center"/>
              <w:rPr>
                <w:rFonts w:ascii="Verdana" w:eastAsia="Verdana" w:hAnsi="Verdana" w:cs="Verdana"/>
                <w:color w:val="000000"/>
                <w:sz w:val="18"/>
                <w:szCs w:val="18"/>
              </w:rPr>
            </w:pPr>
          </w:p>
          <w:p w14:paraId="000000CE" w14:textId="77777777" w:rsidR="00AC0FFA" w:rsidRPr="00447340" w:rsidRDefault="00000000">
            <w:pPr>
              <w:jc w:val="center"/>
              <w:rPr>
                <w:rFonts w:ascii="Verdana" w:eastAsia="Verdana" w:hAnsi="Verdana" w:cs="Verdana"/>
                <w:sz w:val="16"/>
                <w:szCs w:val="16"/>
                <w:highlight w:val="cyan"/>
              </w:rPr>
            </w:pPr>
            <w:r w:rsidRPr="00447340">
              <w:rPr>
                <w:rFonts w:ascii="Verdana" w:eastAsia="Verdana" w:hAnsi="Verdana" w:cs="Verdana"/>
                <w:sz w:val="16"/>
                <w:szCs w:val="16"/>
                <w:highlight w:val="cyan"/>
              </w:rPr>
              <w:t xml:space="preserve">Figura 5. Nicolaides, Nicolas C. y Chrousos, George, P. (2019). </w:t>
            </w:r>
            <w:r w:rsidRPr="00447340">
              <w:rPr>
                <w:rFonts w:ascii="Verdana" w:eastAsia="Verdana" w:hAnsi="Verdana" w:cs="Verdana"/>
                <w:i/>
                <w:iCs/>
                <w:color w:val="000000"/>
                <w:sz w:val="16"/>
                <w:szCs w:val="16"/>
                <w:highlight w:val="cyan"/>
              </w:rPr>
              <w:t>Señalización de los glucocorticoides —cortisol—</w:t>
            </w:r>
            <w:r w:rsidRPr="00447340">
              <w:rPr>
                <w:rFonts w:ascii="Verdana" w:eastAsia="Verdana" w:hAnsi="Verdana" w:cs="Verdana"/>
                <w:color w:val="000000"/>
                <w:sz w:val="16"/>
                <w:szCs w:val="16"/>
                <w:highlight w:val="cyan"/>
              </w:rPr>
              <w:t xml:space="preserve"> [imagen]</w:t>
            </w:r>
            <w:r w:rsidRPr="00447340">
              <w:rPr>
                <w:rFonts w:ascii="Verdana" w:eastAsia="Verdana" w:hAnsi="Verdana" w:cs="Verdana"/>
                <w:sz w:val="16"/>
                <w:szCs w:val="16"/>
                <w:highlight w:val="cyan"/>
              </w:rPr>
              <w:t xml:space="preserve">. </w:t>
            </w:r>
            <w:r w:rsidRPr="00CA1319">
              <w:rPr>
                <w:rFonts w:ascii="Verdana" w:eastAsia="Verdana" w:hAnsi="Verdana" w:cs="Verdana"/>
                <w:sz w:val="16"/>
                <w:szCs w:val="16"/>
                <w:highlight w:val="cyan"/>
                <w:lang w:val="en-US"/>
              </w:rPr>
              <w:t xml:space="preserve">Tomada de Litwack, Gerald. (2019). </w:t>
            </w:r>
            <w:r w:rsidRPr="00CA1319">
              <w:rPr>
                <w:rFonts w:ascii="Verdana" w:eastAsia="Verdana" w:hAnsi="Verdana" w:cs="Verdana"/>
                <w:i/>
                <w:iCs/>
                <w:sz w:val="16"/>
                <w:szCs w:val="16"/>
                <w:highlight w:val="cyan"/>
                <w:lang w:val="en-US"/>
              </w:rPr>
              <w:t>Hormonal signaling in biology and medicine: comprehensive modern endocrinology</w:t>
            </w:r>
            <w:r w:rsidRPr="00CA1319">
              <w:rPr>
                <w:rFonts w:ascii="Verdana" w:eastAsia="Verdana" w:hAnsi="Verdana" w:cs="Verdana"/>
                <w:sz w:val="16"/>
                <w:szCs w:val="16"/>
                <w:highlight w:val="cyan"/>
                <w:lang w:val="en-US"/>
              </w:rPr>
              <w:t xml:space="preserve">, p. 625. </w:t>
            </w:r>
            <w:r w:rsidRPr="00447340">
              <w:rPr>
                <w:rFonts w:ascii="Verdana" w:eastAsia="Verdana" w:hAnsi="Verdana" w:cs="Verdana"/>
                <w:sz w:val="16"/>
                <w:szCs w:val="16"/>
                <w:highlight w:val="cyan"/>
              </w:rPr>
              <w:t>[El cortisol puede atravesar la membrana celular de las células diana y no necesita un receptor en la superficie. El receptor se encuentra en el citoplasma (GR) y se transloca al núcleo, lo que favorece el aumento o la disminución de la transcripción de genes específicos.]</w:t>
            </w:r>
          </w:p>
          <w:p w14:paraId="000000CF" w14:textId="77777777" w:rsidR="00AC0FFA" w:rsidRPr="00447340" w:rsidRDefault="00000000">
            <w:pPr>
              <w:jc w:val="center"/>
              <w:rPr>
                <w:rFonts w:ascii="Verdana" w:eastAsia="Verdana" w:hAnsi="Verdana" w:cs="Verdana"/>
                <w:color w:val="000000"/>
                <w:sz w:val="16"/>
                <w:szCs w:val="16"/>
                <w:highlight w:val="green"/>
              </w:rPr>
            </w:pPr>
            <w:r w:rsidRPr="00447340">
              <w:rPr>
                <w:rFonts w:ascii="Verdana" w:eastAsia="Verdana" w:hAnsi="Verdana" w:cs="Verdana"/>
                <w:color w:val="000000"/>
                <w:sz w:val="16"/>
                <w:szCs w:val="16"/>
                <w:highlight w:val="green"/>
              </w:rPr>
              <w:t>Title: Señalización de los glucocorticoides —cortisol—</w:t>
            </w:r>
          </w:p>
          <w:p w14:paraId="000000D0" w14:textId="77777777" w:rsidR="00AC0FFA" w:rsidRPr="00447340" w:rsidRDefault="00000000">
            <w:pPr>
              <w:jc w:val="center"/>
              <w:rPr>
                <w:rFonts w:ascii="Verdana" w:eastAsia="Verdana" w:hAnsi="Verdana" w:cs="Verdana"/>
                <w:sz w:val="16"/>
                <w:szCs w:val="16"/>
              </w:rPr>
            </w:pPr>
            <w:r w:rsidRPr="00447340">
              <w:rPr>
                <w:rFonts w:ascii="Verdana" w:eastAsia="Verdana" w:hAnsi="Verdana" w:cs="Verdana"/>
                <w:color w:val="000000"/>
                <w:sz w:val="16"/>
                <w:szCs w:val="16"/>
                <w:highlight w:val="green"/>
              </w:rPr>
              <w:t>Alt: Se observa la ruta que sigue el cortisol</w:t>
            </w:r>
            <w:r w:rsidRPr="00447340">
              <w:rPr>
                <w:rFonts w:ascii="Verdana" w:eastAsia="Verdana" w:hAnsi="Verdana" w:cs="Verdana"/>
                <w:strike/>
                <w:color w:val="000000"/>
                <w:sz w:val="16"/>
                <w:szCs w:val="16"/>
                <w:highlight w:val="red"/>
              </w:rPr>
              <w:t>.</w:t>
            </w:r>
          </w:p>
          <w:p w14:paraId="000000D1"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D2"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El cortisol ejerce un mecanismo de realimentación negativa para regular su propia producción y evitar niveles excesivamente altos que podrían ser perjudiciales. Este sistema de realimentación actúa en varios niveles del eje HHA.</w:t>
            </w:r>
          </w:p>
          <w:p w14:paraId="000000D3"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0D4"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 xml:space="preserve">Insertar </w:t>
            </w:r>
            <w:r w:rsidRPr="005B46DE">
              <w:rPr>
                <w:rFonts w:ascii="Verdana" w:eastAsia="Verdana" w:hAnsi="Verdana" w:cs="Verdana"/>
                <w:b/>
                <w:bCs/>
                <w:color w:val="000000"/>
                <w:sz w:val="22"/>
                <w:szCs w:val="22"/>
                <w:highlight w:val="red"/>
              </w:rPr>
              <w:t>recurso de Hoja en bloc RC16</w:t>
            </w:r>
            <w:commentRangeStart w:id="7"/>
            <w:r w:rsidRPr="005B46DE">
              <w:rPr>
                <w:rFonts w:ascii="Verdana" w:eastAsia="Verdana" w:hAnsi="Verdana" w:cs="Verdana"/>
                <w:b/>
                <w:bCs/>
                <w:color w:val="000000"/>
                <w:sz w:val="22"/>
                <w:szCs w:val="22"/>
                <w:highlight w:val="red"/>
              </w:rPr>
              <w:t>:</w:t>
            </w:r>
            <w:commentRangeEnd w:id="7"/>
            <w:r w:rsidR="005B46DE">
              <w:rPr>
                <w:rStyle w:val="Refdecomentario"/>
                <w:rFonts w:ascii="Verdana" w:eastAsia="Verdana" w:hAnsi="Verdana" w:cs="Verdana"/>
                <w:b/>
                <w:bCs/>
                <w:color w:val="000000"/>
                <w:sz w:val="22"/>
                <w:szCs w:val="22"/>
                <w:highlight w:val="cyan"/>
              </w:rPr>
              <w:commentReference w:id="7"/>
            </w:r>
          </w:p>
          <w:p w14:paraId="000000D5" w14:textId="77777777" w:rsidR="00AC0FFA" w:rsidRDefault="00000000">
            <w:pPr>
              <w:pBdr>
                <w:top w:val="nil"/>
                <w:left w:val="nil"/>
                <w:bottom w:val="nil"/>
                <w:right w:val="nil"/>
                <w:between w:val="nil"/>
              </w:pBdr>
              <w:jc w:val="both"/>
              <w:rPr>
                <w:rFonts w:ascii="Verdana" w:eastAsia="Verdana" w:hAnsi="Verdana" w:cs="Verdana"/>
                <w:color w:val="000000"/>
                <w:sz w:val="16"/>
                <w:szCs w:val="16"/>
              </w:rPr>
            </w:pPr>
            <w:r>
              <w:rPr>
                <w:rFonts w:ascii="Verdana" w:eastAsia="Verdana" w:hAnsi="Verdana" w:cs="Verdana"/>
                <w:color w:val="000000"/>
                <w:sz w:val="22"/>
                <w:szCs w:val="22"/>
                <w:highlight w:val="cyan"/>
              </w:rPr>
              <w:t>Los niveles elevados de cortisol en la sangre inhiben la liberación de la CRH por parte del hipotálamo. El cortisol también actúa directamente sobre la hipófisis, al inhibir la liberación de la ACTH.</w:t>
            </w:r>
          </w:p>
          <w:p w14:paraId="000000D6" w14:textId="013202A3" w:rsidR="00AC0FFA" w:rsidRDefault="005B46DE" w:rsidP="005B46DE">
            <w:pPr>
              <w:tabs>
                <w:tab w:val="left" w:pos="1060"/>
              </w:tabs>
              <w:jc w:val="center"/>
              <w:rPr>
                <w:rFonts w:ascii="Verdana" w:eastAsia="Verdana" w:hAnsi="Verdana" w:cs="Verdana"/>
                <w:color w:val="000000"/>
                <w:sz w:val="22"/>
                <w:szCs w:val="22"/>
              </w:rPr>
            </w:pPr>
            <w:r w:rsidRPr="005B46DE">
              <w:rPr>
                <w:rFonts w:ascii="Verdana" w:eastAsia="Verdana" w:hAnsi="Verdana" w:cs="Verdana"/>
                <w:noProof/>
                <w:color w:val="000000"/>
                <w:sz w:val="22"/>
                <w:szCs w:val="22"/>
              </w:rPr>
              <w:drawing>
                <wp:inline distT="0" distB="0" distL="0" distR="0" wp14:anchorId="769BD06C" wp14:editId="5B565838">
                  <wp:extent cx="3600000" cy="751528"/>
                  <wp:effectExtent l="19050" t="19050" r="19685" b="1079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000" cy="751528"/>
                          </a:xfrm>
                          <a:prstGeom prst="rect">
                            <a:avLst/>
                          </a:prstGeom>
                          <a:ln w="19050">
                            <a:solidFill>
                              <a:schemeClr val="accent1"/>
                            </a:solidFill>
                          </a:ln>
                        </pic:spPr>
                      </pic:pic>
                    </a:graphicData>
                  </a:graphic>
                </wp:inline>
              </w:drawing>
            </w:r>
          </w:p>
          <w:p w14:paraId="000000D7" w14:textId="77777777" w:rsidR="00AC0FFA" w:rsidRDefault="00000000">
            <w:pPr>
              <w:tabs>
                <w:tab w:val="left" w:pos="1060"/>
              </w:tabs>
              <w:jc w:val="both"/>
              <w:rPr>
                <w:rFonts w:ascii="Verdana" w:eastAsia="Verdana" w:hAnsi="Verdana" w:cs="Verdana"/>
                <w:color w:val="000000"/>
                <w:sz w:val="22"/>
                <w:szCs w:val="22"/>
              </w:rPr>
            </w:pPr>
            <w:r>
              <w:rPr>
                <w:rFonts w:ascii="Verdana" w:eastAsia="Verdana" w:hAnsi="Verdana" w:cs="Verdana"/>
                <w:color w:val="000000"/>
                <w:sz w:val="22"/>
                <w:szCs w:val="22"/>
              </w:rPr>
              <w:lastRenderedPageBreak/>
              <w:t xml:space="preserve">Estos mecanismos de realimentación aseguran que, una vez que el estrés o la necesidad de cortisol ha pasado, la producción de la hormona disminuya, lo que permite que el cuerpo vuelva a un estado de equilibrio </w:t>
            </w:r>
            <w:r>
              <w:rPr>
                <w:rFonts w:ascii="Verdana" w:eastAsia="Verdana" w:hAnsi="Verdana" w:cs="Verdana"/>
                <w:sz w:val="22"/>
                <w:szCs w:val="22"/>
              </w:rPr>
              <w:t>—</w:t>
            </w:r>
            <w:r>
              <w:rPr>
                <w:rFonts w:ascii="Verdana" w:eastAsia="Verdana" w:hAnsi="Verdana" w:cs="Verdana"/>
                <w:color w:val="000000"/>
                <w:sz w:val="22"/>
                <w:szCs w:val="22"/>
              </w:rPr>
              <w:t>homeostasis</w:t>
            </w:r>
            <w:r>
              <w:rPr>
                <w:rFonts w:ascii="Verdana" w:eastAsia="Verdana" w:hAnsi="Verdana" w:cs="Verdana"/>
                <w:sz w:val="22"/>
                <w:szCs w:val="22"/>
              </w:rPr>
              <w:t>—</w:t>
            </w:r>
            <w:r>
              <w:rPr>
                <w:rFonts w:ascii="Verdana" w:eastAsia="Verdana" w:hAnsi="Verdana" w:cs="Verdana"/>
                <w:color w:val="000000"/>
                <w:sz w:val="22"/>
                <w:szCs w:val="22"/>
              </w:rPr>
              <w:t>.</w:t>
            </w:r>
          </w:p>
          <w:p w14:paraId="000000D8" w14:textId="77777777" w:rsidR="00AC0FFA" w:rsidRDefault="00AC0FFA">
            <w:pPr>
              <w:tabs>
                <w:tab w:val="left" w:pos="1060"/>
              </w:tabs>
              <w:jc w:val="both"/>
              <w:rPr>
                <w:rFonts w:ascii="Verdana" w:eastAsia="Verdana" w:hAnsi="Verdana" w:cs="Verdana"/>
                <w:sz w:val="22"/>
                <w:szCs w:val="22"/>
              </w:rPr>
            </w:pPr>
          </w:p>
          <w:p w14:paraId="000000D9" w14:textId="77777777" w:rsidR="00AC0FFA" w:rsidRDefault="00000000">
            <w:pPr>
              <w:tabs>
                <w:tab w:val="left" w:pos="3095"/>
              </w:tabs>
              <w:jc w:val="both"/>
              <w:rPr>
                <w:rFonts w:ascii="Verdana" w:eastAsia="Verdana" w:hAnsi="Verdana" w:cs="Verdana"/>
                <w:b/>
                <w:bCs/>
                <w:sz w:val="22"/>
                <w:szCs w:val="22"/>
              </w:rPr>
            </w:pPr>
            <w:r>
              <w:rPr>
                <w:rFonts w:ascii="Verdana" w:eastAsia="Verdana" w:hAnsi="Verdana" w:cs="Verdana"/>
                <w:sz w:val="22"/>
                <w:szCs w:val="22"/>
                <w:highlight w:val="magenta"/>
              </w:rPr>
              <w:t>--Siguiente sección--</w:t>
            </w:r>
          </w:p>
        </w:tc>
      </w:tr>
      <w:tr w:rsidR="00AC0FFA" w14:paraId="6C193AD8" w14:textId="77777777">
        <w:trPr>
          <w:trHeight w:val="240"/>
        </w:trPr>
        <w:tc>
          <w:tcPr>
            <w:tcW w:w="2359" w:type="dxa"/>
            <w:shd w:val="clear" w:color="auto" w:fill="F2F2F2"/>
          </w:tcPr>
          <w:p w14:paraId="000000DC" w14:textId="77777777" w:rsidR="00AC0FFA" w:rsidRDefault="00000000">
            <w:pPr>
              <w:tabs>
                <w:tab w:val="left" w:pos="1060"/>
              </w:tabs>
              <w:jc w:val="both"/>
              <w:rPr>
                <w:rFonts w:ascii="Verdana" w:eastAsia="Verdana" w:hAnsi="Verdana" w:cs="Verdana"/>
                <w:b/>
                <w:bCs/>
                <w:sz w:val="22"/>
                <w:szCs w:val="22"/>
                <w:highlight w:val="white"/>
              </w:rPr>
            </w:pPr>
            <w:r>
              <w:rPr>
                <w:rFonts w:ascii="Verdana" w:eastAsia="Verdana" w:hAnsi="Verdana" w:cs="Verdana"/>
                <w:b/>
                <w:bCs/>
                <w:sz w:val="22"/>
                <w:szCs w:val="22"/>
                <w:highlight w:val="white"/>
              </w:rPr>
              <w:lastRenderedPageBreak/>
              <w:t>Eje hipotálamo-hipófisis-tiroides</w:t>
            </w:r>
          </w:p>
        </w:tc>
        <w:tc>
          <w:tcPr>
            <w:tcW w:w="11953" w:type="dxa"/>
            <w:gridSpan w:val="3"/>
          </w:tcPr>
          <w:p w14:paraId="000000DD" w14:textId="77777777" w:rsidR="00AC0FFA" w:rsidRDefault="00000000">
            <w:pPr>
              <w:tabs>
                <w:tab w:val="left" w:pos="1060"/>
              </w:tabs>
              <w:jc w:val="both"/>
              <w:rPr>
                <w:rFonts w:ascii="Verdana" w:eastAsia="Verdana" w:hAnsi="Verdana" w:cs="Verdana"/>
                <w:b/>
                <w:bCs/>
                <w:sz w:val="22"/>
                <w:szCs w:val="22"/>
                <w:highlight w:val="red"/>
              </w:rPr>
            </w:pPr>
            <w:r>
              <w:rPr>
                <w:rFonts w:ascii="Verdana" w:eastAsia="Verdana" w:hAnsi="Verdana" w:cs="Verdana"/>
                <w:b/>
                <w:bCs/>
                <w:sz w:val="22"/>
                <w:szCs w:val="22"/>
              </w:rPr>
              <w:t>Eje hipotálamo-hipófisis-tiroides</w:t>
            </w:r>
          </w:p>
          <w:p w14:paraId="000000DE" w14:textId="77777777" w:rsidR="00AC0FFA" w:rsidRDefault="00AC0FFA">
            <w:pPr>
              <w:tabs>
                <w:tab w:val="left" w:pos="1060"/>
              </w:tabs>
              <w:jc w:val="both"/>
              <w:rPr>
                <w:rFonts w:ascii="Verdana" w:eastAsia="Verdana" w:hAnsi="Verdana" w:cs="Verdana"/>
                <w:color w:val="2683C6"/>
                <w:sz w:val="22"/>
                <w:szCs w:val="22"/>
              </w:rPr>
            </w:pPr>
          </w:p>
          <w:p w14:paraId="000000DF"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El eje</w:t>
            </w:r>
            <w:r>
              <w:rPr>
                <w:rFonts w:ascii="Verdana" w:eastAsia="Verdana" w:hAnsi="Verdana" w:cs="Verdana"/>
                <w:color w:val="2683C6"/>
                <w:sz w:val="22"/>
                <w:szCs w:val="22"/>
              </w:rPr>
              <w:t xml:space="preserve"> </w:t>
            </w:r>
            <w:r>
              <w:rPr>
                <w:rFonts w:ascii="Verdana" w:eastAsia="Verdana" w:hAnsi="Verdana" w:cs="Verdana"/>
                <w:sz w:val="22"/>
                <w:szCs w:val="22"/>
              </w:rPr>
              <w:t>hipotálamo-hipófisis-tiroides (HHT) es un sistema neuroendocrino fundamental que actúa sobre múltiples tejidos esenciales para el crecimiento y el metabolismo. El eje HHT comienza con la secreción de la TRH por parte del hipotálamo, estimula la hipófisis anterior para que libere la hormona estimulante de la tiroides (TSH, por sus siglas en inglés) y culmina con la síntesis y la secreción de hormonas tiroideas —triyodotironina (T</w:t>
            </w:r>
            <w:r>
              <w:rPr>
                <w:rFonts w:ascii="Verdana" w:eastAsia="Verdana" w:hAnsi="Verdana" w:cs="Verdana"/>
                <w:sz w:val="22"/>
                <w:szCs w:val="22"/>
                <w:vertAlign w:val="subscript"/>
              </w:rPr>
              <w:t>3</w:t>
            </w:r>
            <w:r>
              <w:rPr>
                <w:rFonts w:ascii="Verdana" w:eastAsia="Verdana" w:hAnsi="Verdana" w:cs="Verdana"/>
                <w:sz w:val="22"/>
                <w:szCs w:val="22"/>
              </w:rPr>
              <w:t>) y tiroxina (T</w:t>
            </w:r>
            <w:r>
              <w:rPr>
                <w:rFonts w:ascii="Verdana" w:eastAsia="Verdana" w:hAnsi="Verdana" w:cs="Verdana"/>
                <w:sz w:val="22"/>
                <w:szCs w:val="22"/>
                <w:vertAlign w:val="subscript"/>
              </w:rPr>
              <w:t>4</w:t>
            </w:r>
            <w:r>
              <w:rPr>
                <w:rFonts w:ascii="Verdana" w:eastAsia="Verdana" w:hAnsi="Verdana" w:cs="Verdana"/>
                <w:sz w:val="22"/>
                <w:szCs w:val="22"/>
              </w:rPr>
              <w:t>)— por parte de la glándula tiroides, las cuales regulan la secreción de TRH y TSH a través de una realimentación negativa. La ausencia o la secreción excesiva de las hormonas de este eje producen alteraciones importantes en el metabolismo. A continuación, se describirán con más detalle la síntesis, la liberación y las funciones de las hormonas TRH, TSH, T</w:t>
            </w:r>
            <w:r>
              <w:rPr>
                <w:rFonts w:ascii="Verdana" w:eastAsia="Verdana" w:hAnsi="Verdana" w:cs="Verdana"/>
                <w:sz w:val="22"/>
                <w:szCs w:val="22"/>
                <w:vertAlign w:val="subscript"/>
              </w:rPr>
              <w:t>3</w:t>
            </w:r>
            <w:r>
              <w:rPr>
                <w:rFonts w:ascii="Verdana" w:eastAsia="Verdana" w:hAnsi="Verdana" w:cs="Verdana"/>
                <w:sz w:val="22"/>
                <w:szCs w:val="22"/>
              </w:rPr>
              <w:t xml:space="preserve"> y T</w:t>
            </w:r>
            <w:r>
              <w:rPr>
                <w:rFonts w:ascii="Verdana" w:eastAsia="Verdana" w:hAnsi="Verdana" w:cs="Verdana"/>
                <w:sz w:val="22"/>
                <w:szCs w:val="22"/>
                <w:vertAlign w:val="subscript"/>
              </w:rPr>
              <w:t>4</w:t>
            </w:r>
            <w:r>
              <w:rPr>
                <w:rFonts w:ascii="Verdana" w:eastAsia="Verdana" w:hAnsi="Verdana" w:cs="Verdana"/>
                <w:sz w:val="22"/>
                <w:szCs w:val="22"/>
              </w:rPr>
              <w:t>.</w:t>
            </w:r>
          </w:p>
          <w:p w14:paraId="000000E0" w14:textId="77777777" w:rsidR="00AC0FFA" w:rsidRDefault="00AC0FFA">
            <w:pPr>
              <w:tabs>
                <w:tab w:val="left" w:pos="1060"/>
              </w:tabs>
              <w:jc w:val="both"/>
              <w:rPr>
                <w:rFonts w:ascii="Verdana" w:eastAsia="Verdana" w:hAnsi="Verdana" w:cs="Verdana"/>
                <w:sz w:val="22"/>
                <w:szCs w:val="22"/>
                <w:highlight w:val="white"/>
              </w:rPr>
            </w:pPr>
          </w:p>
          <w:p w14:paraId="000000E1"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 xml:space="preserve">Hormona liberadora de tirotropina </w:t>
            </w:r>
          </w:p>
          <w:p w14:paraId="000000E2" w14:textId="77777777" w:rsidR="00AC0FFA" w:rsidRDefault="00AC0FFA">
            <w:pPr>
              <w:tabs>
                <w:tab w:val="left" w:pos="1060"/>
              </w:tabs>
              <w:jc w:val="both"/>
              <w:rPr>
                <w:rFonts w:ascii="Verdana" w:eastAsia="Verdana" w:hAnsi="Verdana" w:cs="Verdana"/>
                <w:sz w:val="22"/>
                <w:szCs w:val="22"/>
                <w:highlight w:val="white"/>
              </w:rPr>
            </w:pPr>
          </w:p>
          <w:p w14:paraId="000000E3"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La </w:t>
            </w:r>
            <w:r>
              <w:rPr>
                <w:rFonts w:ascii="Verdana" w:eastAsia="Verdana" w:hAnsi="Verdana" w:cs="Verdana"/>
                <w:b/>
                <w:bCs/>
                <w:sz w:val="22"/>
                <w:szCs w:val="22"/>
                <w:highlight w:val="white"/>
              </w:rPr>
              <w:t>TRH</w:t>
            </w:r>
            <w:r>
              <w:rPr>
                <w:rFonts w:ascii="Verdana" w:eastAsia="Verdana" w:hAnsi="Verdana" w:cs="Verdana"/>
                <w:sz w:val="22"/>
                <w:szCs w:val="22"/>
                <w:highlight w:val="white"/>
              </w:rPr>
              <w:t xml:space="preserve"> fue la primera hormona liberadora hipotalámica aislada y sintetizada en 1969. Anteriormente llamada factor liberador de tirotropina o tiroliberina, es producida principalmente en el hipotálamo, especialmente en las </w:t>
            </w:r>
            <w:r>
              <w:rPr>
                <w:rFonts w:ascii="Verdana" w:eastAsia="Verdana" w:hAnsi="Verdana" w:cs="Verdana"/>
                <w:b/>
                <w:bCs/>
                <w:sz w:val="22"/>
                <w:szCs w:val="22"/>
                <w:highlight w:val="white"/>
              </w:rPr>
              <w:t>neuronas parvocelulares</w:t>
            </w:r>
            <w:r>
              <w:rPr>
                <w:rFonts w:ascii="Verdana" w:eastAsia="Verdana" w:hAnsi="Verdana" w:cs="Verdana"/>
                <w:sz w:val="22"/>
                <w:szCs w:val="22"/>
                <w:highlight w:val="white"/>
              </w:rPr>
              <w:t>, el</w:t>
            </w:r>
            <w:r>
              <w:rPr>
                <w:rFonts w:ascii="Verdana" w:eastAsia="Verdana" w:hAnsi="Verdana" w:cs="Verdana"/>
                <w:b/>
                <w:bCs/>
                <w:sz w:val="22"/>
                <w:szCs w:val="22"/>
                <w:highlight w:val="white"/>
              </w:rPr>
              <w:t xml:space="preserve"> núcleo preóptico supraquiasmático</w:t>
            </w:r>
            <w:r>
              <w:rPr>
                <w:rFonts w:ascii="Verdana" w:eastAsia="Verdana" w:hAnsi="Verdana" w:cs="Verdana"/>
                <w:sz w:val="22"/>
                <w:szCs w:val="22"/>
                <w:highlight w:val="white"/>
              </w:rPr>
              <w:t>, el</w:t>
            </w:r>
            <w:r>
              <w:rPr>
                <w:rFonts w:ascii="Verdana" w:eastAsia="Verdana" w:hAnsi="Verdana" w:cs="Verdana"/>
                <w:b/>
                <w:bCs/>
                <w:sz w:val="22"/>
                <w:szCs w:val="22"/>
                <w:highlight w:val="white"/>
              </w:rPr>
              <w:t xml:space="preserve"> núcleo dorsomedial </w:t>
            </w:r>
            <w:r>
              <w:rPr>
                <w:rFonts w:ascii="Verdana" w:eastAsia="Verdana" w:hAnsi="Verdana" w:cs="Verdana"/>
                <w:sz w:val="22"/>
                <w:szCs w:val="22"/>
                <w:highlight w:val="white"/>
              </w:rPr>
              <w:t>y el</w:t>
            </w:r>
            <w:r>
              <w:rPr>
                <w:rFonts w:ascii="Verdana" w:eastAsia="Verdana" w:hAnsi="Verdana" w:cs="Verdana"/>
                <w:b/>
                <w:bCs/>
                <w:sz w:val="22"/>
                <w:szCs w:val="22"/>
                <w:highlight w:val="white"/>
              </w:rPr>
              <w:t xml:space="preserve"> hipotálamo basolateral</w:t>
            </w:r>
            <w:r>
              <w:rPr>
                <w:rFonts w:ascii="Verdana" w:eastAsia="Verdana" w:hAnsi="Verdana" w:cs="Verdana"/>
                <w:sz w:val="22"/>
                <w:szCs w:val="22"/>
                <w:highlight w:val="white"/>
              </w:rPr>
              <w:t xml:space="preserve">. La TRH estimula la liberación de </w:t>
            </w:r>
            <w:r>
              <w:rPr>
                <w:rFonts w:ascii="Verdana" w:eastAsia="Verdana" w:hAnsi="Verdana" w:cs="Verdana"/>
                <w:b/>
                <w:bCs/>
                <w:sz w:val="22"/>
                <w:szCs w:val="22"/>
                <w:highlight w:val="white"/>
              </w:rPr>
              <w:t>tirotropina</w:t>
            </w:r>
            <w:r>
              <w:rPr>
                <w:rFonts w:ascii="Verdana" w:eastAsia="Verdana" w:hAnsi="Verdana" w:cs="Verdana"/>
                <w:sz w:val="22"/>
                <w:szCs w:val="22"/>
                <w:highlight w:val="white"/>
              </w:rPr>
              <w:t xml:space="preserve"> </w:t>
            </w:r>
            <w:r>
              <w:rPr>
                <w:rFonts w:ascii="Verdana" w:eastAsia="Verdana" w:hAnsi="Verdana" w:cs="Verdana"/>
                <w:sz w:val="22"/>
                <w:szCs w:val="22"/>
              </w:rPr>
              <w:t>—</w:t>
            </w:r>
            <w:r>
              <w:rPr>
                <w:rFonts w:ascii="Verdana" w:eastAsia="Verdana" w:hAnsi="Verdana" w:cs="Verdana"/>
                <w:sz w:val="22"/>
                <w:szCs w:val="22"/>
                <w:highlight w:val="white"/>
              </w:rPr>
              <w:t xml:space="preserve">también conocida como </w:t>
            </w:r>
            <w:r>
              <w:rPr>
                <w:rFonts w:ascii="Verdana" w:eastAsia="Verdana" w:hAnsi="Verdana" w:cs="Verdana"/>
                <w:b/>
                <w:bCs/>
                <w:sz w:val="22"/>
                <w:szCs w:val="22"/>
                <w:highlight w:val="white"/>
              </w:rPr>
              <w:t>TSH</w:t>
            </w:r>
            <w:r>
              <w:rPr>
                <w:rFonts w:ascii="Verdana" w:eastAsia="Verdana" w:hAnsi="Verdana" w:cs="Verdana"/>
                <w:sz w:val="22"/>
                <w:szCs w:val="22"/>
              </w:rPr>
              <w:t>—</w:t>
            </w:r>
            <w:r>
              <w:rPr>
                <w:rFonts w:ascii="Verdana" w:eastAsia="Verdana" w:hAnsi="Verdana" w:cs="Verdana"/>
                <w:sz w:val="22"/>
                <w:szCs w:val="22"/>
                <w:highlight w:val="white"/>
              </w:rPr>
              <w:t xml:space="preserve"> y prolactina de la adenohipófisis o hipófisis anterior, como se puede ver en la figura 6.</w:t>
            </w:r>
          </w:p>
          <w:p w14:paraId="000000E4" w14:textId="77777777" w:rsidR="00AC0FFA" w:rsidRDefault="00AC0FFA">
            <w:pPr>
              <w:tabs>
                <w:tab w:val="left" w:pos="1060"/>
              </w:tabs>
              <w:jc w:val="both"/>
              <w:rPr>
                <w:rFonts w:ascii="Verdana" w:eastAsia="Verdana" w:hAnsi="Verdana" w:cs="Verdana"/>
                <w:sz w:val="22"/>
                <w:szCs w:val="22"/>
                <w:highlight w:val="white"/>
              </w:rPr>
            </w:pPr>
          </w:p>
          <w:p w14:paraId="000000E5" w14:textId="77777777" w:rsidR="00AC0FFA" w:rsidRDefault="00000000">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highlight w:val="cyan"/>
              </w:rPr>
              <w:t>Insertar recurso de Hoja con espiral RC14:</w:t>
            </w:r>
          </w:p>
          <w:p w14:paraId="000000E6" w14:textId="77777777" w:rsidR="00AC0FFA" w:rsidRDefault="00AC0FFA">
            <w:pPr>
              <w:tabs>
                <w:tab w:val="left" w:pos="1060"/>
              </w:tabs>
              <w:jc w:val="both"/>
              <w:rPr>
                <w:rFonts w:ascii="Verdana" w:eastAsia="Verdana" w:hAnsi="Verdana" w:cs="Verdana"/>
                <w:b/>
                <w:bCs/>
                <w:sz w:val="22"/>
                <w:szCs w:val="22"/>
                <w:highlight w:val="cyan"/>
              </w:rPr>
            </w:pPr>
          </w:p>
          <w:p w14:paraId="000000E7"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b/>
                <w:bCs/>
                <w:sz w:val="22"/>
                <w:szCs w:val="22"/>
                <w:highlight w:val="white"/>
              </w:rPr>
              <w:t>Título:</w:t>
            </w:r>
            <w:r>
              <w:rPr>
                <w:rFonts w:ascii="Verdana" w:eastAsia="Verdana" w:hAnsi="Verdana" w:cs="Verdana"/>
                <w:sz w:val="22"/>
                <w:szCs w:val="22"/>
                <w:highlight w:val="white"/>
              </w:rPr>
              <w:t xml:space="preserve"> </w:t>
            </w:r>
            <w:r>
              <w:rPr>
                <w:rFonts w:ascii="Verdana" w:eastAsia="Verdana" w:hAnsi="Verdana" w:cs="Verdana"/>
                <w:b/>
                <w:bCs/>
                <w:sz w:val="22"/>
                <w:szCs w:val="22"/>
                <w:highlight w:val="cyan"/>
              </w:rPr>
              <w:t>Síntesis de TRH</w:t>
            </w:r>
          </w:p>
          <w:p w14:paraId="000000E8" w14:textId="77777777" w:rsidR="00AC0FFA" w:rsidRDefault="00AC0FFA">
            <w:pPr>
              <w:tabs>
                <w:tab w:val="left" w:pos="1060"/>
              </w:tabs>
              <w:jc w:val="both"/>
              <w:rPr>
                <w:rFonts w:ascii="Verdana" w:eastAsia="Verdana" w:hAnsi="Verdana" w:cs="Verdana"/>
                <w:b/>
                <w:bCs/>
                <w:sz w:val="22"/>
                <w:szCs w:val="22"/>
                <w:highlight w:val="white"/>
              </w:rPr>
            </w:pPr>
          </w:p>
          <w:p w14:paraId="000000E9"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b/>
                <w:bCs/>
                <w:sz w:val="22"/>
                <w:szCs w:val="22"/>
                <w:highlight w:val="white"/>
              </w:rPr>
              <w:t>Contenido:</w:t>
            </w:r>
            <w:r>
              <w:rPr>
                <w:rFonts w:ascii="Verdana" w:eastAsia="Verdana" w:hAnsi="Verdana" w:cs="Verdana"/>
                <w:sz w:val="22"/>
                <w:szCs w:val="22"/>
                <w:highlight w:val="white"/>
              </w:rPr>
              <w:t xml:space="preserve"> </w:t>
            </w:r>
            <w:r>
              <w:rPr>
                <w:rFonts w:ascii="Verdana" w:eastAsia="Verdana" w:hAnsi="Verdana" w:cs="Verdana"/>
                <w:sz w:val="22"/>
                <w:szCs w:val="22"/>
                <w:highlight w:val="cyan"/>
              </w:rPr>
              <w:t xml:space="preserve">La </w:t>
            </w:r>
            <w:r w:rsidRPr="00546B3F">
              <w:rPr>
                <w:rFonts w:ascii="Verdana" w:eastAsia="Verdana" w:hAnsi="Verdana" w:cs="Verdana"/>
                <w:b/>
                <w:bCs/>
                <w:sz w:val="22"/>
                <w:szCs w:val="22"/>
                <w:highlight w:val="cyan"/>
              </w:rPr>
              <w:t>TRH</w:t>
            </w:r>
            <w:r>
              <w:rPr>
                <w:rFonts w:ascii="Verdana" w:eastAsia="Verdana" w:hAnsi="Verdana" w:cs="Verdana"/>
                <w:sz w:val="22"/>
                <w:szCs w:val="22"/>
                <w:highlight w:val="cyan"/>
              </w:rPr>
              <w:t xml:space="preserve"> se sintetiza en forma de una proteína precursora de 242 aminoácidos —prepro-TRH—, principalmente en el hipotálamo, pero también en otros tejidos fuera del cerebro, como </w:t>
            </w:r>
            <w:r w:rsidRPr="00022617">
              <w:rPr>
                <w:rFonts w:ascii="Verdana" w:eastAsia="Verdana" w:hAnsi="Verdana" w:cs="Verdana"/>
                <w:sz w:val="22"/>
                <w:szCs w:val="22"/>
                <w:highlight w:val="cyan"/>
              </w:rPr>
              <w:t xml:space="preserve">las células </w:t>
            </w:r>
            <w:r w:rsidRPr="00022617">
              <w:rPr>
                <w:rFonts w:ascii="Verdana" w:eastAsia="Noto Sans Symbols" w:hAnsi="Verdana" w:cs="Noto Sans Symbols"/>
                <w:sz w:val="22"/>
                <w:szCs w:val="22"/>
                <w:highlight w:val="red"/>
              </w:rPr>
              <w:t>β</w:t>
            </w:r>
            <w:commentRangeStart w:id="8"/>
            <w:r w:rsidRPr="00022617">
              <w:rPr>
                <w:rFonts w:ascii="Verdana" w:eastAsia="Verdana" w:hAnsi="Verdana" w:cs="Verdana"/>
                <w:sz w:val="22"/>
                <w:szCs w:val="22"/>
                <w:highlight w:val="cyan"/>
              </w:rPr>
              <w:t>-</w:t>
            </w:r>
            <w:commentRangeEnd w:id="8"/>
            <w:r w:rsidR="00022617" w:rsidRPr="00022617">
              <w:rPr>
                <w:rStyle w:val="Refdecomentario"/>
                <w:rFonts w:ascii="Verdana" w:eastAsia="Verdana" w:hAnsi="Verdana" w:cs="Verdana"/>
                <w:sz w:val="22"/>
                <w:szCs w:val="22"/>
                <w:highlight w:val="cyan"/>
              </w:rPr>
              <w:commentReference w:id="8"/>
            </w:r>
            <w:r w:rsidRPr="00022617">
              <w:rPr>
                <w:rFonts w:ascii="Verdana" w:eastAsia="Verdana" w:hAnsi="Verdana" w:cs="Verdana"/>
                <w:sz w:val="22"/>
                <w:szCs w:val="22"/>
                <w:highlight w:val="cyan"/>
              </w:rPr>
              <w:t>pancreáticas, las células C de la glándula tiroides, el miocardio, los órganos reproductores —próstata</w:t>
            </w:r>
            <w:r>
              <w:rPr>
                <w:rFonts w:ascii="Verdana" w:eastAsia="Verdana" w:hAnsi="Verdana" w:cs="Verdana"/>
                <w:sz w:val="22"/>
                <w:szCs w:val="22"/>
                <w:highlight w:val="cyan"/>
              </w:rPr>
              <w:t xml:space="preserve"> y testículos—, la médula espinal y la hipófisis anterior. Durante su trayecto a través del sistema de endomembranas, este precursor es secuencialmente hidrolizado hasta obtener el tripéptido de la TRH —glutamato, histidina y prolina, o bien, Glu-His-Pro-NH</w:t>
            </w:r>
            <w:r>
              <w:rPr>
                <w:rFonts w:ascii="Verdana" w:eastAsia="Verdana" w:hAnsi="Verdana" w:cs="Verdana"/>
                <w:sz w:val="22"/>
                <w:szCs w:val="22"/>
                <w:highlight w:val="cyan"/>
                <w:vertAlign w:val="subscript"/>
              </w:rPr>
              <w:t>2</w:t>
            </w:r>
            <w:r>
              <w:rPr>
                <w:rFonts w:ascii="Verdana" w:eastAsia="Verdana" w:hAnsi="Verdana" w:cs="Verdana"/>
                <w:sz w:val="22"/>
                <w:szCs w:val="22"/>
                <w:highlight w:val="cyan"/>
              </w:rPr>
              <w:t xml:space="preserve">—. Por último, el N-terminal de Glu es convertido en </w:t>
            </w:r>
            <w:r>
              <w:rPr>
                <w:rFonts w:ascii="Verdana" w:eastAsia="Verdana" w:hAnsi="Verdana" w:cs="Verdana"/>
                <w:sz w:val="22"/>
                <w:szCs w:val="22"/>
                <w:highlight w:val="cyan"/>
              </w:rPr>
              <w:lastRenderedPageBreak/>
              <w:t>piroglutamato, que es la forma madura y biológicamente activa —Pyro-Glu-His-Pro-NH</w:t>
            </w:r>
            <w:r>
              <w:rPr>
                <w:rFonts w:ascii="Verdana" w:eastAsia="Verdana" w:hAnsi="Verdana" w:cs="Verdana"/>
                <w:sz w:val="22"/>
                <w:szCs w:val="22"/>
                <w:highlight w:val="cyan"/>
                <w:vertAlign w:val="subscript"/>
              </w:rPr>
              <w:t>2</w:t>
            </w:r>
            <w:r>
              <w:rPr>
                <w:rFonts w:ascii="Verdana" w:eastAsia="Verdana" w:hAnsi="Verdana" w:cs="Verdana"/>
                <w:sz w:val="22"/>
                <w:szCs w:val="22"/>
                <w:highlight w:val="cyan"/>
              </w:rPr>
              <w:t>—. La biosíntesis de la TRH es regulada por la hormona tiroidea —T</w:t>
            </w:r>
            <w:r>
              <w:rPr>
                <w:rFonts w:ascii="Verdana" w:eastAsia="Verdana" w:hAnsi="Verdana" w:cs="Verdana"/>
                <w:sz w:val="22"/>
                <w:szCs w:val="22"/>
                <w:highlight w:val="cyan"/>
                <w:vertAlign w:val="subscript"/>
              </w:rPr>
              <w:t>3</w:t>
            </w:r>
            <w:r>
              <w:rPr>
                <w:rFonts w:ascii="Verdana" w:eastAsia="Verdana" w:hAnsi="Verdana" w:cs="Verdana"/>
                <w:sz w:val="22"/>
                <w:szCs w:val="22"/>
                <w:highlight w:val="cyan"/>
              </w:rPr>
              <w:t xml:space="preserve"> y T</w:t>
            </w:r>
            <w:r>
              <w:rPr>
                <w:rFonts w:ascii="Verdana" w:eastAsia="Verdana" w:hAnsi="Verdana" w:cs="Verdana"/>
                <w:sz w:val="22"/>
                <w:szCs w:val="22"/>
                <w:highlight w:val="cyan"/>
                <w:vertAlign w:val="subscript"/>
              </w:rPr>
              <w:t>4</w:t>
            </w:r>
            <w:r>
              <w:rPr>
                <w:rFonts w:ascii="Verdana" w:eastAsia="Verdana" w:hAnsi="Verdana" w:cs="Verdana"/>
                <w:sz w:val="22"/>
                <w:szCs w:val="22"/>
                <w:highlight w:val="cyan"/>
              </w:rPr>
              <w:t>—, el producto final en el eje HHT, como se puede ver en la siguiente figura:</w:t>
            </w:r>
          </w:p>
          <w:p w14:paraId="000000EA" w14:textId="77777777" w:rsidR="00AC0FFA" w:rsidRDefault="00AC0FFA">
            <w:pPr>
              <w:tabs>
                <w:tab w:val="left" w:pos="1060"/>
              </w:tabs>
              <w:jc w:val="both"/>
              <w:rPr>
                <w:rFonts w:ascii="Verdana" w:eastAsia="Verdana" w:hAnsi="Verdana" w:cs="Verdana"/>
                <w:sz w:val="22"/>
                <w:szCs w:val="22"/>
                <w:highlight w:val="cyan"/>
              </w:rPr>
            </w:pPr>
          </w:p>
          <w:p w14:paraId="000000EB"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sz w:val="22"/>
                <w:szCs w:val="22"/>
                <w:highlight w:val="green"/>
              </w:rPr>
              <w:t xml:space="preserve">DG: Trazar imagen basada en </w:t>
            </w:r>
            <w:r w:rsidRPr="00A65C8B">
              <w:rPr>
                <w:rFonts w:ascii="Verdana" w:eastAsia="Verdana" w:hAnsi="Verdana" w:cs="Verdana"/>
                <w:sz w:val="22"/>
                <w:szCs w:val="22"/>
                <w:highlight w:val="red"/>
              </w:rPr>
              <w:t>ejehht_t3.doc</w:t>
            </w:r>
            <w:commentRangeStart w:id="9"/>
            <w:r w:rsidRPr="00A65C8B">
              <w:rPr>
                <w:rFonts w:ascii="Verdana" w:eastAsia="Verdana" w:hAnsi="Verdana" w:cs="Verdana"/>
                <w:sz w:val="22"/>
                <w:szCs w:val="22"/>
                <w:highlight w:val="red"/>
              </w:rPr>
              <w:t>x</w:t>
            </w:r>
            <w:commentRangeEnd w:id="9"/>
            <w:r w:rsidR="00A65C8B">
              <w:rPr>
                <w:rStyle w:val="Refdecomentario"/>
                <w:rFonts w:ascii="Verdana" w:eastAsia="Verdana" w:hAnsi="Verdana" w:cs="Verdana"/>
                <w:sz w:val="22"/>
                <w:szCs w:val="22"/>
                <w:highlight w:val="green"/>
              </w:rPr>
              <w:commentReference w:id="9"/>
            </w:r>
          </w:p>
          <w:p w14:paraId="000000EC" w14:textId="77777777" w:rsidR="00AC0FFA" w:rsidRDefault="00000000">
            <w:pPr>
              <w:tabs>
                <w:tab w:val="left" w:pos="1060"/>
              </w:tabs>
              <w:jc w:val="center"/>
              <w:rPr>
                <w:rFonts w:ascii="Verdana" w:eastAsia="Verdana" w:hAnsi="Verdana" w:cs="Verdana"/>
                <w:b/>
                <w:bCs/>
                <w:sz w:val="20"/>
                <w:szCs w:val="20"/>
                <w:highlight w:val="white"/>
              </w:rPr>
            </w:pPr>
            <w:r>
              <w:rPr>
                <w:rFonts w:ascii="Verdana" w:eastAsia="Verdana" w:hAnsi="Verdana" w:cs="Verdana"/>
                <w:b/>
                <w:bCs/>
                <w:noProof/>
                <w:sz w:val="22"/>
                <w:szCs w:val="22"/>
              </w:rPr>
              <w:drawing>
                <wp:inline distT="0" distB="0" distL="0" distR="0" wp14:anchorId="32D4E072" wp14:editId="2BB356EF">
                  <wp:extent cx="886154" cy="28800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886154" cy="2880000"/>
                          </a:xfrm>
                          <a:prstGeom prst="rect">
                            <a:avLst/>
                          </a:prstGeom>
                          <a:ln/>
                        </pic:spPr>
                      </pic:pic>
                    </a:graphicData>
                  </a:graphic>
                </wp:inline>
              </w:drawing>
            </w:r>
          </w:p>
          <w:p w14:paraId="000000ED" w14:textId="77777777" w:rsidR="00AC0FFA" w:rsidRDefault="00AC0FFA">
            <w:pPr>
              <w:tabs>
                <w:tab w:val="left" w:pos="1060"/>
              </w:tabs>
              <w:jc w:val="center"/>
              <w:rPr>
                <w:rFonts w:ascii="Verdana" w:eastAsia="Verdana" w:hAnsi="Verdana" w:cs="Verdana"/>
                <w:b/>
                <w:bCs/>
                <w:sz w:val="18"/>
                <w:szCs w:val="18"/>
                <w:highlight w:val="white"/>
              </w:rPr>
            </w:pPr>
          </w:p>
          <w:p w14:paraId="000000EE" w14:textId="14F24149" w:rsidR="00AC0FFA" w:rsidRPr="00A7300B" w:rsidRDefault="00000000">
            <w:pPr>
              <w:tabs>
                <w:tab w:val="left" w:pos="1060"/>
              </w:tabs>
              <w:jc w:val="center"/>
              <w:rPr>
                <w:rFonts w:ascii="Verdana" w:eastAsia="Verdana" w:hAnsi="Verdana" w:cs="Verdana"/>
                <w:sz w:val="16"/>
                <w:szCs w:val="16"/>
              </w:rPr>
            </w:pPr>
            <w:r w:rsidRPr="00B92494">
              <w:rPr>
                <w:rFonts w:ascii="Verdana" w:eastAsia="Verdana" w:hAnsi="Verdana" w:cs="Verdana"/>
                <w:sz w:val="16"/>
                <w:szCs w:val="16"/>
              </w:rPr>
              <w:t xml:space="preserve">Figura 6. Rastoldo, Guillaume y Tighilet, Brahim. (2023). </w:t>
            </w:r>
            <w:r w:rsidRPr="00B92494">
              <w:rPr>
                <w:rFonts w:ascii="Verdana" w:eastAsia="Verdana" w:hAnsi="Verdana" w:cs="Verdana"/>
                <w:i/>
                <w:iCs/>
                <w:sz w:val="16"/>
                <w:szCs w:val="16"/>
              </w:rPr>
              <w:t>Eje hipotálamo-hipófisis-tiroides (HHT)</w:t>
            </w:r>
            <w:r w:rsidRPr="00B92494">
              <w:rPr>
                <w:rFonts w:ascii="Verdana" w:eastAsia="Verdana" w:hAnsi="Verdana" w:cs="Verdana"/>
                <w:sz w:val="16"/>
                <w:szCs w:val="16"/>
              </w:rPr>
              <w:t xml:space="preserve"> [imagen]. Tomada de </w:t>
            </w:r>
            <w:hyperlink r:id="rId23">
              <w:r w:rsidR="00AC0FFA" w:rsidRPr="00B92494">
                <w:rPr>
                  <w:rFonts w:ascii="Verdana" w:eastAsia="Verdana" w:hAnsi="Verdana" w:cs="Verdana"/>
                  <w:color w:val="000000"/>
                  <w:sz w:val="16"/>
                  <w:szCs w:val="16"/>
                </w:rPr>
                <w:t>https://n9.cl/dkakh</w:t>
              </w:r>
            </w:hyperlink>
            <w:r w:rsidRPr="00B92494">
              <w:rPr>
                <w:rFonts w:ascii="Verdana" w:eastAsia="Verdana" w:hAnsi="Verdana" w:cs="Verdana"/>
                <w:sz w:val="16"/>
                <w:szCs w:val="16"/>
              </w:rPr>
              <w:t>. [Las neuronas de los núcleos paraventriculares del hipotálamo sintetizan y secretan TRH, que estimula la liberación de TSH por la adenohipófisis. La TSH se unirá a su receptor de membrana presente en las células foliculares de la tiroides y provocará la síntesis y la liberación de hormonas tiroideas T</w:t>
            </w:r>
            <w:r w:rsidRPr="00B92494">
              <w:rPr>
                <w:rFonts w:ascii="Verdana" w:eastAsia="Verdana" w:hAnsi="Verdana" w:cs="Verdana"/>
                <w:sz w:val="16"/>
                <w:szCs w:val="16"/>
                <w:vertAlign w:val="subscript"/>
              </w:rPr>
              <w:t>3</w:t>
            </w:r>
            <w:r w:rsidRPr="00B92494">
              <w:rPr>
                <w:rFonts w:ascii="Verdana" w:eastAsia="Verdana" w:hAnsi="Verdana" w:cs="Verdana"/>
                <w:sz w:val="16"/>
                <w:szCs w:val="16"/>
              </w:rPr>
              <w:t xml:space="preserve"> y T</w:t>
            </w:r>
            <w:r w:rsidRPr="00B92494">
              <w:rPr>
                <w:rFonts w:ascii="Verdana" w:eastAsia="Verdana" w:hAnsi="Verdana" w:cs="Verdana"/>
                <w:sz w:val="16"/>
                <w:szCs w:val="16"/>
                <w:vertAlign w:val="subscript"/>
              </w:rPr>
              <w:t>4</w:t>
            </w:r>
            <w:r w:rsidR="00B92494" w:rsidRPr="00B92494">
              <w:rPr>
                <w:rFonts w:ascii="Verdana" w:eastAsia="Arial Unicode MS" w:hAnsi="Verdana" w:cs="Arial Unicode MS"/>
                <w:sz w:val="16"/>
                <w:szCs w:val="16"/>
              </w:rPr>
              <w:t>. El punto azul en la sección sagital del diagrama cerebral representa la localización del hipotálamo; el signo de “+” significa estimulación y el de “−” inhibición.]</w:t>
            </w:r>
          </w:p>
          <w:p w14:paraId="000000EF" w14:textId="77777777" w:rsidR="00AC0FFA" w:rsidRPr="00A7300B" w:rsidRDefault="00000000">
            <w:pPr>
              <w:tabs>
                <w:tab w:val="left" w:pos="1060"/>
              </w:tabs>
              <w:jc w:val="center"/>
              <w:rPr>
                <w:rFonts w:ascii="Verdana" w:eastAsia="Verdana" w:hAnsi="Verdana" w:cs="Verdana"/>
                <w:sz w:val="16"/>
                <w:szCs w:val="16"/>
                <w:highlight w:val="green"/>
              </w:rPr>
            </w:pPr>
            <w:r w:rsidRPr="00A7300B">
              <w:rPr>
                <w:rFonts w:ascii="Verdana" w:eastAsia="Verdana" w:hAnsi="Verdana" w:cs="Verdana"/>
                <w:sz w:val="16"/>
                <w:szCs w:val="16"/>
                <w:highlight w:val="green"/>
              </w:rPr>
              <w:t>Title: Eje hipotálamo-hipófisis-tiroides (HHT)</w:t>
            </w:r>
          </w:p>
          <w:p w14:paraId="000000F0" w14:textId="77777777" w:rsidR="00AC0FFA" w:rsidRPr="00A7300B" w:rsidRDefault="00000000">
            <w:pPr>
              <w:tabs>
                <w:tab w:val="left" w:pos="1060"/>
              </w:tabs>
              <w:jc w:val="center"/>
              <w:rPr>
                <w:rFonts w:ascii="Verdana" w:eastAsia="Verdana" w:hAnsi="Verdana" w:cs="Verdana"/>
                <w:sz w:val="16"/>
                <w:szCs w:val="16"/>
                <w:highlight w:val="white"/>
              </w:rPr>
            </w:pPr>
            <w:r w:rsidRPr="00A7300B">
              <w:rPr>
                <w:rFonts w:ascii="Verdana" w:eastAsia="Verdana" w:hAnsi="Verdana" w:cs="Verdana"/>
                <w:sz w:val="16"/>
                <w:szCs w:val="16"/>
                <w:highlight w:val="green"/>
              </w:rPr>
              <w:t>Alt: Se observa la ruta de secreción de TRH, TSH, T</w:t>
            </w:r>
            <w:r w:rsidRPr="00A7300B">
              <w:rPr>
                <w:rFonts w:ascii="Verdana" w:eastAsia="Verdana" w:hAnsi="Verdana" w:cs="Verdana"/>
                <w:sz w:val="16"/>
                <w:szCs w:val="16"/>
                <w:highlight w:val="green"/>
                <w:vertAlign w:val="subscript"/>
              </w:rPr>
              <w:t>3</w:t>
            </w:r>
            <w:r w:rsidRPr="00A7300B">
              <w:rPr>
                <w:rFonts w:ascii="Verdana" w:eastAsia="Verdana" w:hAnsi="Verdana" w:cs="Verdana"/>
                <w:sz w:val="16"/>
                <w:szCs w:val="16"/>
                <w:highlight w:val="green"/>
              </w:rPr>
              <w:t xml:space="preserve"> y T</w:t>
            </w:r>
            <w:r w:rsidRPr="00A7300B">
              <w:rPr>
                <w:rFonts w:ascii="Verdana" w:eastAsia="Verdana" w:hAnsi="Verdana" w:cs="Verdana"/>
                <w:sz w:val="16"/>
                <w:szCs w:val="16"/>
                <w:highlight w:val="green"/>
                <w:vertAlign w:val="subscript"/>
              </w:rPr>
              <w:t>4</w:t>
            </w:r>
            <w:r w:rsidRPr="00F659D1">
              <w:rPr>
                <w:rFonts w:ascii="Verdana" w:eastAsia="Verdana" w:hAnsi="Verdana" w:cs="Verdana"/>
                <w:strike/>
                <w:sz w:val="16"/>
                <w:szCs w:val="16"/>
                <w:highlight w:val="red"/>
              </w:rPr>
              <w:t>.</w:t>
            </w:r>
          </w:p>
          <w:p w14:paraId="000000F1" w14:textId="77777777" w:rsidR="00AC0FFA" w:rsidRDefault="00AC0FFA">
            <w:pPr>
              <w:tabs>
                <w:tab w:val="left" w:pos="1060"/>
              </w:tabs>
              <w:jc w:val="both"/>
              <w:rPr>
                <w:rFonts w:ascii="Verdana" w:eastAsia="Verdana" w:hAnsi="Verdana" w:cs="Verdana"/>
                <w:sz w:val="22"/>
                <w:szCs w:val="22"/>
                <w:highlight w:val="cyan"/>
              </w:rPr>
            </w:pPr>
          </w:p>
          <w:p w14:paraId="000000F3" w14:textId="77777777" w:rsidR="00AC0FFA" w:rsidRDefault="00AC0FFA">
            <w:pPr>
              <w:tabs>
                <w:tab w:val="left" w:pos="1060"/>
              </w:tabs>
              <w:jc w:val="both"/>
              <w:rPr>
                <w:rFonts w:ascii="Verdana" w:eastAsia="Verdana" w:hAnsi="Verdana" w:cs="Verdana"/>
                <w:sz w:val="22"/>
                <w:szCs w:val="22"/>
                <w:highlight w:val="white"/>
              </w:rPr>
            </w:pPr>
          </w:p>
          <w:p w14:paraId="000000F4"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Los niveles del pro-TRH, así como de su ARN mensajero (ARNm), se modifican específicamente en las neuronas parvocelulares del núcleo paraventricular (NPV) del hipotálamo. A través del sistema porta, la TRH llega a la hipófisis anterior </w:t>
            </w:r>
            <w:r>
              <w:rPr>
                <w:rFonts w:ascii="Verdana" w:eastAsia="Verdana" w:hAnsi="Verdana" w:cs="Verdana"/>
                <w:sz w:val="22"/>
                <w:szCs w:val="22"/>
              </w:rPr>
              <w:t>—</w:t>
            </w:r>
            <w:r>
              <w:rPr>
                <w:rFonts w:ascii="Verdana" w:eastAsia="Verdana" w:hAnsi="Verdana" w:cs="Verdana"/>
                <w:sz w:val="22"/>
                <w:szCs w:val="22"/>
                <w:highlight w:val="white"/>
              </w:rPr>
              <w:t>o adenohipófisis</w:t>
            </w:r>
            <w:r>
              <w:rPr>
                <w:rFonts w:ascii="Verdana" w:eastAsia="Verdana" w:hAnsi="Verdana" w:cs="Verdana"/>
                <w:sz w:val="22"/>
                <w:szCs w:val="22"/>
              </w:rPr>
              <w:t>—</w:t>
            </w:r>
            <w:r>
              <w:rPr>
                <w:rFonts w:ascii="Verdana" w:eastAsia="Verdana" w:hAnsi="Verdana" w:cs="Verdana"/>
                <w:sz w:val="22"/>
                <w:szCs w:val="22"/>
                <w:highlight w:val="white"/>
              </w:rPr>
              <w:t xml:space="preserve">, donde se une a receptores </w:t>
            </w:r>
            <w:r>
              <w:rPr>
                <w:rFonts w:ascii="Verdana" w:eastAsia="Verdana" w:hAnsi="Verdana" w:cs="Verdana"/>
                <w:sz w:val="22"/>
                <w:szCs w:val="22"/>
              </w:rPr>
              <w:t>—</w:t>
            </w:r>
            <w:r>
              <w:rPr>
                <w:rFonts w:ascii="Verdana" w:eastAsia="Verdana" w:hAnsi="Verdana" w:cs="Verdana"/>
                <w:sz w:val="22"/>
                <w:szCs w:val="22"/>
                <w:highlight w:val="white"/>
              </w:rPr>
              <w:t>TRHR</w:t>
            </w:r>
            <w:r>
              <w:rPr>
                <w:rFonts w:ascii="Verdana" w:eastAsia="Verdana" w:hAnsi="Verdana" w:cs="Verdana"/>
                <w:sz w:val="22"/>
                <w:szCs w:val="22"/>
              </w:rPr>
              <w:t>—</w:t>
            </w:r>
            <w:r>
              <w:rPr>
                <w:rFonts w:ascii="Verdana" w:eastAsia="Verdana" w:hAnsi="Verdana" w:cs="Verdana"/>
                <w:sz w:val="22"/>
                <w:szCs w:val="22"/>
                <w:highlight w:val="white"/>
              </w:rPr>
              <w:t>, los cuales están acoplados a la proteína G-alfa</w:t>
            </w:r>
            <w:r>
              <w:rPr>
                <w:rFonts w:ascii="Verdana" w:eastAsia="Verdana" w:hAnsi="Verdana" w:cs="Verdana"/>
                <w:sz w:val="22"/>
                <w:szCs w:val="22"/>
              </w:rPr>
              <w:t>(q), en la membrana plasmática de las células tirotrópicas,</w:t>
            </w:r>
            <w:r>
              <w:rPr>
                <w:rFonts w:ascii="Verdana" w:eastAsia="Verdana" w:hAnsi="Verdana" w:cs="Verdana"/>
                <w:sz w:val="22"/>
                <w:szCs w:val="22"/>
                <w:highlight w:val="white"/>
              </w:rPr>
              <w:t xml:space="preserve"> lo que ocasiona un incremento en el calcio citoplasmático libre y hace partícipe </w:t>
            </w:r>
            <w:r>
              <w:rPr>
                <w:rFonts w:ascii="Verdana" w:eastAsia="Verdana" w:hAnsi="Verdana" w:cs="Verdana"/>
                <w:sz w:val="22"/>
                <w:szCs w:val="22"/>
              </w:rPr>
              <w:t xml:space="preserve">a la TRH </w:t>
            </w:r>
            <w:r>
              <w:rPr>
                <w:rFonts w:ascii="Verdana" w:eastAsia="Verdana" w:hAnsi="Verdana" w:cs="Verdana"/>
                <w:sz w:val="22"/>
                <w:szCs w:val="22"/>
                <w:highlight w:val="white"/>
              </w:rPr>
              <w:t xml:space="preserve">en la síntesis y la secreción de la </w:t>
            </w:r>
            <w:r>
              <w:rPr>
                <w:rFonts w:ascii="Verdana" w:eastAsia="Verdana" w:hAnsi="Verdana" w:cs="Verdana"/>
                <w:sz w:val="22"/>
                <w:szCs w:val="22"/>
                <w:highlight w:val="white"/>
              </w:rPr>
              <w:lastRenderedPageBreak/>
              <w:t>TSH; además, se estimula la formación del ARNm que codifica para la prolactina. La TRH también puede aumentar la presión arterial y la actividad locomotora espontánea; asimismo, este péptido puede potenciar el efecto excitador de la acetilcolina sobre las neuronas corticales. La TRH, así como las hormonas tiroideas, es responsable de la termorregulación a través del aumento de la oxidación de lípidos intracelulares, la tonicidad y la activación del temblor muscular. Está presente en el páncreas y se ha demostrado que disminuye la absorción de glucosa y xilosa en el intestino.</w:t>
            </w:r>
          </w:p>
          <w:p w14:paraId="000000F5" w14:textId="77777777" w:rsidR="00AC0FFA" w:rsidRDefault="00AC0FFA">
            <w:pPr>
              <w:tabs>
                <w:tab w:val="left" w:pos="1060"/>
              </w:tabs>
              <w:jc w:val="both"/>
              <w:rPr>
                <w:rFonts w:ascii="Verdana" w:eastAsia="Verdana" w:hAnsi="Verdana" w:cs="Verdana"/>
                <w:sz w:val="22"/>
                <w:szCs w:val="22"/>
                <w:highlight w:val="white"/>
              </w:rPr>
            </w:pPr>
          </w:p>
          <w:p w14:paraId="000000F6" w14:textId="77777777" w:rsidR="00AC0FFA" w:rsidRDefault="00000000">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highlight w:val="cyan"/>
              </w:rPr>
              <w:t>Insertar recurso de Hojas desordenadas RC15:</w:t>
            </w:r>
          </w:p>
          <w:p w14:paraId="000000F7"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La TRH tiene un amplio espectro de actividad, con potenciales efectos beneficiosos en diferentes tejidos y órganos; sin embargo, su uso clínico está limitado debido a su principal actividad hormonal y a su escasa estabilidad metabólica, ya que su vida media es de aproximadamente cuatro minutos, por su rápida inactivación enzimática en sangre. Por lo tanto, para superar estas limitaciones, podría ser interesante disponer de análogos de la TRH metabólicamente estables, con una potencia y actividad similares a las de la TRH natural.</w:t>
            </w:r>
          </w:p>
          <w:p w14:paraId="000000F8" w14:textId="77777777" w:rsidR="00AC0FFA" w:rsidRDefault="00AC0FFA">
            <w:pPr>
              <w:tabs>
                <w:tab w:val="left" w:pos="1060"/>
              </w:tabs>
              <w:jc w:val="center"/>
              <w:rPr>
                <w:rFonts w:ascii="Verdana" w:eastAsia="Verdana" w:hAnsi="Verdana" w:cs="Verdana"/>
                <w:b/>
                <w:bCs/>
                <w:sz w:val="16"/>
                <w:szCs w:val="16"/>
                <w:highlight w:val="green"/>
              </w:rPr>
            </w:pPr>
          </w:p>
          <w:p w14:paraId="000000F9" w14:textId="77777777" w:rsidR="00AC0FFA" w:rsidRPr="00386450" w:rsidRDefault="00000000">
            <w:pPr>
              <w:tabs>
                <w:tab w:val="left" w:pos="1060"/>
              </w:tabs>
              <w:jc w:val="center"/>
              <w:rPr>
                <w:rFonts w:ascii="Verdana" w:eastAsia="Verdana" w:hAnsi="Verdana" w:cs="Verdana"/>
                <w:sz w:val="22"/>
                <w:szCs w:val="22"/>
                <w:highlight w:val="red"/>
              </w:rPr>
            </w:pPr>
            <w:r w:rsidRPr="00386450">
              <w:rPr>
                <w:rFonts w:ascii="Verdana" w:eastAsia="Verdana" w:hAnsi="Verdana" w:cs="Verdana"/>
                <w:sz w:val="22"/>
                <w:szCs w:val="22"/>
                <w:highlight w:val="red"/>
              </w:rPr>
              <w:t>9thc_t3.pn</w:t>
            </w:r>
            <w:commentRangeStart w:id="10"/>
            <w:commentRangeStart w:id="11"/>
            <w:r w:rsidRPr="00386450">
              <w:rPr>
                <w:rFonts w:ascii="Verdana" w:eastAsia="Verdana" w:hAnsi="Verdana" w:cs="Verdana"/>
                <w:sz w:val="22"/>
                <w:szCs w:val="22"/>
                <w:highlight w:val="red"/>
              </w:rPr>
              <w:t>g</w:t>
            </w:r>
            <w:commentRangeEnd w:id="10"/>
            <w:r w:rsidR="00386450" w:rsidRPr="00386450">
              <w:rPr>
                <w:rStyle w:val="Refdecomentario"/>
                <w:rFonts w:ascii="Verdana" w:eastAsia="Verdana" w:hAnsi="Verdana" w:cs="Verdana"/>
                <w:sz w:val="22"/>
                <w:szCs w:val="22"/>
                <w:highlight w:val="red"/>
              </w:rPr>
              <w:commentReference w:id="10"/>
            </w:r>
            <w:commentRangeEnd w:id="11"/>
            <w:r w:rsidR="00E06682" w:rsidRPr="00386450">
              <w:rPr>
                <w:rStyle w:val="Refdecomentario"/>
                <w:rFonts w:ascii="Verdana" w:eastAsia="Verdana" w:hAnsi="Verdana" w:cs="Verdana"/>
                <w:sz w:val="22"/>
                <w:szCs w:val="22"/>
                <w:highlight w:val="red"/>
              </w:rPr>
              <w:commentReference w:id="11"/>
            </w:r>
          </w:p>
          <w:p w14:paraId="000000FA" w14:textId="77777777" w:rsidR="00AC0FFA" w:rsidRDefault="00000000">
            <w:pPr>
              <w:tabs>
                <w:tab w:val="left" w:pos="1060"/>
              </w:tabs>
              <w:jc w:val="center"/>
              <w:rPr>
                <w:rFonts w:ascii="Verdana" w:eastAsia="Verdana" w:hAnsi="Verdana" w:cs="Verdana"/>
                <w:sz w:val="16"/>
                <w:szCs w:val="16"/>
              </w:rPr>
            </w:pPr>
            <w:r>
              <w:rPr>
                <w:rFonts w:ascii="Verdana" w:eastAsia="Verdana" w:hAnsi="Verdana" w:cs="Verdana"/>
                <w:noProof/>
                <w:sz w:val="22"/>
                <w:szCs w:val="22"/>
              </w:rPr>
              <w:drawing>
                <wp:inline distT="0" distB="0" distL="0" distR="0" wp14:anchorId="1A1AE508" wp14:editId="14D129B4">
                  <wp:extent cx="1556933" cy="165430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556933" cy="1654305"/>
                          </a:xfrm>
                          <a:prstGeom prst="rect">
                            <a:avLst/>
                          </a:prstGeom>
                          <a:ln/>
                        </pic:spPr>
                      </pic:pic>
                    </a:graphicData>
                  </a:graphic>
                </wp:inline>
              </w:drawing>
            </w:r>
          </w:p>
          <w:p w14:paraId="000000FB" w14:textId="77777777" w:rsidR="00AC0FFA" w:rsidRDefault="00AC0FFA">
            <w:pPr>
              <w:tabs>
                <w:tab w:val="left" w:pos="1060"/>
              </w:tabs>
              <w:jc w:val="center"/>
              <w:rPr>
                <w:rFonts w:ascii="Verdana" w:eastAsia="Verdana" w:hAnsi="Verdana" w:cs="Verdana"/>
                <w:sz w:val="18"/>
                <w:szCs w:val="18"/>
              </w:rPr>
            </w:pPr>
          </w:p>
          <w:p w14:paraId="000000FC" w14:textId="77777777" w:rsidR="00AC0FFA" w:rsidRPr="00474E5E" w:rsidRDefault="00000000">
            <w:pPr>
              <w:tabs>
                <w:tab w:val="left" w:pos="1060"/>
              </w:tabs>
              <w:jc w:val="center"/>
              <w:rPr>
                <w:rFonts w:ascii="Verdana" w:eastAsia="Verdana" w:hAnsi="Verdana" w:cs="Verdana"/>
                <w:sz w:val="16"/>
                <w:szCs w:val="16"/>
              </w:rPr>
            </w:pPr>
            <w:r w:rsidRPr="00CA1319">
              <w:rPr>
                <w:rFonts w:ascii="Verdana" w:eastAsia="Verdana" w:hAnsi="Verdana" w:cs="Verdana"/>
                <w:sz w:val="16"/>
                <w:szCs w:val="16"/>
                <w:highlight w:val="cyan"/>
                <w:lang w:val="en-US"/>
              </w:rPr>
              <w:t xml:space="preserve">Figura 7. Wikipedia. (2006). </w:t>
            </w:r>
            <w:r w:rsidRPr="00CA1319">
              <w:rPr>
                <w:rFonts w:ascii="Verdana" w:eastAsia="Verdana" w:hAnsi="Verdana" w:cs="Verdana"/>
                <w:i/>
                <w:iCs/>
                <w:sz w:val="16"/>
                <w:szCs w:val="16"/>
                <w:highlight w:val="cyan"/>
                <w:lang w:val="en-US"/>
              </w:rPr>
              <w:t>Structural diagram of thyrotropin-releasing hormone</w:t>
            </w:r>
            <w:r w:rsidRPr="00CA1319">
              <w:rPr>
                <w:rFonts w:ascii="Verdana" w:eastAsia="Verdana" w:hAnsi="Verdana" w:cs="Verdana"/>
                <w:sz w:val="16"/>
                <w:szCs w:val="16"/>
                <w:highlight w:val="cyan"/>
                <w:lang w:val="en-US"/>
              </w:rPr>
              <w:t xml:space="preserve"> [imagen]. </w:t>
            </w:r>
            <w:r w:rsidRPr="00474E5E">
              <w:rPr>
                <w:rFonts w:ascii="Verdana" w:eastAsia="Verdana" w:hAnsi="Verdana" w:cs="Verdana"/>
                <w:sz w:val="16"/>
                <w:szCs w:val="16"/>
                <w:highlight w:val="cyan"/>
              </w:rPr>
              <w:t xml:space="preserve">Tomada de </w:t>
            </w:r>
            <w:hyperlink r:id="rId25">
              <w:r w:rsidR="00AC0FFA" w:rsidRPr="00474E5E">
                <w:rPr>
                  <w:rFonts w:ascii="Verdana" w:eastAsia="Verdana" w:hAnsi="Verdana" w:cs="Verdana"/>
                  <w:color w:val="000000"/>
                  <w:sz w:val="16"/>
                  <w:szCs w:val="16"/>
                  <w:highlight w:val="cyan"/>
                </w:rPr>
                <w:t>https://n9.cl/9femcv</w:t>
              </w:r>
            </w:hyperlink>
          </w:p>
          <w:p w14:paraId="000000FD" w14:textId="77777777" w:rsidR="00AC0FFA" w:rsidRPr="00474E5E" w:rsidRDefault="00000000">
            <w:pPr>
              <w:tabs>
                <w:tab w:val="left" w:pos="1060"/>
              </w:tabs>
              <w:jc w:val="center"/>
              <w:rPr>
                <w:rFonts w:ascii="Verdana" w:eastAsia="Verdana" w:hAnsi="Verdana" w:cs="Verdana"/>
                <w:sz w:val="16"/>
                <w:szCs w:val="16"/>
                <w:highlight w:val="green"/>
              </w:rPr>
            </w:pPr>
            <w:r w:rsidRPr="00474E5E">
              <w:rPr>
                <w:rFonts w:ascii="Verdana" w:eastAsia="Verdana" w:hAnsi="Verdana" w:cs="Verdana"/>
                <w:sz w:val="16"/>
                <w:szCs w:val="16"/>
                <w:highlight w:val="green"/>
              </w:rPr>
              <w:t>Title: Estructura química de la TRH</w:t>
            </w:r>
          </w:p>
          <w:p w14:paraId="000000FE" w14:textId="77777777" w:rsidR="00AC0FFA" w:rsidRPr="00474E5E" w:rsidRDefault="00000000">
            <w:pPr>
              <w:tabs>
                <w:tab w:val="left" w:pos="1060"/>
              </w:tabs>
              <w:jc w:val="center"/>
              <w:rPr>
                <w:rFonts w:ascii="Verdana" w:eastAsia="Verdana" w:hAnsi="Verdana" w:cs="Verdana"/>
                <w:sz w:val="16"/>
                <w:szCs w:val="16"/>
              </w:rPr>
            </w:pPr>
            <w:r w:rsidRPr="00474E5E">
              <w:rPr>
                <w:rFonts w:ascii="Verdana" w:eastAsia="Verdana" w:hAnsi="Verdana" w:cs="Verdana"/>
                <w:sz w:val="16"/>
                <w:szCs w:val="16"/>
                <w:highlight w:val="green"/>
              </w:rPr>
              <w:t>Alt: Se observa la estructura química de la TRH</w:t>
            </w:r>
            <w:r w:rsidRPr="00474E5E">
              <w:rPr>
                <w:rFonts w:ascii="Verdana" w:eastAsia="Verdana" w:hAnsi="Verdana" w:cs="Verdana"/>
                <w:sz w:val="16"/>
                <w:szCs w:val="16"/>
                <w:highlight w:val="red"/>
              </w:rPr>
              <w:t>.</w:t>
            </w:r>
          </w:p>
          <w:p w14:paraId="000000FF" w14:textId="77777777" w:rsidR="00AC0FFA" w:rsidRDefault="00AC0FFA">
            <w:pPr>
              <w:tabs>
                <w:tab w:val="left" w:pos="1060"/>
              </w:tabs>
              <w:jc w:val="both"/>
              <w:rPr>
                <w:rFonts w:ascii="Verdana" w:eastAsia="Verdana" w:hAnsi="Verdana" w:cs="Verdana"/>
                <w:sz w:val="22"/>
                <w:szCs w:val="22"/>
                <w:highlight w:val="cyan"/>
              </w:rPr>
            </w:pPr>
          </w:p>
          <w:p w14:paraId="00000100"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Fin de recurso</w:t>
            </w:r>
          </w:p>
          <w:p w14:paraId="00000101" w14:textId="77777777" w:rsidR="00AC0FFA" w:rsidRDefault="00AC0FFA">
            <w:pPr>
              <w:tabs>
                <w:tab w:val="left" w:pos="1060"/>
              </w:tabs>
              <w:jc w:val="both"/>
              <w:rPr>
                <w:rFonts w:ascii="Verdana" w:eastAsia="Verdana" w:hAnsi="Verdana" w:cs="Verdana"/>
                <w:sz w:val="22"/>
                <w:szCs w:val="22"/>
                <w:highlight w:val="white"/>
              </w:rPr>
            </w:pPr>
          </w:p>
          <w:p w14:paraId="00000102"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rPr>
              <w:t xml:space="preserve">Hormona estimulante de la tiroides </w:t>
            </w:r>
          </w:p>
          <w:p w14:paraId="00000103" w14:textId="77777777" w:rsidR="00AC0FFA" w:rsidRDefault="00AC0FFA">
            <w:pPr>
              <w:tabs>
                <w:tab w:val="left" w:pos="1060"/>
              </w:tabs>
              <w:jc w:val="both"/>
              <w:rPr>
                <w:rFonts w:ascii="Verdana" w:eastAsia="Verdana" w:hAnsi="Verdana" w:cs="Verdana"/>
                <w:sz w:val="22"/>
                <w:szCs w:val="22"/>
              </w:rPr>
            </w:pPr>
          </w:p>
          <w:p w14:paraId="00000104"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La </w:t>
            </w:r>
            <w:r>
              <w:rPr>
                <w:rFonts w:ascii="Verdana" w:eastAsia="Verdana" w:hAnsi="Verdana" w:cs="Verdana"/>
                <w:b/>
                <w:bCs/>
                <w:sz w:val="22"/>
                <w:szCs w:val="22"/>
              </w:rPr>
              <w:t>TSH</w:t>
            </w:r>
            <w:r>
              <w:rPr>
                <w:rFonts w:ascii="Verdana" w:eastAsia="Verdana" w:hAnsi="Verdana" w:cs="Verdana"/>
                <w:sz w:val="22"/>
                <w:szCs w:val="22"/>
              </w:rPr>
              <w:t xml:space="preserve">, también conocida como </w:t>
            </w:r>
            <w:r>
              <w:rPr>
                <w:rFonts w:ascii="Verdana" w:eastAsia="Verdana" w:hAnsi="Verdana" w:cs="Verdana"/>
                <w:b/>
                <w:bCs/>
                <w:sz w:val="22"/>
                <w:szCs w:val="22"/>
              </w:rPr>
              <w:t>tirotropina</w:t>
            </w:r>
            <w:r>
              <w:rPr>
                <w:rFonts w:ascii="Verdana" w:eastAsia="Verdana" w:hAnsi="Verdana" w:cs="Verdana"/>
                <w:sz w:val="22"/>
                <w:szCs w:val="22"/>
              </w:rPr>
              <w:t xml:space="preserve">, es producida por las </w:t>
            </w:r>
            <w:r>
              <w:rPr>
                <w:rFonts w:ascii="Verdana" w:eastAsia="Verdana" w:hAnsi="Verdana" w:cs="Verdana"/>
                <w:b/>
                <w:bCs/>
                <w:sz w:val="22"/>
                <w:szCs w:val="22"/>
              </w:rPr>
              <w:t>células tirotropas</w:t>
            </w:r>
            <w:r>
              <w:rPr>
                <w:rFonts w:ascii="Verdana" w:eastAsia="Verdana" w:hAnsi="Verdana" w:cs="Verdana"/>
                <w:sz w:val="22"/>
                <w:szCs w:val="22"/>
              </w:rPr>
              <w:t xml:space="preserve"> de la hipófisis. La principal función de la TSH es estimular la producción de hormonas tiroideas en la glándula tiroides. La </w:t>
            </w:r>
            <w:r>
              <w:rPr>
                <w:rFonts w:ascii="Verdana" w:eastAsia="Verdana" w:hAnsi="Verdana" w:cs="Verdana"/>
                <w:sz w:val="22"/>
                <w:szCs w:val="22"/>
              </w:rPr>
              <w:lastRenderedPageBreak/>
              <w:t>TSH se une al receptor (TSHR), el cual está acoplado a proteínas G-alfa(s). El gen es localizado en el exón 12 del cromosoma 14 —en ratones en el cromosoma 12—. El TSHR maduro es una proteína de 744 aminoácidos que se expresa predominantemente en la membrana basolateral de las células foliculares de la tiroides. Una vez liberada la TSH, estimula la producción de las hormonas tiroideas T</w:t>
            </w:r>
            <w:r>
              <w:rPr>
                <w:rFonts w:ascii="Verdana" w:eastAsia="Verdana" w:hAnsi="Verdana" w:cs="Verdana"/>
                <w:sz w:val="22"/>
                <w:szCs w:val="22"/>
                <w:vertAlign w:val="subscript"/>
              </w:rPr>
              <w:t>3</w:t>
            </w:r>
            <w:r>
              <w:rPr>
                <w:rFonts w:ascii="Verdana" w:eastAsia="Verdana" w:hAnsi="Verdana" w:cs="Verdana"/>
                <w:sz w:val="22"/>
                <w:szCs w:val="22"/>
              </w:rPr>
              <w:t xml:space="preserve"> y T</w:t>
            </w:r>
            <w:r>
              <w:rPr>
                <w:rFonts w:ascii="Verdana" w:eastAsia="Verdana" w:hAnsi="Verdana" w:cs="Verdana"/>
                <w:sz w:val="22"/>
                <w:szCs w:val="22"/>
                <w:vertAlign w:val="subscript"/>
              </w:rPr>
              <w:t>4</w:t>
            </w:r>
            <w:r>
              <w:rPr>
                <w:rFonts w:ascii="Verdana" w:eastAsia="Verdana" w:hAnsi="Verdana" w:cs="Verdana"/>
                <w:sz w:val="22"/>
                <w:szCs w:val="22"/>
              </w:rPr>
              <w:t xml:space="preserve">, las cuales, a su vez, regulan negativamente el hipotálamo y la hipófisis para regular su propia producción. A nivel cerebral, las hormonas tiroideas inhiben la expresión del gen </w:t>
            </w:r>
            <w:r>
              <w:rPr>
                <w:rFonts w:ascii="Verdana" w:eastAsia="Verdana" w:hAnsi="Verdana" w:cs="Verdana"/>
                <w:i/>
                <w:iCs/>
                <w:sz w:val="22"/>
                <w:szCs w:val="22"/>
              </w:rPr>
              <w:t>TRH</w:t>
            </w:r>
            <w:r>
              <w:rPr>
                <w:rFonts w:ascii="Verdana" w:eastAsia="Verdana" w:hAnsi="Verdana" w:cs="Verdana"/>
                <w:sz w:val="22"/>
                <w:szCs w:val="22"/>
              </w:rPr>
              <w:t xml:space="preserve"> —y presumiblemente la liberación de la TRH—, en el núcleo paraventricular. En la hipófisis, T</w:t>
            </w:r>
            <w:r>
              <w:rPr>
                <w:rFonts w:ascii="Verdana" w:eastAsia="Verdana" w:hAnsi="Verdana" w:cs="Verdana"/>
                <w:sz w:val="22"/>
                <w:szCs w:val="22"/>
                <w:vertAlign w:val="subscript"/>
              </w:rPr>
              <w:t>3</w:t>
            </w:r>
            <w:r>
              <w:rPr>
                <w:rFonts w:ascii="Verdana" w:eastAsia="Verdana" w:hAnsi="Verdana" w:cs="Verdana"/>
                <w:sz w:val="22"/>
                <w:szCs w:val="22"/>
              </w:rPr>
              <w:t xml:space="preserve"> y T</w:t>
            </w:r>
            <w:r>
              <w:rPr>
                <w:rFonts w:ascii="Verdana" w:eastAsia="Verdana" w:hAnsi="Verdana" w:cs="Verdana"/>
                <w:sz w:val="22"/>
                <w:szCs w:val="22"/>
                <w:vertAlign w:val="subscript"/>
              </w:rPr>
              <w:t>4</w:t>
            </w:r>
            <w:r>
              <w:rPr>
                <w:rFonts w:ascii="Verdana" w:eastAsia="Verdana" w:hAnsi="Verdana" w:cs="Verdana"/>
                <w:sz w:val="22"/>
                <w:szCs w:val="22"/>
              </w:rPr>
              <w:t xml:space="preserve"> inhiben la expresión de la TSH. Otros factores que la regulan son los siguientes:</w:t>
            </w:r>
          </w:p>
          <w:p w14:paraId="00000105" w14:textId="77777777" w:rsidR="00AC0FFA" w:rsidRDefault="00AC0FFA">
            <w:pPr>
              <w:tabs>
                <w:tab w:val="left" w:pos="1060"/>
              </w:tabs>
              <w:jc w:val="both"/>
              <w:rPr>
                <w:rFonts w:ascii="Verdana" w:eastAsia="Verdana" w:hAnsi="Verdana" w:cs="Verdana"/>
                <w:sz w:val="22"/>
                <w:szCs w:val="22"/>
              </w:rPr>
            </w:pPr>
          </w:p>
          <w:p w14:paraId="00000106" w14:textId="627C88AC"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cyan"/>
              </w:rPr>
              <w:t>Insertar recurso Lista desplegable RC21-24</w:t>
            </w:r>
            <w:r w:rsidR="00840108">
              <w:rPr>
                <w:rFonts w:ascii="Verdana" w:eastAsia="Verdana" w:hAnsi="Verdana" w:cs="Verdana"/>
                <w:b/>
                <w:bCs/>
                <w:sz w:val="22"/>
                <w:szCs w:val="22"/>
                <w:highlight w:val="cyan"/>
              </w:rPr>
              <w:t xml:space="preserve"> con seis </w:t>
            </w:r>
            <w:r w:rsidR="007B0E78">
              <w:rPr>
                <w:rFonts w:ascii="Verdana" w:eastAsia="Verdana" w:hAnsi="Verdana" w:cs="Verdana"/>
                <w:b/>
                <w:bCs/>
                <w:sz w:val="22"/>
                <w:szCs w:val="22"/>
                <w:highlight w:val="cyan"/>
              </w:rPr>
              <w:t>elementos</w:t>
            </w:r>
            <w:r>
              <w:rPr>
                <w:rFonts w:ascii="Verdana" w:eastAsia="Verdana" w:hAnsi="Verdana" w:cs="Verdana"/>
                <w:b/>
                <w:bCs/>
                <w:sz w:val="22"/>
                <w:szCs w:val="22"/>
                <w:highlight w:val="cyan"/>
              </w:rPr>
              <w:t>:</w:t>
            </w:r>
          </w:p>
          <w:p w14:paraId="00000107" w14:textId="77777777" w:rsidR="00AC0FFA" w:rsidRDefault="00000000">
            <w:pPr>
              <w:numPr>
                <w:ilvl w:val="0"/>
                <w:numId w:val="56"/>
              </w:numPr>
              <w:pBdr>
                <w:top w:val="nil"/>
                <w:left w:val="nil"/>
                <w:bottom w:val="nil"/>
                <w:right w:val="nil"/>
                <w:between w:val="nil"/>
              </w:pBdr>
              <w:tabs>
                <w:tab w:val="left" w:pos="1060"/>
              </w:tabs>
              <w:ind w:left="714" w:hanging="357"/>
              <w:jc w:val="both"/>
              <w:rPr>
                <w:rFonts w:ascii="Verdana" w:eastAsia="Verdana" w:hAnsi="Verdana" w:cs="Verdana"/>
                <w:b/>
                <w:bCs/>
                <w:color w:val="000000"/>
                <w:sz w:val="22"/>
                <w:szCs w:val="22"/>
                <w:highlight w:val="cyan"/>
              </w:rPr>
            </w:pPr>
            <w:r>
              <w:rPr>
                <w:rFonts w:ascii="Verdana" w:eastAsia="Verdana" w:hAnsi="Verdana" w:cs="Verdana"/>
                <w:color w:val="000000"/>
                <w:sz w:val="22"/>
                <w:szCs w:val="22"/>
                <w:highlight w:val="cyan"/>
              </w:rPr>
              <w:t>La deficiencia de la hormona del crecimiento (GH, por sus siglas en inglés) se asocia con un aumento de la respuesta de la TSH a la TRH.</w:t>
            </w:r>
          </w:p>
          <w:p w14:paraId="00000108" w14:textId="77777777" w:rsidR="00AC0FFA" w:rsidRDefault="00000000">
            <w:pPr>
              <w:numPr>
                <w:ilvl w:val="0"/>
                <w:numId w:val="56"/>
              </w:numPr>
              <w:pBdr>
                <w:top w:val="nil"/>
                <w:left w:val="nil"/>
                <w:bottom w:val="nil"/>
                <w:right w:val="nil"/>
                <w:between w:val="nil"/>
              </w:pBdr>
              <w:tabs>
                <w:tab w:val="left" w:pos="1060"/>
              </w:tabs>
              <w:ind w:left="714" w:hanging="357"/>
              <w:jc w:val="both"/>
              <w:rPr>
                <w:rFonts w:ascii="Verdana" w:eastAsia="Verdana" w:hAnsi="Verdana" w:cs="Verdana"/>
                <w:b/>
                <w:bCs/>
                <w:color w:val="000000"/>
                <w:sz w:val="22"/>
                <w:szCs w:val="22"/>
                <w:highlight w:val="cyan"/>
              </w:rPr>
            </w:pPr>
            <w:r>
              <w:rPr>
                <w:rFonts w:ascii="Verdana" w:eastAsia="Verdana" w:hAnsi="Verdana" w:cs="Verdana"/>
                <w:color w:val="000000"/>
                <w:sz w:val="22"/>
                <w:szCs w:val="22"/>
                <w:highlight w:val="cyan"/>
              </w:rPr>
              <w:t>Por el contrario, un exceso de GH disminuye la liberación de la TSH basal, pulsátil y estimulada por la TRH, posiblemente debido a la estimulación de la somatostatina hipotalámica por la GH.</w:t>
            </w:r>
          </w:p>
          <w:p w14:paraId="00000109" w14:textId="77777777" w:rsidR="00AC0FFA" w:rsidRDefault="00000000">
            <w:pPr>
              <w:numPr>
                <w:ilvl w:val="0"/>
                <w:numId w:val="56"/>
              </w:numPr>
              <w:pBdr>
                <w:top w:val="nil"/>
                <w:left w:val="nil"/>
                <w:bottom w:val="nil"/>
                <w:right w:val="nil"/>
                <w:between w:val="nil"/>
              </w:pBdr>
              <w:tabs>
                <w:tab w:val="left" w:pos="1060"/>
              </w:tabs>
              <w:ind w:left="714" w:hanging="357"/>
              <w:jc w:val="both"/>
              <w:rPr>
                <w:rFonts w:ascii="Verdana" w:eastAsia="Verdana" w:hAnsi="Verdana" w:cs="Verdana"/>
                <w:b/>
                <w:bCs/>
                <w:color w:val="000000"/>
                <w:sz w:val="22"/>
                <w:szCs w:val="22"/>
                <w:highlight w:val="cyan"/>
              </w:rPr>
            </w:pPr>
            <w:r>
              <w:rPr>
                <w:rFonts w:ascii="Verdana" w:eastAsia="Verdana" w:hAnsi="Verdana" w:cs="Verdana"/>
                <w:color w:val="000000"/>
                <w:sz w:val="22"/>
                <w:szCs w:val="22"/>
                <w:highlight w:val="cyan"/>
              </w:rPr>
              <w:t>La somatostatina se une al receptor en las células tirotropas, para inhibir la secreción de la TSH en humanos y ratas.</w:t>
            </w:r>
          </w:p>
          <w:p w14:paraId="0000010A" w14:textId="77777777" w:rsidR="00AC0FFA" w:rsidRDefault="00000000">
            <w:pPr>
              <w:numPr>
                <w:ilvl w:val="0"/>
                <w:numId w:val="56"/>
              </w:numPr>
              <w:pBdr>
                <w:top w:val="nil"/>
                <w:left w:val="nil"/>
                <w:bottom w:val="nil"/>
                <w:right w:val="nil"/>
                <w:between w:val="nil"/>
              </w:pBdr>
              <w:tabs>
                <w:tab w:val="left" w:pos="1060"/>
              </w:tabs>
              <w:ind w:left="714" w:hanging="357"/>
              <w:jc w:val="both"/>
              <w:rPr>
                <w:rFonts w:ascii="Verdana" w:eastAsia="Verdana" w:hAnsi="Verdana" w:cs="Verdana"/>
                <w:b/>
                <w:bCs/>
                <w:color w:val="000000"/>
                <w:sz w:val="22"/>
                <w:szCs w:val="22"/>
                <w:highlight w:val="cyan"/>
              </w:rPr>
            </w:pPr>
            <w:r>
              <w:rPr>
                <w:rFonts w:ascii="Verdana" w:eastAsia="Verdana" w:hAnsi="Verdana" w:cs="Verdana"/>
                <w:color w:val="000000"/>
                <w:sz w:val="22"/>
                <w:szCs w:val="22"/>
                <w:highlight w:val="cyan"/>
              </w:rPr>
              <w:t>El cortisol afecta la secreción circadiana de la TSH; ésta tiene un patrón circadiano de liberación con niveles nocturnos dos veces superiores a los observados durante el día en humanos.</w:t>
            </w:r>
          </w:p>
          <w:p w14:paraId="0000010B" w14:textId="77777777" w:rsidR="00AC0FFA" w:rsidRDefault="00000000">
            <w:pPr>
              <w:numPr>
                <w:ilvl w:val="0"/>
                <w:numId w:val="56"/>
              </w:numPr>
              <w:pBdr>
                <w:top w:val="nil"/>
                <w:left w:val="nil"/>
                <w:bottom w:val="nil"/>
                <w:right w:val="nil"/>
                <w:between w:val="nil"/>
              </w:pBdr>
              <w:tabs>
                <w:tab w:val="left" w:pos="1060"/>
              </w:tabs>
              <w:ind w:left="714" w:hanging="357"/>
              <w:jc w:val="both"/>
              <w:rPr>
                <w:rFonts w:ascii="Verdana" w:eastAsia="Verdana" w:hAnsi="Verdana" w:cs="Verdana"/>
                <w:b/>
                <w:bCs/>
                <w:color w:val="000000"/>
                <w:sz w:val="22"/>
                <w:szCs w:val="22"/>
                <w:highlight w:val="cyan"/>
              </w:rPr>
            </w:pPr>
            <w:r>
              <w:rPr>
                <w:rFonts w:ascii="Verdana" w:eastAsia="Verdana" w:hAnsi="Verdana" w:cs="Verdana"/>
                <w:color w:val="000000"/>
                <w:sz w:val="22"/>
                <w:szCs w:val="22"/>
                <w:highlight w:val="cyan"/>
              </w:rPr>
              <w:t>En un estudio en pacientes con insuficiencia suprarrenal, tras la retirada de glucocorticoides, se observa un aumento de la TSH diurna y una abolición de la ritmicidad circadiana en la liberación de ésta. La ritmicidad circadiana normal de la secreción de la TSH se restablece tras el tratamiento con hidrocortisona.</w:t>
            </w:r>
          </w:p>
          <w:p w14:paraId="0000010C" w14:textId="77777777" w:rsidR="00AC0FFA" w:rsidRDefault="00000000">
            <w:pPr>
              <w:numPr>
                <w:ilvl w:val="0"/>
                <w:numId w:val="56"/>
              </w:numPr>
              <w:pBdr>
                <w:top w:val="nil"/>
                <w:left w:val="nil"/>
                <w:bottom w:val="nil"/>
                <w:right w:val="nil"/>
                <w:between w:val="nil"/>
              </w:pBdr>
              <w:tabs>
                <w:tab w:val="left" w:pos="1060"/>
              </w:tabs>
              <w:ind w:left="714" w:hanging="357"/>
              <w:jc w:val="both"/>
              <w:rPr>
                <w:rFonts w:ascii="Verdana" w:eastAsia="Verdana" w:hAnsi="Verdana" w:cs="Verdana"/>
                <w:b/>
                <w:bCs/>
                <w:color w:val="000000"/>
                <w:sz w:val="22"/>
                <w:szCs w:val="22"/>
                <w:highlight w:val="cyan"/>
              </w:rPr>
            </w:pPr>
            <w:r>
              <w:rPr>
                <w:rFonts w:ascii="Verdana" w:eastAsia="Verdana" w:hAnsi="Verdana" w:cs="Verdana"/>
                <w:color w:val="000000"/>
                <w:sz w:val="22"/>
                <w:szCs w:val="22"/>
                <w:highlight w:val="cyan"/>
              </w:rPr>
              <w:t>También la dopamina inhibe la secreción basal de la TSH y la estimulada por la TRH.</w:t>
            </w:r>
          </w:p>
          <w:p w14:paraId="0000010D"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0E"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La secreción de la TSH está regulada por un sistema de </w:t>
            </w:r>
            <w:r>
              <w:rPr>
                <w:rFonts w:ascii="Verdana" w:eastAsia="Verdana" w:hAnsi="Verdana" w:cs="Verdana"/>
                <w:b/>
                <w:bCs/>
                <w:color w:val="000000"/>
                <w:sz w:val="22"/>
                <w:szCs w:val="22"/>
              </w:rPr>
              <w:t xml:space="preserve">realimentación negativo </w:t>
            </w:r>
            <w:r>
              <w:rPr>
                <w:rFonts w:ascii="Verdana" w:eastAsia="Verdana" w:hAnsi="Verdana" w:cs="Verdana"/>
                <w:color w:val="000000"/>
                <w:sz w:val="22"/>
                <w:szCs w:val="22"/>
              </w:rPr>
              <w:t>—ver figura 6—. Cuando los niveles de hormonas tiroideas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y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en la sangre son bajos, el hipotálamo libera la TRH, que, a su vez, estimula la glándula pituitaria para que libere la TSH. Si los niveles de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y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son altos, se reduce la liberación de la TRH y, por lo tanto, la de la TSH, lo que mantiene un equilibrio hormonal.</w:t>
            </w:r>
          </w:p>
          <w:p w14:paraId="0000010F"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10" w14:textId="77777777" w:rsidR="00AC0FFA" w:rsidRDefault="00000000">
            <w:pPr>
              <w:pBdr>
                <w:top w:val="nil"/>
                <w:left w:val="nil"/>
                <w:bottom w:val="nil"/>
                <w:right w:val="nil"/>
                <w:between w:val="nil"/>
              </w:pBdr>
              <w:jc w:val="both"/>
              <w:rPr>
                <w:rFonts w:ascii="Verdana" w:eastAsia="Verdana" w:hAnsi="Verdana" w:cs="Verdana"/>
                <w:i/>
                <w:iCs/>
                <w:color w:val="2683C6"/>
                <w:sz w:val="22"/>
                <w:szCs w:val="22"/>
              </w:rPr>
            </w:pPr>
            <w:r>
              <w:rPr>
                <w:rFonts w:ascii="Verdana" w:eastAsia="Verdana" w:hAnsi="Verdana" w:cs="Verdana"/>
                <w:i/>
                <w:iCs/>
                <w:color w:val="000000"/>
                <w:sz w:val="22"/>
                <w:szCs w:val="22"/>
              </w:rPr>
              <w:t>Glándula tiroides y hormonas tiroideas</w:t>
            </w:r>
          </w:p>
          <w:p w14:paraId="00000111"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12"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La glándula tiroides se ubica en la parte anterior del cuello y es fundamental para el correcto funcionamiento del organismo. Esta glándula produce dos formas principales de </w:t>
            </w:r>
            <w:r>
              <w:rPr>
                <w:rFonts w:ascii="Verdana" w:eastAsia="Verdana" w:hAnsi="Verdana" w:cs="Verdana"/>
                <w:b/>
                <w:bCs/>
                <w:color w:val="000000"/>
                <w:sz w:val="22"/>
                <w:szCs w:val="22"/>
              </w:rPr>
              <w:t>hormonas tiroideas</w:t>
            </w:r>
            <w:r>
              <w:rPr>
                <w:rFonts w:ascii="Verdana" w:eastAsia="Verdana" w:hAnsi="Verdana" w:cs="Verdana"/>
                <w:color w:val="000000"/>
                <w:sz w:val="22"/>
                <w:szCs w:val="22"/>
              </w:rPr>
              <w:t xml:space="preserve">: </w:t>
            </w:r>
            <w:r>
              <w:rPr>
                <w:rFonts w:ascii="Verdana" w:eastAsia="Verdana" w:hAnsi="Verdana" w:cs="Verdana"/>
                <w:b/>
                <w:bCs/>
                <w:color w:val="000000"/>
                <w:sz w:val="22"/>
                <w:szCs w:val="22"/>
              </w:rPr>
              <w:t>T</w:t>
            </w:r>
            <w:r>
              <w:rPr>
                <w:rFonts w:ascii="Verdana" w:eastAsia="Verdana" w:hAnsi="Verdana" w:cs="Verdana"/>
                <w:b/>
                <w:bCs/>
                <w:color w:val="000000"/>
                <w:sz w:val="22"/>
                <w:szCs w:val="22"/>
                <w:vertAlign w:val="subscript"/>
              </w:rPr>
              <w:t>3</w:t>
            </w:r>
            <w:r>
              <w:rPr>
                <w:rFonts w:ascii="Verdana" w:eastAsia="Verdana" w:hAnsi="Verdana" w:cs="Verdana"/>
                <w:color w:val="000000"/>
                <w:sz w:val="22"/>
                <w:szCs w:val="22"/>
              </w:rPr>
              <w:t xml:space="preserve"> y </w:t>
            </w:r>
            <w:r>
              <w:rPr>
                <w:rFonts w:ascii="Verdana" w:eastAsia="Verdana" w:hAnsi="Verdana" w:cs="Verdana"/>
                <w:b/>
                <w:bCs/>
                <w:color w:val="000000"/>
                <w:sz w:val="22"/>
                <w:szCs w:val="22"/>
              </w:rPr>
              <w:t>T</w:t>
            </w:r>
            <w:r>
              <w:rPr>
                <w:rFonts w:ascii="Verdana" w:eastAsia="Verdana" w:hAnsi="Verdana" w:cs="Verdana"/>
                <w:b/>
                <w:bCs/>
                <w:color w:val="000000"/>
                <w:sz w:val="22"/>
                <w:szCs w:val="22"/>
                <w:vertAlign w:val="subscript"/>
              </w:rPr>
              <w:t>4</w:t>
            </w:r>
            <w:r>
              <w:rPr>
                <w:rFonts w:ascii="Verdana" w:eastAsia="Verdana" w:hAnsi="Verdana" w:cs="Verdana"/>
                <w:color w:val="000000"/>
                <w:sz w:val="22"/>
                <w:szCs w:val="22"/>
              </w:rPr>
              <w:t xml:space="preserve">, las cuales regulan el metabolismo, el crecimiento y el desarrollo. Las hormonas tiroideas se sintetizan a partir del aminoácido tirosina; la estructura consiste en un anillo fenilo, conectado por un enlace éter a </w:t>
            </w:r>
            <w:r>
              <w:rPr>
                <w:rFonts w:ascii="Verdana" w:eastAsia="Verdana" w:hAnsi="Verdana" w:cs="Verdana"/>
                <w:color w:val="000000"/>
                <w:sz w:val="22"/>
                <w:szCs w:val="22"/>
              </w:rPr>
              <w:lastRenderedPageBreak/>
              <w:t>una tirosina, pero que actúa predominantemente a través de receptores nucleares, de una manera similar a hormonas derivadas de esteroides.</w:t>
            </w:r>
          </w:p>
          <w:p w14:paraId="00000113"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14" w14:textId="532E2B8C"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green"/>
              </w:rPr>
              <w:t xml:space="preserve">DG: Dar diseño y tratamiento gráfico </w:t>
            </w:r>
            <w:r w:rsidRPr="00FE6E1C">
              <w:rPr>
                <w:rFonts w:ascii="Verdana" w:eastAsia="Verdana" w:hAnsi="Verdana" w:cs="Verdana"/>
                <w:color w:val="000000"/>
                <w:sz w:val="22"/>
                <w:szCs w:val="22"/>
                <w:highlight w:val="red"/>
              </w:rPr>
              <w:t>a tabla</w:t>
            </w:r>
            <w:commentRangeStart w:id="12"/>
            <w:r w:rsidRPr="00FE6E1C">
              <w:rPr>
                <w:rFonts w:ascii="Verdana" w:eastAsia="Verdana" w:hAnsi="Verdana" w:cs="Verdana"/>
                <w:color w:val="000000"/>
                <w:sz w:val="22"/>
                <w:szCs w:val="22"/>
                <w:highlight w:val="red"/>
              </w:rPr>
              <w:t>:</w:t>
            </w:r>
            <w:commentRangeEnd w:id="12"/>
            <w:r w:rsidR="00FE6E1C">
              <w:rPr>
                <w:rStyle w:val="Refdecomentario"/>
                <w:rFonts w:ascii="Verdana" w:eastAsia="Verdana" w:hAnsi="Verdana" w:cs="Verdana"/>
                <w:color w:val="000000"/>
                <w:sz w:val="22"/>
                <w:szCs w:val="22"/>
              </w:rPr>
              <w:commentReference w:id="12"/>
            </w:r>
          </w:p>
          <w:p w14:paraId="5BA47803" w14:textId="114CC5C0" w:rsidR="00FE6E1C" w:rsidRDefault="00FE6E1C" w:rsidP="00FE6E1C">
            <w:pPr>
              <w:pBdr>
                <w:top w:val="nil"/>
                <w:left w:val="nil"/>
                <w:bottom w:val="nil"/>
                <w:right w:val="nil"/>
                <w:between w:val="nil"/>
              </w:pBdr>
              <w:jc w:val="center"/>
              <w:rPr>
                <w:rFonts w:ascii="Verdana" w:eastAsia="Verdana" w:hAnsi="Verdana" w:cs="Verdana"/>
                <w:color w:val="000000"/>
                <w:sz w:val="22"/>
                <w:szCs w:val="22"/>
              </w:rPr>
            </w:pPr>
            <w:r w:rsidRPr="00FE6E1C">
              <w:rPr>
                <w:rFonts w:ascii="Verdana" w:eastAsia="Verdana" w:hAnsi="Verdana" w:cs="Verdana"/>
                <w:noProof/>
                <w:color w:val="000000"/>
                <w:sz w:val="22"/>
                <w:szCs w:val="22"/>
              </w:rPr>
              <w:drawing>
                <wp:inline distT="0" distB="0" distL="0" distR="0" wp14:anchorId="494B0B6D" wp14:editId="0451BEE2">
                  <wp:extent cx="1155036" cy="1800000"/>
                  <wp:effectExtent l="19050" t="19050" r="26670" b="1016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55036" cy="1800000"/>
                          </a:xfrm>
                          <a:prstGeom prst="rect">
                            <a:avLst/>
                          </a:prstGeom>
                          <a:ln w="19050">
                            <a:solidFill>
                              <a:schemeClr val="accent1"/>
                            </a:solidFill>
                          </a:ln>
                        </pic:spPr>
                      </pic:pic>
                    </a:graphicData>
                  </a:graphic>
                </wp:inline>
              </w:drawing>
            </w:r>
          </w:p>
          <w:tbl>
            <w:tblPr>
              <w:tblStyle w:val="a1"/>
              <w:tblW w:w="117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12"/>
              <w:gridCol w:w="5115"/>
            </w:tblGrid>
            <w:tr w:rsidR="00AC0FFA" w14:paraId="3BD34533" w14:textId="77777777">
              <w:trPr>
                <w:jc w:val="center"/>
              </w:trPr>
              <w:tc>
                <w:tcPr>
                  <w:tcW w:w="6612" w:type="dxa"/>
                  <w:shd w:val="clear" w:color="auto" w:fill="C7E4DB"/>
                </w:tcPr>
                <w:p w14:paraId="00000115"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color w:val="000000"/>
                      <w:sz w:val="22"/>
                      <w:szCs w:val="22"/>
                    </w:rPr>
                  </w:pPr>
                  <w:r>
                    <w:rPr>
                      <w:rFonts w:ascii="Verdana" w:eastAsia="Verdana" w:hAnsi="Verdana" w:cs="Verdana"/>
                      <w:b/>
                      <w:bCs/>
                      <w:color w:val="000000"/>
                      <w:sz w:val="22"/>
                      <w:szCs w:val="22"/>
                    </w:rPr>
                    <w:t xml:space="preserve">Triyodotironina </w:t>
                  </w:r>
                </w:p>
              </w:tc>
              <w:tc>
                <w:tcPr>
                  <w:tcW w:w="5115" w:type="dxa"/>
                  <w:shd w:val="clear" w:color="auto" w:fill="C7E4DB"/>
                </w:tcPr>
                <w:p w14:paraId="00000116"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color w:val="000000"/>
                      <w:sz w:val="22"/>
                      <w:szCs w:val="22"/>
                    </w:rPr>
                  </w:pPr>
                  <w:r>
                    <w:rPr>
                      <w:rFonts w:ascii="Verdana" w:eastAsia="Verdana" w:hAnsi="Verdana" w:cs="Verdana"/>
                      <w:b/>
                      <w:bCs/>
                      <w:color w:val="000000"/>
                      <w:sz w:val="22"/>
                      <w:szCs w:val="22"/>
                    </w:rPr>
                    <w:t xml:space="preserve">Tiroxina </w:t>
                  </w:r>
                </w:p>
              </w:tc>
            </w:tr>
            <w:tr w:rsidR="00AC0FFA" w14:paraId="331297C2" w14:textId="77777777">
              <w:trPr>
                <w:jc w:val="center"/>
              </w:trPr>
              <w:tc>
                <w:tcPr>
                  <w:tcW w:w="6612" w:type="dxa"/>
                  <w:shd w:val="clear" w:color="auto" w:fill="E3F1ED"/>
                </w:tcPr>
                <w:p w14:paraId="00000117"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contiene tres átomos de yodo en el anillo fenilo; es la forma más activa de la hormona tiroidea y ejerce la mayoría de los efectos biológicos. Aunque una pequeña cantidad se produce directamente en la tiroides, la mayor parte se genera a partir de la desyodación de la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en los tejidos diana.</w:t>
                  </w:r>
                </w:p>
              </w:tc>
              <w:tc>
                <w:tcPr>
                  <w:tcW w:w="5115" w:type="dxa"/>
                  <w:shd w:val="clear" w:color="auto" w:fill="E3F1ED"/>
                </w:tcPr>
                <w:p w14:paraId="00000118"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contiene cuatro átomos de yodo en el anillo fenilo; es la hormona que se produce en mayor cantidad y se considera una prehormona, ya que es menos activa que la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Se convierte en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en los tejidos periféricos.</w:t>
                  </w:r>
                </w:p>
              </w:tc>
            </w:tr>
          </w:tbl>
          <w:p w14:paraId="00000119" w14:textId="77777777" w:rsidR="00AC0FFA" w:rsidRPr="001A2079" w:rsidRDefault="00000000">
            <w:pPr>
              <w:pBdr>
                <w:top w:val="nil"/>
                <w:left w:val="nil"/>
                <w:bottom w:val="nil"/>
                <w:right w:val="nil"/>
                <w:between w:val="nil"/>
              </w:pBdr>
              <w:jc w:val="center"/>
              <w:rPr>
                <w:rFonts w:ascii="Verdana" w:eastAsia="Verdana" w:hAnsi="Verdana" w:cs="Verdana"/>
                <w:color w:val="000000"/>
                <w:sz w:val="16"/>
                <w:szCs w:val="16"/>
              </w:rPr>
            </w:pPr>
            <w:r w:rsidRPr="001A2079">
              <w:rPr>
                <w:rFonts w:ascii="Verdana" w:eastAsia="Verdana" w:hAnsi="Verdana" w:cs="Verdana"/>
                <w:color w:val="000000"/>
                <w:sz w:val="16"/>
                <w:szCs w:val="16"/>
                <w:highlight w:val="red"/>
              </w:rPr>
              <w:t>Tabla 1. Hormonas tiroidea</w:t>
            </w:r>
            <w:commentRangeStart w:id="13"/>
            <w:r w:rsidRPr="001A2079">
              <w:rPr>
                <w:rFonts w:ascii="Verdana" w:eastAsia="Verdana" w:hAnsi="Verdana" w:cs="Verdana"/>
                <w:color w:val="000000"/>
                <w:sz w:val="16"/>
                <w:szCs w:val="16"/>
                <w:highlight w:val="red"/>
              </w:rPr>
              <w:t>s</w:t>
            </w:r>
            <w:commentRangeEnd w:id="13"/>
            <w:r w:rsidR="001A2079" w:rsidRPr="001A2079">
              <w:rPr>
                <w:rStyle w:val="Refdecomentario"/>
                <w:rFonts w:ascii="Verdana" w:eastAsia="Verdana" w:hAnsi="Verdana" w:cs="Verdana"/>
                <w:color w:val="000000"/>
              </w:rPr>
              <w:commentReference w:id="13"/>
            </w:r>
          </w:p>
          <w:p w14:paraId="0000011A" w14:textId="77777777" w:rsidR="00AC0FFA" w:rsidRPr="001A2079" w:rsidRDefault="00000000">
            <w:pPr>
              <w:pBdr>
                <w:top w:val="nil"/>
                <w:left w:val="nil"/>
                <w:bottom w:val="nil"/>
                <w:right w:val="nil"/>
                <w:between w:val="nil"/>
              </w:pBdr>
              <w:jc w:val="center"/>
              <w:rPr>
                <w:rFonts w:ascii="Verdana" w:eastAsia="Verdana" w:hAnsi="Verdana" w:cs="Verdana"/>
                <w:color w:val="000000"/>
                <w:sz w:val="16"/>
                <w:szCs w:val="16"/>
              </w:rPr>
            </w:pPr>
            <w:r w:rsidRPr="001A2079">
              <w:rPr>
                <w:rFonts w:ascii="Verdana" w:eastAsia="Verdana" w:hAnsi="Verdana" w:cs="Verdana"/>
                <w:color w:val="000000"/>
                <w:sz w:val="16"/>
                <w:szCs w:val="16"/>
                <w:highlight w:val="green"/>
              </w:rPr>
              <w:t>Title: Hormonas tiroideas</w:t>
            </w:r>
          </w:p>
          <w:p w14:paraId="0000011B" w14:textId="38A2493E" w:rsidR="00AC0FFA" w:rsidRDefault="001A2079" w:rsidP="001A2079">
            <w:pPr>
              <w:pBdr>
                <w:top w:val="nil"/>
                <w:left w:val="nil"/>
                <w:bottom w:val="nil"/>
                <w:right w:val="nil"/>
                <w:between w:val="nil"/>
              </w:pBdr>
              <w:jc w:val="center"/>
              <w:rPr>
                <w:rFonts w:ascii="Verdana" w:eastAsia="Verdana" w:hAnsi="Verdana" w:cs="Verdana"/>
                <w:color w:val="000000"/>
                <w:sz w:val="22"/>
                <w:szCs w:val="22"/>
              </w:rPr>
            </w:pPr>
            <w:r w:rsidRPr="001A2079">
              <w:rPr>
                <w:rFonts w:ascii="Verdana" w:eastAsia="Verdana" w:hAnsi="Verdana" w:cs="Verdana"/>
                <w:noProof/>
                <w:color w:val="000000"/>
                <w:sz w:val="22"/>
                <w:szCs w:val="22"/>
              </w:rPr>
              <w:drawing>
                <wp:inline distT="0" distB="0" distL="0" distR="0" wp14:anchorId="44E0967B" wp14:editId="14FFCB2C">
                  <wp:extent cx="3600000" cy="1360314"/>
                  <wp:effectExtent l="19050" t="19050" r="19685" b="1143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0000" cy="1360314"/>
                          </a:xfrm>
                          <a:prstGeom prst="rect">
                            <a:avLst/>
                          </a:prstGeom>
                          <a:ln w="19050">
                            <a:solidFill>
                              <a:schemeClr val="accent1"/>
                            </a:solidFill>
                          </a:ln>
                        </pic:spPr>
                      </pic:pic>
                    </a:graphicData>
                  </a:graphic>
                </wp:inline>
              </w:drawing>
            </w:r>
          </w:p>
          <w:p w14:paraId="0000011C"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Además, la glándula tiroides también produce calcitonina, una hormona peptídica que, a diferencia de las hormonas tiroideas, regula el metabolismo del calcio, lo que ayuda a reducir sus niveles en la sangre. Las células responsables de la síntesis de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y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son las células foliculares o tirocitos, que forman estructuras esféricas llamadas folículos tiroideos. Estas células rodean un espacio central lleno de un material </w:t>
            </w:r>
            <w:r>
              <w:rPr>
                <w:rFonts w:ascii="Verdana" w:eastAsia="Verdana" w:hAnsi="Verdana" w:cs="Verdana"/>
                <w:color w:val="000000"/>
                <w:sz w:val="22"/>
                <w:szCs w:val="22"/>
              </w:rPr>
              <w:lastRenderedPageBreak/>
              <w:t>gelatinoso conocido como coloide, que es esencial para el almacenamiento de las hormonas. El proceso de síntesis es un ciclo complejo que requiere yodo y el aminoácido tirosina, el cual se lleva a cabo en varios pasos:</w:t>
            </w:r>
          </w:p>
          <w:p w14:paraId="0000011D"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1E" w14:textId="77777777" w:rsidR="00AC0FFA" w:rsidRPr="00AB3C04" w:rsidRDefault="00000000">
            <w:pPr>
              <w:pBdr>
                <w:top w:val="nil"/>
                <w:left w:val="nil"/>
                <w:bottom w:val="nil"/>
                <w:right w:val="nil"/>
                <w:between w:val="nil"/>
              </w:pBdr>
              <w:jc w:val="both"/>
              <w:rPr>
                <w:rFonts w:ascii="Verdana" w:eastAsia="Verdana" w:hAnsi="Verdana" w:cs="Verdana"/>
                <w:b/>
                <w:bCs/>
                <w:color w:val="000000"/>
                <w:sz w:val="22"/>
                <w:szCs w:val="22"/>
              </w:rPr>
            </w:pPr>
            <w:r w:rsidRPr="00AB3C04">
              <w:rPr>
                <w:rFonts w:ascii="Verdana" w:eastAsia="Verdana" w:hAnsi="Verdana" w:cs="Verdana"/>
                <w:b/>
                <w:bCs/>
                <w:color w:val="000000"/>
                <w:sz w:val="22"/>
                <w:szCs w:val="22"/>
                <w:highlight w:val="cyan"/>
              </w:rPr>
              <w:t>Insertar recurso de Acordeón vertical RC04-24 con cinco secciones:</w:t>
            </w:r>
          </w:p>
          <w:p w14:paraId="0000011F"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21" w14:textId="2D7EADCC" w:rsidR="00AC0FFA" w:rsidRDefault="00000000">
            <w:pPr>
              <w:pBdr>
                <w:top w:val="nil"/>
                <w:left w:val="nil"/>
                <w:bottom w:val="nil"/>
                <w:right w:val="nil"/>
                <w:between w:val="nil"/>
              </w:pBdr>
              <w:jc w:val="both"/>
              <w:rPr>
                <w:rFonts w:ascii="Verdana" w:eastAsia="Verdana" w:hAnsi="Verdana" w:cs="Verdana"/>
                <w:b/>
                <w:bCs/>
                <w:color w:val="000000"/>
                <w:sz w:val="22"/>
                <w:szCs w:val="22"/>
                <w:highlight w:val="cyan"/>
              </w:rPr>
            </w:pPr>
            <w:r w:rsidRPr="00AB3C04">
              <w:rPr>
                <w:rFonts w:ascii="Verdana" w:eastAsia="Verdana" w:hAnsi="Verdana" w:cs="Verdana"/>
                <w:b/>
                <w:bCs/>
                <w:strike/>
                <w:color w:val="000000"/>
                <w:sz w:val="22"/>
                <w:szCs w:val="22"/>
                <w:highlight w:val="red"/>
              </w:rPr>
              <w:t>Sección 1</w:t>
            </w:r>
            <w:commentRangeStart w:id="14"/>
            <w:r w:rsidRPr="00AB3C04">
              <w:rPr>
                <w:rFonts w:ascii="Verdana" w:eastAsia="Verdana" w:hAnsi="Verdana" w:cs="Verdana"/>
                <w:b/>
                <w:bCs/>
                <w:strike/>
                <w:color w:val="000000"/>
                <w:sz w:val="22"/>
                <w:szCs w:val="22"/>
                <w:highlight w:val="red"/>
              </w:rPr>
              <w:t>.</w:t>
            </w:r>
            <w:commentRangeEnd w:id="14"/>
            <w:r w:rsidR="00AB3C04" w:rsidRPr="00AB3C04">
              <w:rPr>
                <w:rStyle w:val="Refdecomentario"/>
                <w:rFonts w:ascii="Verdana" w:eastAsia="Verdana" w:hAnsi="Verdana" w:cs="Verdana"/>
                <w:b/>
                <w:bCs/>
                <w:color w:val="000000"/>
                <w:sz w:val="22"/>
                <w:szCs w:val="22"/>
                <w:highlight w:val="red"/>
              </w:rPr>
              <w:commentReference w:id="14"/>
            </w:r>
            <w:r w:rsidRPr="00AB3C04">
              <w:rPr>
                <w:rFonts w:ascii="Verdana" w:eastAsia="Verdana" w:hAnsi="Verdana" w:cs="Verdana"/>
                <w:b/>
                <w:bCs/>
                <w:color w:val="000000"/>
                <w:sz w:val="22"/>
                <w:szCs w:val="22"/>
                <w:highlight w:val="red"/>
              </w:rPr>
              <w:t xml:space="preserve"> </w:t>
            </w:r>
            <w:r>
              <w:rPr>
                <w:rFonts w:ascii="Verdana" w:eastAsia="Verdana" w:hAnsi="Verdana" w:cs="Verdana"/>
                <w:b/>
                <w:bCs/>
                <w:color w:val="000000"/>
                <w:sz w:val="22"/>
                <w:szCs w:val="22"/>
                <w:highlight w:val="cyan"/>
              </w:rPr>
              <w:t>Captación de yodo</w:t>
            </w:r>
          </w:p>
          <w:p w14:paraId="00000122"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Las células foliculares captan activamente el yoduro (I</w:t>
            </w:r>
            <w:sdt>
              <w:sdtPr>
                <w:tag w:val="goog_rdk_3"/>
                <w:id w:val="-993454214"/>
              </w:sdtPr>
              <w:sdtContent>
                <w:r>
                  <w:rPr>
                    <w:rFonts w:ascii="Arial Unicode MS" w:eastAsia="Arial Unicode MS" w:hAnsi="Arial Unicode MS" w:cs="Arial Unicode MS"/>
                    <w:color w:val="000000"/>
                    <w:sz w:val="22"/>
                    <w:szCs w:val="22"/>
                    <w:highlight w:val="cyan"/>
                    <w:vertAlign w:val="superscript"/>
                  </w:rPr>
                  <w:t>−</w:t>
                </w:r>
              </w:sdtContent>
            </w:sdt>
            <w:r>
              <w:rPr>
                <w:rFonts w:ascii="Verdana" w:eastAsia="Verdana" w:hAnsi="Verdana" w:cs="Verdana"/>
                <w:color w:val="000000"/>
                <w:sz w:val="22"/>
                <w:szCs w:val="22"/>
                <w:highlight w:val="cyan"/>
              </w:rPr>
              <w:t xml:space="preserve">) del torrente sanguíneo mediante un </w:t>
            </w:r>
            <w:r>
              <w:rPr>
                <w:rFonts w:ascii="Verdana" w:eastAsia="Verdana" w:hAnsi="Verdana" w:cs="Verdana"/>
                <w:b/>
                <w:bCs/>
                <w:color w:val="000000"/>
                <w:sz w:val="22"/>
                <w:szCs w:val="22"/>
                <w:highlight w:val="cyan"/>
              </w:rPr>
              <w:t xml:space="preserve">simportador de sodio-yoduro </w:t>
            </w:r>
            <w:r>
              <w:rPr>
                <w:rFonts w:ascii="Verdana" w:eastAsia="Verdana" w:hAnsi="Verdana" w:cs="Verdana"/>
                <w:color w:val="000000"/>
                <w:sz w:val="22"/>
                <w:szCs w:val="22"/>
                <w:highlight w:val="cyan"/>
              </w:rPr>
              <w:t>(</w:t>
            </w:r>
            <w:r>
              <w:rPr>
                <w:rFonts w:ascii="Verdana" w:eastAsia="Verdana" w:hAnsi="Verdana" w:cs="Verdana"/>
                <w:b/>
                <w:bCs/>
                <w:color w:val="000000"/>
                <w:sz w:val="22"/>
                <w:szCs w:val="22"/>
                <w:highlight w:val="cyan"/>
              </w:rPr>
              <w:t>NIS</w:t>
            </w:r>
            <w:r>
              <w:rPr>
                <w:rFonts w:ascii="Verdana" w:eastAsia="Verdana" w:hAnsi="Verdana" w:cs="Verdana"/>
                <w:color w:val="000000"/>
                <w:sz w:val="22"/>
                <w:szCs w:val="22"/>
                <w:highlight w:val="cyan"/>
              </w:rPr>
              <w:t>, por sus siglas en inglés). La única fuente de yodo para la síntesis es mediante la alimentación. Dentro del tirocito, el I</w:t>
            </w:r>
            <w:sdt>
              <w:sdtPr>
                <w:tag w:val="goog_rdk_4"/>
                <w:id w:val="-1601069248"/>
              </w:sdtPr>
              <w:sdtContent>
                <w:r>
                  <w:rPr>
                    <w:rFonts w:ascii="Arial Unicode MS" w:eastAsia="Arial Unicode MS" w:hAnsi="Arial Unicode MS" w:cs="Arial Unicode MS"/>
                    <w:color w:val="000000"/>
                    <w:sz w:val="22"/>
                    <w:szCs w:val="22"/>
                    <w:highlight w:val="cyan"/>
                    <w:vertAlign w:val="superscript"/>
                  </w:rPr>
                  <w:t>−</w:t>
                </w:r>
              </w:sdtContent>
            </w:sdt>
            <w:r>
              <w:rPr>
                <w:rFonts w:ascii="Verdana" w:eastAsia="Verdana" w:hAnsi="Verdana" w:cs="Verdana"/>
                <w:color w:val="000000"/>
                <w:sz w:val="22"/>
                <w:szCs w:val="22"/>
                <w:highlight w:val="cyan"/>
              </w:rPr>
              <w:t xml:space="preserve"> intracelular migra desde la membrana basal hacia la membrana apical. La </w:t>
            </w:r>
            <w:r>
              <w:rPr>
                <w:rFonts w:ascii="Verdana" w:eastAsia="Verdana" w:hAnsi="Verdana" w:cs="Verdana"/>
                <w:b/>
                <w:bCs/>
                <w:color w:val="000000"/>
                <w:sz w:val="22"/>
                <w:szCs w:val="22"/>
                <w:highlight w:val="cyan"/>
              </w:rPr>
              <w:t xml:space="preserve">enzima peroxidasa tiroidea </w:t>
            </w:r>
            <w:r>
              <w:rPr>
                <w:rFonts w:ascii="Verdana" w:eastAsia="Verdana" w:hAnsi="Verdana" w:cs="Verdana"/>
                <w:color w:val="000000"/>
                <w:sz w:val="22"/>
                <w:szCs w:val="22"/>
                <w:highlight w:val="cyan"/>
              </w:rPr>
              <w:t>(</w:t>
            </w:r>
            <w:r>
              <w:rPr>
                <w:rFonts w:ascii="Verdana" w:eastAsia="Verdana" w:hAnsi="Verdana" w:cs="Verdana"/>
                <w:b/>
                <w:bCs/>
                <w:color w:val="000000"/>
                <w:sz w:val="22"/>
                <w:szCs w:val="22"/>
                <w:highlight w:val="cyan"/>
              </w:rPr>
              <w:t>TPO</w:t>
            </w:r>
            <w:r>
              <w:rPr>
                <w:rFonts w:ascii="Verdana" w:eastAsia="Verdana" w:hAnsi="Verdana" w:cs="Verdana"/>
                <w:color w:val="000000"/>
                <w:sz w:val="22"/>
                <w:szCs w:val="22"/>
                <w:highlight w:val="cyan"/>
              </w:rPr>
              <w:t>, por sus siglas en inglés) y el H</w:t>
            </w:r>
            <w:r>
              <w:rPr>
                <w:rFonts w:ascii="Verdana" w:eastAsia="Verdana" w:hAnsi="Verdana" w:cs="Verdana"/>
                <w:color w:val="000000"/>
                <w:sz w:val="22"/>
                <w:szCs w:val="22"/>
                <w:highlight w:val="cyan"/>
                <w:vertAlign w:val="subscript"/>
              </w:rPr>
              <w:t>2</w:t>
            </w:r>
            <w:r>
              <w:rPr>
                <w:rFonts w:ascii="Verdana" w:eastAsia="Verdana" w:hAnsi="Verdana" w:cs="Verdana"/>
                <w:color w:val="000000"/>
                <w:sz w:val="22"/>
                <w:szCs w:val="22"/>
                <w:highlight w:val="cyan"/>
              </w:rPr>
              <w:t>O</w:t>
            </w:r>
            <w:r>
              <w:rPr>
                <w:rFonts w:ascii="Verdana" w:eastAsia="Verdana" w:hAnsi="Verdana" w:cs="Verdana"/>
                <w:color w:val="000000"/>
                <w:sz w:val="22"/>
                <w:szCs w:val="22"/>
                <w:highlight w:val="cyan"/>
                <w:vertAlign w:val="subscript"/>
              </w:rPr>
              <w:t>2</w:t>
            </w:r>
            <w:r>
              <w:rPr>
                <w:rFonts w:ascii="Verdana" w:eastAsia="Verdana" w:hAnsi="Verdana" w:cs="Verdana"/>
                <w:color w:val="000000"/>
                <w:sz w:val="22"/>
                <w:szCs w:val="22"/>
                <w:highlight w:val="cyan"/>
              </w:rPr>
              <w:t xml:space="preserve"> oxidan el I</w:t>
            </w:r>
            <w:sdt>
              <w:sdtPr>
                <w:tag w:val="goog_rdk_5"/>
                <w:id w:val="-1345845485"/>
              </w:sdtPr>
              <w:sdtContent>
                <w:r>
                  <w:rPr>
                    <w:rFonts w:ascii="Arial Unicode MS" w:eastAsia="Arial Unicode MS" w:hAnsi="Arial Unicode MS" w:cs="Arial Unicode MS"/>
                    <w:color w:val="000000"/>
                    <w:sz w:val="22"/>
                    <w:szCs w:val="22"/>
                    <w:highlight w:val="cyan"/>
                    <w:vertAlign w:val="superscript"/>
                  </w:rPr>
                  <w:t>−</w:t>
                </w:r>
              </w:sdtContent>
            </w:sdt>
            <w:r>
              <w:rPr>
                <w:rFonts w:ascii="Verdana" w:eastAsia="Verdana" w:hAnsi="Verdana" w:cs="Verdana"/>
                <w:color w:val="000000"/>
                <w:sz w:val="22"/>
                <w:szCs w:val="22"/>
                <w:highlight w:val="cyan"/>
              </w:rPr>
              <w:t xml:space="preserve"> a yodo (I</w:t>
            </w:r>
            <w:r>
              <w:rPr>
                <w:rFonts w:ascii="Verdana" w:eastAsia="Verdana" w:hAnsi="Verdana" w:cs="Verdana"/>
                <w:color w:val="000000"/>
                <w:sz w:val="22"/>
                <w:szCs w:val="22"/>
                <w:highlight w:val="cyan"/>
                <w:vertAlign w:val="subscript"/>
              </w:rPr>
              <w:t>2</w:t>
            </w:r>
            <w:r>
              <w:rPr>
                <w:rFonts w:ascii="Verdana" w:eastAsia="Verdana" w:hAnsi="Verdana" w:cs="Verdana"/>
                <w:color w:val="000000"/>
                <w:sz w:val="22"/>
                <w:szCs w:val="22"/>
                <w:highlight w:val="cyan"/>
              </w:rPr>
              <w:t>).</w:t>
            </w:r>
          </w:p>
          <w:p w14:paraId="00000123"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highlight w:val="cyan"/>
              </w:rPr>
            </w:pPr>
          </w:p>
          <w:p w14:paraId="00000125" w14:textId="12F42885" w:rsidR="00AC0FFA" w:rsidRPr="002F0305" w:rsidRDefault="00000000">
            <w:pPr>
              <w:pBdr>
                <w:top w:val="nil"/>
                <w:left w:val="nil"/>
                <w:bottom w:val="nil"/>
                <w:right w:val="nil"/>
                <w:between w:val="nil"/>
              </w:pBdr>
              <w:jc w:val="both"/>
              <w:rPr>
                <w:rFonts w:ascii="Verdana" w:eastAsia="Verdana" w:hAnsi="Verdana" w:cs="Verdana"/>
                <w:b/>
                <w:bCs/>
                <w:color w:val="000000"/>
                <w:sz w:val="22"/>
                <w:szCs w:val="22"/>
                <w:highlight w:val="cyan"/>
              </w:rPr>
            </w:pPr>
            <w:r w:rsidRPr="002F0305">
              <w:rPr>
                <w:rFonts w:ascii="Verdana" w:eastAsia="Verdana" w:hAnsi="Verdana" w:cs="Verdana"/>
                <w:b/>
                <w:bCs/>
                <w:strike/>
                <w:color w:val="000000"/>
                <w:sz w:val="22"/>
                <w:szCs w:val="22"/>
                <w:highlight w:val="red"/>
              </w:rPr>
              <w:t>Sección 2.</w:t>
            </w:r>
            <w:r w:rsidRPr="002F0305">
              <w:rPr>
                <w:rFonts w:ascii="Verdana" w:eastAsia="Verdana" w:hAnsi="Verdana" w:cs="Verdana"/>
                <w:b/>
                <w:bCs/>
                <w:color w:val="000000"/>
                <w:sz w:val="22"/>
                <w:szCs w:val="22"/>
                <w:highlight w:val="red"/>
              </w:rPr>
              <w:t xml:space="preserve"> </w:t>
            </w:r>
            <w:r>
              <w:rPr>
                <w:rFonts w:ascii="Verdana" w:eastAsia="Verdana" w:hAnsi="Verdana" w:cs="Verdana"/>
                <w:b/>
                <w:bCs/>
                <w:color w:val="000000"/>
                <w:sz w:val="22"/>
                <w:szCs w:val="22"/>
                <w:highlight w:val="cyan"/>
              </w:rPr>
              <w:t xml:space="preserve">Síntesis de tiroglobulina </w:t>
            </w:r>
          </w:p>
          <w:p w14:paraId="00000126"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Las células foliculares sintetizan una proteína grande llamada tiroglobulina (Tg)</w:t>
            </w:r>
            <w:r>
              <w:rPr>
                <w:rFonts w:ascii="Verdana" w:eastAsia="Verdana" w:hAnsi="Verdana" w:cs="Verdana"/>
                <w:b/>
                <w:bCs/>
                <w:color w:val="000000"/>
                <w:sz w:val="22"/>
                <w:szCs w:val="22"/>
                <w:highlight w:val="cyan"/>
              </w:rPr>
              <w:t xml:space="preserve"> </w:t>
            </w:r>
            <w:r>
              <w:rPr>
                <w:rFonts w:ascii="Verdana" w:eastAsia="Verdana" w:hAnsi="Verdana" w:cs="Verdana"/>
                <w:color w:val="000000"/>
                <w:sz w:val="22"/>
                <w:szCs w:val="22"/>
                <w:highlight w:val="cyan"/>
              </w:rPr>
              <w:t>en el retículo endoplásmico rugoso. Esta proteína se secreta en el coloide del folículo.</w:t>
            </w:r>
          </w:p>
          <w:p w14:paraId="00000127"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129" w14:textId="3BC336E5" w:rsidR="00AC0FFA" w:rsidRDefault="00000000">
            <w:pPr>
              <w:pBdr>
                <w:top w:val="nil"/>
                <w:left w:val="nil"/>
                <w:bottom w:val="nil"/>
                <w:right w:val="nil"/>
                <w:between w:val="nil"/>
              </w:pBdr>
              <w:jc w:val="both"/>
              <w:rPr>
                <w:rFonts w:ascii="Verdana" w:eastAsia="Verdana" w:hAnsi="Verdana" w:cs="Verdana"/>
                <w:color w:val="000000"/>
                <w:sz w:val="22"/>
                <w:szCs w:val="22"/>
                <w:highlight w:val="cyan"/>
              </w:rPr>
            </w:pPr>
            <w:r w:rsidRPr="002F0305">
              <w:rPr>
                <w:rFonts w:ascii="Verdana" w:eastAsia="Verdana" w:hAnsi="Verdana" w:cs="Verdana"/>
                <w:b/>
                <w:bCs/>
                <w:color w:val="000000"/>
                <w:sz w:val="22"/>
                <w:szCs w:val="22"/>
                <w:highlight w:val="red"/>
              </w:rPr>
              <w:t>S</w:t>
            </w:r>
            <w:r w:rsidRPr="002F0305">
              <w:rPr>
                <w:rFonts w:ascii="Verdana" w:eastAsia="Verdana" w:hAnsi="Verdana" w:cs="Verdana"/>
                <w:b/>
                <w:bCs/>
                <w:strike/>
                <w:color w:val="000000"/>
                <w:sz w:val="22"/>
                <w:szCs w:val="22"/>
                <w:highlight w:val="red"/>
              </w:rPr>
              <w:t>ección 3.</w:t>
            </w:r>
            <w:r w:rsidRPr="002F0305">
              <w:rPr>
                <w:rFonts w:ascii="Verdana" w:eastAsia="Verdana" w:hAnsi="Verdana" w:cs="Verdana"/>
                <w:b/>
                <w:bCs/>
                <w:color w:val="000000"/>
                <w:sz w:val="22"/>
                <w:szCs w:val="22"/>
                <w:highlight w:val="red"/>
              </w:rPr>
              <w:t xml:space="preserve"> </w:t>
            </w:r>
            <w:r>
              <w:rPr>
                <w:rFonts w:ascii="Verdana" w:eastAsia="Verdana" w:hAnsi="Verdana" w:cs="Verdana"/>
                <w:b/>
                <w:bCs/>
                <w:color w:val="000000"/>
                <w:sz w:val="22"/>
                <w:szCs w:val="22"/>
                <w:highlight w:val="cyan"/>
              </w:rPr>
              <w:t>Yodación de la tirosina</w:t>
            </w:r>
          </w:p>
          <w:p w14:paraId="0000012A"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rPr>
            </w:pPr>
            <w:r>
              <w:rPr>
                <w:rFonts w:ascii="Verdana" w:eastAsia="Verdana" w:hAnsi="Verdana" w:cs="Verdana"/>
                <w:color w:val="000000"/>
                <w:sz w:val="22"/>
                <w:szCs w:val="22"/>
                <w:highlight w:val="cyan"/>
              </w:rPr>
              <w:t>La enzima TPO une el I</w:t>
            </w:r>
            <w:r>
              <w:rPr>
                <w:rFonts w:ascii="Verdana" w:eastAsia="Verdana" w:hAnsi="Verdana" w:cs="Verdana"/>
                <w:color w:val="000000"/>
                <w:sz w:val="22"/>
                <w:szCs w:val="22"/>
                <w:highlight w:val="cyan"/>
                <w:vertAlign w:val="subscript"/>
              </w:rPr>
              <w:t>2</w:t>
            </w:r>
            <w:r>
              <w:rPr>
                <w:rFonts w:ascii="Verdana" w:eastAsia="Verdana" w:hAnsi="Verdana" w:cs="Verdana"/>
                <w:color w:val="000000"/>
                <w:sz w:val="22"/>
                <w:szCs w:val="22"/>
                <w:highlight w:val="cyan"/>
              </w:rPr>
              <w:t xml:space="preserve"> a los residuos de tirosina de la Tg en el coloide, formando monoyodotirosina (MIT) y diyodotirosina (DIT), que son hormonas inactivas.</w:t>
            </w:r>
          </w:p>
          <w:p w14:paraId="0000012B"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12D" w14:textId="4B1DCFD0" w:rsidR="00AC0FFA" w:rsidRPr="002F0305" w:rsidRDefault="00000000">
            <w:pPr>
              <w:pBdr>
                <w:top w:val="nil"/>
                <w:left w:val="nil"/>
                <w:bottom w:val="nil"/>
                <w:right w:val="nil"/>
                <w:between w:val="nil"/>
              </w:pBdr>
              <w:jc w:val="both"/>
              <w:rPr>
                <w:rFonts w:ascii="Verdana" w:eastAsia="Verdana" w:hAnsi="Verdana" w:cs="Verdana"/>
                <w:b/>
                <w:bCs/>
                <w:color w:val="000000"/>
                <w:sz w:val="22"/>
                <w:szCs w:val="22"/>
                <w:highlight w:val="cyan"/>
              </w:rPr>
            </w:pPr>
            <w:r w:rsidRPr="002F0305">
              <w:rPr>
                <w:rFonts w:ascii="Verdana" w:eastAsia="Verdana" w:hAnsi="Verdana" w:cs="Verdana"/>
                <w:b/>
                <w:bCs/>
                <w:strike/>
                <w:color w:val="000000"/>
                <w:sz w:val="22"/>
                <w:szCs w:val="22"/>
                <w:highlight w:val="red"/>
              </w:rPr>
              <w:t>Sección 4.</w:t>
            </w:r>
            <w:r w:rsidRPr="002F0305">
              <w:rPr>
                <w:rFonts w:ascii="Verdana" w:eastAsia="Verdana" w:hAnsi="Verdana" w:cs="Verdana"/>
                <w:b/>
                <w:bCs/>
                <w:color w:val="000000"/>
                <w:sz w:val="22"/>
                <w:szCs w:val="22"/>
                <w:highlight w:val="red"/>
              </w:rPr>
              <w:t xml:space="preserve"> </w:t>
            </w:r>
            <w:r>
              <w:rPr>
                <w:rFonts w:ascii="Verdana" w:eastAsia="Verdana" w:hAnsi="Verdana" w:cs="Verdana"/>
                <w:b/>
                <w:bCs/>
                <w:color w:val="000000"/>
                <w:sz w:val="22"/>
                <w:szCs w:val="22"/>
                <w:highlight w:val="cyan"/>
              </w:rPr>
              <w:t>Acoplamiento</w:t>
            </w:r>
          </w:p>
          <w:p w14:paraId="0000012E"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rPr>
            </w:pPr>
            <w:r>
              <w:rPr>
                <w:rFonts w:ascii="Verdana" w:eastAsia="Verdana" w:hAnsi="Verdana" w:cs="Verdana"/>
                <w:color w:val="000000"/>
                <w:sz w:val="22"/>
                <w:szCs w:val="22"/>
                <w:highlight w:val="cyan"/>
              </w:rPr>
              <w:t>La enzima TPO cataliza el acoplamiento de MIT y DIT para formar T</w:t>
            </w:r>
            <w:r>
              <w:rPr>
                <w:rFonts w:ascii="Verdana" w:eastAsia="Verdana" w:hAnsi="Verdana" w:cs="Verdana"/>
                <w:color w:val="000000"/>
                <w:sz w:val="22"/>
                <w:szCs w:val="22"/>
                <w:highlight w:val="cyan"/>
                <w:vertAlign w:val="subscript"/>
              </w:rPr>
              <w:t>3</w:t>
            </w:r>
            <w:r>
              <w:rPr>
                <w:rFonts w:ascii="Verdana" w:eastAsia="Verdana" w:hAnsi="Verdana" w:cs="Verdana"/>
                <w:color w:val="000000"/>
                <w:sz w:val="22"/>
                <w:szCs w:val="22"/>
                <w:highlight w:val="cyan"/>
              </w:rPr>
              <w:t xml:space="preserve"> y T</w:t>
            </w:r>
            <w:r>
              <w:rPr>
                <w:rFonts w:ascii="Verdana" w:eastAsia="Verdana" w:hAnsi="Verdana" w:cs="Verdana"/>
                <w:color w:val="000000"/>
                <w:sz w:val="22"/>
                <w:szCs w:val="22"/>
                <w:highlight w:val="cyan"/>
                <w:vertAlign w:val="subscript"/>
              </w:rPr>
              <w:t>4</w:t>
            </w:r>
            <w:r>
              <w:rPr>
                <w:rFonts w:ascii="Verdana" w:eastAsia="Verdana" w:hAnsi="Verdana" w:cs="Verdana"/>
                <w:color w:val="000000"/>
                <w:sz w:val="22"/>
                <w:szCs w:val="22"/>
                <w:highlight w:val="cyan"/>
              </w:rPr>
              <w:t>, aún unidas a la tiroglobulina. La unión de dos DIT crea una T</w:t>
            </w:r>
            <w:r>
              <w:rPr>
                <w:rFonts w:ascii="Verdana" w:eastAsia="Verdana" w:hAnsi="Verdana" w:cs="Verdana"/>
                <w:color w:val="000000"/>
                <w:sz w:val="22"/>
                <w:szCs w:val="22"/>
                <w:highlight w:val="cyan"/>
                <w:vertAlign w:val="subscript"/>
              </w:rPr>
              <w:t>4</w:t>
            </w:r>
            <w:r>
              <w:rPr>
                <w:rFonts w:ascii="Verdana" w:eastAsia="Verdana" w:hAnsi="Verdana" w:cs="Verdana"/>
                <w:color w:val="000000"/>
                <w:sz w:val="22"/>
                <w:szCs w:val="22"/>
                <w:highlight w:val="cyan"/>
              </w:rPr>
              <w:t>, mientras que la unión de una MIT y una DIT hace una T</w:t>
            </w:r>
            <w:r>
              <w:rPr>
                <w:rFonts w:ascii="Verdana" w:eastAsia="Verdana" w:hAnsi="Verdana" w:cs="Verdana"/>
                <w:color w:val="000000"/>
                <w:sz w:val="22"/>
                <w:szCs w:val="22"/>
                <w:highlight w:val="cyan"/>
                <w:vertAlign w:val="subscript"/>
              </w:rPr>
              <w:t>3</w:t>
            </w:r>
            <w:r>
              <w:rPr>
                <w:rFonts w:ascii="Verdana" w:eastAsia="Verdana" w:hAnsi="Verdana" w:cs="Verdana"/>
                <w:color w:val="000000"/>
                <w:sz w:val="22"/>
                <w:szCs w:val="22"/>
                <w:highlight w:val="cyan"/>
              </w:rPr>
              <w:t>.</w:t>
            </w:r>
          </w:p>
          <w:p w14:paraId="0000012F"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131" w14:textId="3322BD95" w:rsidR="00AC0FFA" w:rsidRDefault="00000000">
            <w:pPr>
              <w:pBdr>
                <w:top w:val="nil"/>
                <w:left w:val="nil"/>
                <w:bottom w:val="nil"/>
                <w:right w:val="nil"/>
                <w:between w:val="nil"/>
              </w:pBdr>
              <w:jc w:val="both"/>
              <w:rPr>
                <w:rFonts w:ascii="Verdana" w:eastAsia="Verdana" w:hAnsi="Verdana" w:cs="Verdana"/>
                <w:color w:val="000000"/>
                <w:sz w:val="22"/>
                <w:szCs w:val="22"/>
                <w:highlight w:val="cyan"/>
              </w:rPr>
            </w:pPr>
            <w:r w:rsidRPr="002F0305">
              <w:rPr>
                <w:rFonts w:ascii="Verdana" w:eastAsia="Verdana" w:hAnsi="Verdana" w:cs="Verdana"/>
                <w:b/>
                <w:bCs/>
                <w:strike/>
                <w:color w:val="000000"/>
                <w:sz w:val="22"/>
                <w:szCs w:val="22"/>
                <w:highlight w:val="red"/>
              </w:rPr>
              <w:t>Sección 5.</w:t>
            </w:r>
            <w:r w:rsidRPr="002F0305">
              <w:rPr>
                <w:rFonts w:ascii="Verdana" w:eastAsia="Verdana" w:hAnsi="Verdana" w:cs="Verdana"/>
                <w:b/>
                <w:bCs/>
                <w:color w:val="000000"/>
                <w:sz w:val="22"/>
                <w:szCs w:val="22"/>
                <w:highlight w:val="red"/>
              </w:rPr>
              <w:t xml:space="preserve"> </w:t>
            </w:r>
            <w:r>
              <w:rPr>
                <w:rFonts w:ascii="Verdana" w:eastAsia="Verdana" w:hAnsi="Verdana" w:cs="Verdana"/>
                <w:b/>
                <w:bCs/>
                <w:color w:val="000000"/>
                <w:sz w:val="22"/>
                <w:szCs w:val="22"/>
                <w:highlight w:val="cyan"/>
              </w:rPr>
              <w:t>Síntesis de T</w:t>
            </w:r>
            <w:r>
              <w:rPr>
                <w:rFonts w:ascii="Verdana" w:eastAsia="Verdana" w:hAnsi="Verdana" w:cs="Verdana"/>
                <w:b/>
                <w:bCs/>
                <w:color w:val="000000"/>
                <w:sz w:val="22"/>
                <w:szCs w:val="22"/>
                <w:highlight w:val="cyan"/>
                <w:vertAlign w:val="subscript"/>
              </w:rPr>
              <w:t>3</w:t>
            </w:r>
            <w:r>
              <w:rPr>
                <w:rFonts w:ascii="Verdana" w:eastAsia="Verdana" w:hAnsi="Verdana" w:cs="Verdana"/>
                <w:b/>
                <w:bCs/>
                <w:color w:val="000000"/>
                <w:sz w:val="22"/>
                <w:szCs w:val="22"/>
                <w:highlight w:val="cyan"/>
              </w:rPr>
              <w:t xml:space="preserve"> y T</w:t>
            </w:r>
            <w:r>
              <w:rPr>
                <w:rFonts w:ascii="Verdana" w:eastAsia="Verdana" w:hAnsi="Verdana" w:cs="Verdana"/>
                <w:b/>
                <w:bCs/>
                <w:color w:val="000000"/>
                <w:sz w:val="22"/>
                <w:szCs w:val="22"/>
                <w:highlight w:val="cyan"/>
                <w:vertAlign w:val="subscript"/>
              </w:rPr>
              <w:t>4</w:t>
            </w:r>
          </w:p>
          <w:p w14:paraId="00000132" w14:textId="77777777" w:rsidR="00AC0FFA" w:rsidRDefault="00000000">
            <w:pPr>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La Tg pasa de nuevo del coloide al tirocito y es digerida por proteasas lisosomales. La MIT y la DIT se desligan de la Tg, pierden el I</w:t>
            </w:r>
            <w:r>
              <w:rPr>
                <w:rFonts w:ascii="Verdana" w:eastAsia="Verdana" w:hAnsi="Verdana" w:cs="Verdana"/>
                <w:color w:val="000000"/>
                <w:sz w:val="22"/>
                <w:szCs w:val="22"/>
                <w:highlight w:val="cyan"/>
                <w:vertAlign w:val="superscript"/>
              </w:rPr>
              <w:t>-</w:t>
            </w:r>
            <w:r>
              <w:rPr>
                <w:rFonts w:ascii="Verdana" w:eastAsia="Verdana" w:hAnsi="Verdana" w:cs="Verdana"/>
                <w:color w:val="000000"/>
                <w:sz w:val="22"/>
                <w:szCs w:val="22"/>
                <w:highlight w:val="cyan"/>
              </w:rPr>
              <w:t xml:space="preserve"> y se forman las hormonas activas T</w:t>
            </w:r>
            <w:r>
              <w:rPr>
                <w:rFonts w:ascii="Verdana" w:eastAsia="Verdana" w:hAnsi="Verdana" w:cs="Verdana"/>
                <w:color w:val="000000"/>
                <w:sz w:val="22"/>
                <w:szCs w:val="22"/>
                <w:highlight w:val="cyan"/>
                <w:vertAlign w:val="subscript"/>
              </w:rPr>
              <w:t>4</w:t>
            </w:r>
            <w:r>
              <w:rPr>
                <w:rFonts w:ascii="Verdana" w:eastAsia="Verdana" w:hAnsi="Verdana" w:cs="Verdana"/>
                <w:color w:val="000000"/>
                <w:sz w:val="22"/>
                <w:szCs w:val="22"/>
                <w:highlight w:val="cyan"/>
              </w:rPr>
              <w:t xml:space="preserve"> —3,5,3’,5’-tetrayodotironina— y T</w:t>
            </w:r>
            <w:r>
              <w:rPr>
                <w:rFonts w:ascii="Verdana" w:eastAsia="Verdana" w:hAnsi="Verdana" w:cs="Verdana"/>
                <w:color w:val="000000"/>
                <w:sz w:val="22"/>
                <w:szCs w:val="22"/>
                <w:highlight w:val="cyan"/>
                <w:vertAlign w:val="subscript"/>
              </w:rPr>
              <w:t>3</w:t>
            </w:r>
            <w:r>
              <w:rPr>
                <w:rFonts w:ascii="Verdana" w:eastAsia="Verdana" w:hAnsi="Verdana" w:cs="Verdana"/>
                <w:color w:val="000000"/>
                <w:sz w:val="22"/>
                <w:szCs w:val="22"/>
                <w:highlight w:val="cyan"/>
              </w:rPr>
              <w:t xml:space="preserve"> —3,5,3’-triyodotironina—, como se puede ver en la figura 8.</w:t>
            </w:r>
          </w:p>
          <w:p w14:paraId="00000134" w14:textId="0391FF1A" w:rsidR="00AC0FFA" w:rsidRDefault="00AC0FFA">
            <w:pPr>
              <w:pBdr>
                <w:top w:val="nil"/>
                <w:left w:val="nil"/>
                <w:bottom w:val="nil"/>
                <w:right w:val="nil"/>
                <w:between w:val="nil"/>
              </w:pBdr>
              <w:jc w:val="both"/>
              <w:rPr>
                <w:rFonts w:ascii="Verdana" w:eastAsia="Verdana" w:hAnsi="Verdana" w:cs="Verdana"/>
                <w:b/>
                <w:bCs/>
                <w:color w:val="000000"/>
                <w:sz w:val="22"/>
                <w:szCs w:val="22"/>
                <w:highlight w:val="cyan"/>
              </w:rPr>
            </w:pPr>
          </w:p>
          <w:p w14:paraId="00000135"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36"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producción diaria de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es de 30 mg, de los cuales el 20 % es secretado por la glándula tiroides y el 80 % se convierte a partir de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por las desyodasas, en los tejidos periféricos. Hay dos enzimas que convierten la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en su forma activa, es decir, en la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una es la desyodasa tipo 1 y la desyodasa tipo 2; además, otra enzima llamada desyodasa tipo 3 convierte de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a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reversa —3,3',5'-triyodotironina o rT</w:t>
            </w:r>
            <w:r w:rsidRPr="002F3F22">
              <w:rPr>
                <w:rFonts w:ascii="Verdana" w:eastAsia="Verdana" w:hAnsi="Verdana" w:cs="Verdana"/>
                <w:color w:val="000000"/>
                <w:sz w:val="22"/>
                <w:szCs w:val="22"/>
                <w:vertAlign w:val="subscript"/>
              </w:rPr>
              <w:t>3</w:t>
            </w:r>
            <w:r>
              <w:rPr>
                <w:rFonts w:ascii="Verdana" w:eastAsia="Verdana" w:hAnsi="Verdana" w:cs="Verdana"/>
                <w:color w:val="000000"/>
                <w:sz w:val="22"/>
                <w:szCs w:val="22"/>
              </w:rPr>
              <w:t>—, una forma inactiva.</w:t>
            </w:r>
          </w:p>
          <w:p w14:paraId="00000137"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38" w14:textId="77777777" w:rsidR="00AC0FFA" w:rsidRDefault="00000000">
            <w:pPr>
              <w:pBdr>
                <w:top w:val="nil"/>
                <w:left w:val="nil"/>
                <w:bottom w:val="nil"/>
                <w:right w:val="nil"/>
                <w:between w:val="nil"/>
              </w:pBdr>
              <w:jc w:val="center"/>
              <w:rPr>
                <w:rFonts w:ascii="Verdana" w:eastAsia="Verdana" w:hAnsi="Verdana" w:cs="Verdana"/>
                <w:color w:val="000000"/>
                <w:sz w:val="22"/>
                <w:szCs w:val="22"/>
              </w:rPr>
            </w:pPr>
            <w:r>
              <w:rPr>
                <w:rFonts w:ascii="Verdana" w:eastAsia="Verdana" w:hAnsi="Verdana" w:cs="Verdana"/>
                <w:color w:val="000000"/>
                <w:sz w:val="22"/>
                <w:szCs w:val="22"/>
                <w:highlight w:val="green"/>
              </w:rPr>
              <w:t xml:space="preserve">DG: Trazar imagen basada en </w:t>
            </w:r>
            <w:r w:rsidRPr="00C14352">
              <w:rPr>
                <w:rFonts w:ascii="Verdana" w:eastAsia="Verdana" w:hAnsi="Verdana" w:cs="Verdana"/>
                <w:color w:val="000000"/>
                <w:sz w:val="22"/>
                <w:szCs w:val="22"/>
                <w:highlight w:val="red"/>
              </w:rPr>
              <w:t>hormtir_t3.doc</w:t>
            </w:r>
            <w:commentRangeStart w:id="15"/>
            <w:r w:rsidRPr="00C14352">
              <w:rPr>
                <w:rFonts w:ascii="Verdana" w:eastAsia="Verdana" w:hAnsi="Verdana" w:cs="Verdana"/>
                <w:color w:val="000000"/>
                <w:sz w:val="22"/>
                <w:szCs w:val="22"/>
                <w:highlight w:val="red"/>
              </w:rPr>
              <w:t>x</w:t>
            </w:r>
            <w:commentRangeEnd w:id="15"/>
            <w:r w:rsidR="00C14352">
              <w:rPr>
                <w:rStyle w:val="Refdecomentario"/>
                <w:rFonts w:ascii="Verdana" w:eastAsia="Verdana" w:hAnsi="Verdana" w:cs="Verdana"/>
                <w:color w:val="000000"/>
                <w:sz w:val="22"/>
                <w:szCs w:val="22"/>
              </w:rPr>
              <w:commentReference w:id="15"/>
            </w:r>
          </w:p>
          <w:p w14:paraId="00000139" w14:textId="77777777" w:rsidR="00AC0FFA" w:rsidRDefault="00000000">
            <w:pPr>
              <w:pBdr>
                <w:top w:val="nil"/>
                <w:left w:val="nil"/>
                <w:bottom w:val="nil"/>
                <w:right w:val="nil"/>
                <w:between w:val="nil"/>
              </w:pBdr>
              <w:jc w:val="center"/>
              <w:rPr>
                <w:rFonts w:ascii="Verdana" w:eastAsia="Verdana" w:hAnsi="Verdana" w:cs="Verdana"/>
                <w:color w:val="000000"/>
                <w:sz w:val="22"/>
                <w:szCs w:val="22"/>
              </w:rPr>
            </w:pPr>
            <w:r>
              <w:rPr>
                <w:rFonts w:ascii="Verdana" w:eastAsia="Verdana" w:hAnsi="Verdana" w:cs="Verdana"/>
                <w:noProof/>
                <w:color w:val="000000"/>
                <w:sz w:val="22"/>
                <w:szCs w:val="22"/>
              </w:rPr>
              <w:drawing>
                <wp:inline distT="0" distB="0" distL="0" distR="0" wp14:anchorId="3739ACA7" wp14:editId="3AA16516">
                  <wp:extent cx="5334715" cy="28800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5334715" cy="2880000"/>
                          </a:xfrm>
                          <a:prstGeom prst="rect">
                            <a:avLst/>
                          </a:prstGeom>
                          <a:ln/>
                        </pic:spPr>
                      </pic:pic>
                    </a:graphicData>
                  </a:graphic>
                </wp:inline>
              </w:drawing>
            </w:r>
          </w:p>
          <w:p w14:paraId="0000013A" w14:textId="77777777" w:rsidR="00AC0FFA" w:rsidRPr="00534B2F" w:rsidRDefault="00000000">
            <w:pPr>
              <w:pBdr>
                <w:top w:val="nil"/>
                <w:left w:val="nil"/>
                <w:bottom w:val="nil"/>
                <w:right w:val="nil"/>
                <w:between w:val="nil"/>
              </w:pBdr>
              <w:jc w:val="center"/>
              <w:rPr>
                <w:rFonts w:ascii="Verdana" w:eastAsia="Verdana" w:hAnsi="Verdana" w:cs="Verdana"/>
                <w:color w:val="000000"/>
                <w:sz w:val="16"/>
                <w:szCs w:val="16"/>
                <w:highlight w:val="cyan"/>
              </w:rPr>
            </w:pPr>
            <w:r w:rsidRPr="00534B2F">
              <w:rPr>
                <w:rFonts w:ascii="Verdana" w:eastAsia="Verdana" w:hAnsi="Verdana" w:cs="Verdana"/>
                <w:color w:val="000000"/>
                <w:sz w:val="16"/>
                <w:szCs w:val="16"/>
                <w:highlight w:val="cyan"/>
              </w:rPr>
              <w:t xml:space="preserve">Figura 8. Liu, Yan-Yun, Milanesi, Ana y Brent, Gregory A. (2019). </w:t>
            </w:r>
            <w:r w:rsidRPr="00534B2F">
              <w:rPr>
                <w:rFonts w:ascii="Verdana" w:eastAsia="Verdana" w:hAnsi="Verdana" w:cs="Verdana"/>
                <w:i/>
                <w:iCs/>
                <w:color w:val="000000"/>
                <w:sz w:val="16"/>
                <w:szCs w:val="16"/>
                <w:highlight w:val="cyan"/>
              </w:rPr>
              <w:t>Hormonas tiroideas y desyodasas</w:t>
            </w:r>
            <w:r w:rsidRPr="00534B2F">
              <w:rPr>
                <w:rFonts w:ascii="Verdana" w:eastAsia="Verdana" w:hAnsi="Verdana" w:cs="Verdana"/>
                <w:color w:val="000000"/>
                <w:sz w:val="16"/>
                <w:szCs w:val="16"/>
                <w:highlight w:val="cyan"/>
              </w:rPr>
              <w:t xml:space="preserve"> [imagen]. Tomada de Litwack, Gerald. (2019). </w:t>
            </w:r>
            <w:r w:rsidRPr="00534B2F">
              <w:rPr>
                <w:rFonts w:ascii="Verdana" w:eastAsia="Verdana" w:hAnsi="Verdana" w:cs="Verdana"/>
                <w:i/>
                <w:iCs/>
                <w:color w:val="000000"/>
                <w:sz w:val="16"/>
                <w:szCs w:val="16"/>
                <w:highlight w:val="cyan"/>
              </w:rPr>
              <w:t>Hormonal signaling in biology and medicine: comprehensive modern endocrinology</w:t>
            </w:r>
            <w:r w:rsidRPr="00534B2F">
              <w:rPr>
                <w:rFonts w:ascii="Verdana" w:eastAsia="Verdana" w:hAnsi="Verdana" w:cs="Verdana"/>
                <w:color w:val="000000"/>
                <w:sz w:val="16"/>
                <w:szCs w:val="16"/>
                <w:highlight w:val="cyan"/>
              </w:rPr>
              <w:t>, p. 488. [Vías del metabolismo tiroideo y vías de activación que muestran la desyodasa tipo 1 y tipo 2, que convierten la T</w:t>
            </w:r>
            <w:r w:rsidRPr="00534B2F">
              <w:rPr>
                <w:rFonts w:ascii="Verdana" w:eastAsia="Verdana" w:hAnsi="Verdana" w:cs="Verdana"/>
                <w:color w:val="000000"/>
                <w:sz w:val="16"/>
                <w:szCs w:val="16"/>
                <w:highlight w:val="cyan"/>
                <w:vertAlign w:val="subscript"/>
              </w:rPr>
              <w:t>4</w:t>
            </w:r>
            <w:r w:rsidRPr="00534B2F">
              <w:rPr>
                <w:rFonts w:ascii="Verdana" w:eastAsia="Verdana" w:hAnsi="Verdana" w:cs="Verdana"/>
                <w:color w:val="000000"/>
                <w:sz w:val="16"/>
                <w:szCs w:val="16"/>
                <w:highlight w:val="cyan"/>
              </w:rPr>
              <w:t xml:space="preserve"> en T</w:t>
            </w:r>
            <w:r w:rsidRPr="00534B2F">
              <w:rPr>
                <w:rFonts w:ascii="Verdana" w:eastAsia="Verdana" w:hAnsi="Verdana" w:cs="Verdana"/>
                <w:color w:val="000000"/>
                <w:sz w:val="16"/>
                <w:szCs w:val="16"/>
                <w:highlight w:val="cyan"/>
                <w:vertAlign w:val="subscript"/>
              </w:rPr>
              <w:t>3</w:t>
            </w:r>
            <w:r w:rsidRPr="00534B2F">
              <w:rPr>
                <w:rFonts w:ascii="Verdana" w:eastAsia="Verdana" w:hAnsi="Verdana" w:cs="Verdana"/>
                <w:color w:val="000000"/>
                <w:sz w:val="16"/>
                <w:szCs w:val="16"/>
                <w:highlight w:val="cyan"/>
              </w:rPr>
              <w:t>, mediante la eliminación de un átomo de yodo del anillo externo; la inactivación se produce por la desyodasa tipo 3, que inactiva la T</w:t>
            </w:r>
            <w:r w:rsidRPr="00534B2F">
              <w:rPr>
                <w:rFonts w:ascii="Verdana" w:eastAsia="Verdana" w:hAnsi="Verdana" w:cs="Verdana"/>
                <w:color w:val="000000"/>
                <w:sz w:val="16"/>
                <w:szCs w:val="16"/>
                <w:highlight w:val="cyan"/>
                <w:vertAlign w:val="subscript"/>
              </w:rPr>
              <w:t>3</w:t>
            </w:r>
            <w:r w:rsidRPr="00534B2F">
              <w:rPr>
                <w:rFonts w:ascii="Verdana" w:eastAsia="Verdana" w:hAnsi="Verdana" w:cs="Verdana"/>
                <w:color w:val="000000"/>
                <w:sz w:val="16"/>
                <w:szCs w:val="16"/>
                <w:highlight w:val="cyan"/>
              </w:rPr>
              <w:t>, para convertirla en T</w:t>
            </w:r>
            <w:r w:rsidRPr="00534B2F">
              <w:rPr>
                <w:rFonts w:ascii="Verdana" w:eastAsia="Verdana" w:hAnsi="Verdana" w:cs="Verdana"/>
                <w:color w:val="000000"/>
                <w:sz w:val="16"/>
                <w:szCs w:val="16"/>
                <w:highlight w:val="cyan"/>
                <w:vertAlign w:val="subscript"/>
              </w:rPr>
              <w:t>3</w:t>
            </w:r>
            <w:r w:rsidRPr="00534B2F">
              <w:rPr>
                <w:rFonts w:ascii="Verdana" w:eastAsia="Verdana" w:hAnsi="Verdana" w:cs="Verdana"/>
                <w:color w:val="000000"/>
                <w:sz w:val="16"/>
                <w:szCs w:val="16"/>
                <w:highlight w:val="cyan"/>
              </w:rPr>
              <w:t xml:space="preserve"> inversa (rT</w:t>
            </w:r>
            <w:r w:rsidRPr="00534B2F">
              <w:rPr>
                <w:rFonts w:ascii="Verdana" w:eastAsia="Verdana" w:hAnsi="Verdana" w:cs="Verdana"/>
                <w:color w:val="000000"/>
                <w:sz w:val="16"/>
                <w:szCs w:val="16"/>
                <w:highlight w:val="cyan"/>
                <w:vertAlign w:val="subscript"/>
              </w:rPr>
              <w:t>3</w:t>
            </w:r>
            <w:r w:rsidRPr="00534B2F">
              <w:rPr>
                <w:rFonts w:ascii="Verdana" w:eastAsia="Verdana" w:hAnsi="Verdana" w:cs="Verdana"/>
                <w:color w:val="000000"/>
                <w:sz w:val="16"/>
                <w:szCs w:val="16"/>
                <w:highlight w:val="cyan"/>
              </w:rPr>
              <w:t>), mediante la eliminación de un anillo interno de yodo.]</w:t>
            </w:r>
          </w:p>
          <w:p w14:paraId="0000013B" w14:textId="77777777" w:rsidR="00AC0FFA" w:rsidRPr="00534B2F" w:rsidRDefault="00000000">
            <w:pPr>
              <w:pBdr>
                <w:top w:val="nil"/>
                <w:left w:val="nil"/>
                <w:bottom w:val="nil"/>
                <w:right w:val="nil"/>
                <w:between w:val="nil"/>
              </w:pBdr>
              <w:jc w:val="center"/>
              <w:rPr>
                <w:rFonts w:ascii="Verdana" w:eastAsia="Verdana" w:hAnsi="Verdana" w:cs="Verdana"/>
                <w:color w:val="000000"/>
                <w:sz w:val="16"/>
                <w:szCs w:val="16"/>
                <w:highlight w:val="green"/>
              </w:rPr>
            </w:pPr>
            <w:r w:rsidRPr="00534B2F">
              <w:rPr>
                <w:rFonts w:ascii="Verdana" w:eastAsia="Verdana" w:hAnsi="Verdana" w:cs="Verdana"/>
                <w:color w:val="000000"/>
                <w:sz w:val="16"/>
                <w:szCs w:val="16"/>
                <w:highlight w:val="green"/>
              </w:rPr>
              <w:t>Title: Hormonas tiroideas y desyodasas</w:t>
            </w:r>
          </w:p>
          <w:p w14:paraId="0000013C" w14:textId="77777777" w:rsidR="00AC0FFA" w:rsidRPr="00534B2F" w:rsidRDefault="00000000">
            <w:pPr>
              <w:pBdr>
                <w:top w:val="nil"/>
                <w:left w:val="nil"/>
                <w:bottom w:val="nil"/>
                <w:right w:val="nil"/>
                <w:between w:val="nil"/>
              </w:pBdr>
              <w:jc w:val="center"/>
              <w:rPr>
                <w:rFonts w:ascii="Verdana" w:eastAsia="Verdana" w:hAnsi="Verdana" w:cs="Verdana"/>
                <w:color w:val="000000"/>
                <w:sz w:val="16"/>
                <w:szCs w:val="16"/>
              </w:rPr>
            </w:pPr>
            <w:r w:rsidRPr="00534B2F">
              <w:rPr>
                <w:rFonts w:ascii="Verdana" w:eastAsia="Verdana" w:hAnsi="Verdana" w:cs="Verdana"/>
                <w:color w:val="000000"/>
                <w:sz w:val="16"/>
                <w:szCs w:val="16"/>
                <w:highlight w:val="green"/>
              </w:rPr>
              <w:t>Alt: Se observa la vía del metabolismo tiroideo</w:t>
            </w:r>
            <w:r w:rsidRPr="00534B2F">
              <w:rPr>
                <w:rFonts w:ascii="Verdana" w:eastAsia="Verdana" w:hAnsi="Verdana" w:cs="Verdana"/>
                <w:strike/>
                <w:color w:val="000000"/>
                <w:sz w:val="16"/>
                <w:szCs w:val="16"/>
                <w:highlight w:val="red"/>
              </w:rPr>
              <w:t>.</w:t>
            </w:r>
          </w:p>
          <w:p w14:paraId="0000013D"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3E"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Las hormonas tiroideas se almacenan de forma inactiva, unidas a la tiroglobulina, en el coloide. La glándula tiroides tiene una capacidad de almacenamiento de varios meses. Cuando el cuerpo necesita hormonas tiroideas, las células foliculares llevan a cabo una endocitosis en el coloide. Dentro de la célula, las vesículas se fusionan con los lisosomas, donde las enzimas proteasas rompen la tiroglobulina y liberan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y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Estas hormonas son liposolubles, por lo que atraviesan la membrana basal de la célula folicular y se liberan al torrente sanguíneo. Una vez en la sangre, más del 99 % de las hormonas tiroideas se transportan unidas a proteínas plasmáticas y es la principal la </w:t>
            </w:r>
            <w:r>
              <w:rPr>
                <w:rFonts w:ascii="Verdana" w:eastAsia="Verdana" w:hAnsi="Verdana" w:cs="Verdana"/>
                <w:b/>
                <w:bCs/>
                <w:color w:val="000000"/>
                <w:sz w:val="22"/>
                <w:szCs w:val="22"/>
              </w:rPr>
              <w:t xml:space="preserve">globulina transportadora de tiroxina </w:t>
            </w:r>
            <w:r>
              <w:rPr>
                <w:rFonts w:ascii="Verdana" w:eastAsia="Verdana" w:hAnsi="Verdana" w:cs="Verdana"/>
                <w:color w:val="000000"/>
                <w:sz w:val="22"/>
                <w:szCs w:val="22"/>
              </w:rPr>
              <w:t>(</w:t>
            </w:r>
            <w:r>
              <w:rPr>
                <w:rFonts w:ascii="Verdana" w:eastAsia="Verdana" w:hAnsi="Verdana" w:cs="Verdana"/>
                <w:b/>
                <w:bCs/>
                <w:color w:val="000000"/>
                <w:sz w:val="22"/>
                <w:szCs w:val="22"/>
              </w:rPr>
              <w:t>TBG</w:t>
            </w:r>
            <w:r>
              <w:rPr>
                <w:rFonts w:ascii="Verdana" w:eastAsia="Verdana" w:hAnsi="Verdana" w:cs="Verdana"/>
                <w:color w:val="000000"/>
                <w:sz w:val="22"/>
                <w:szCs w:val="22"/>
              </w:rPr>
              <w:t xml:space="preserve">, por sus siglas en inglés). </w:t>
            </w:r>
          </w:p>
          <w:p w14:paraId="0000013F"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40"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lastRenderedPageBreak/>
              <w:t>Una pequeña fracción de las hormonas permanece libre —no unida— y es esta fracción libre la que es biológicamente activa y puede entrar en las células diana. Las hormonas 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y T</w:t>
            </w:r>
            <w:r>
              <w:rPr>
                <w:rFonts w:ascii="Verdana" w:eastAsia="Verdana" w:hAnsi="Verdana" w:cs="Verdana"/>
                <w:color w:val="000000"/>
                <w:sz w:val="22"/>
                <w:szCs w:val="22"/>
                <w:vertAlign w:val="subscript"/>
              </w:rPr>
              <w:t>4</w:t>
            </w:r>
            <w:r>
              <w:rPr>
                <w:rFonts w:ascii="Verdana" w:eastAsia="Verdana" w:hAnsi="Verdana" w:cs="Verdana"/>
                <w:color w:val="0A0A0A"/>
                <w:sz w:val="22"/>
                <w:szCs w:val="22"/>
                <w:highlight w:val="white"/>
              </w:rPr>
              <w:t xml:space="preserve"> </w:t>
            </w:r>
            <w:r>
              <w:rPr>
                <w:rFonts w:ascii="Verdana" w:eastAsia="Verdana" w:hAnsi="Verdana" w:cs="Verdana"/>
                <w:color w:val="000000"/>
                <w:sz w:val="22"/>
                <w:szCs w:val="22"/>
              </w:rPr>
              <w:t>atraviesan la membrana celular y la membrana nuclear para unirse a los receptores nucleares —TRa y TRb—.</w:t>
            </w:r>
            <w:r>
              <w:rPr>
                <w:rFonts w:ascii="Verdana" w:eastAsia="Verdana" w:hAnsi="Verdana" w:cs="Verdana"/>
                <w:color w:val="0A0A0A"/>
                <w:sz w:val="22"/>
                <w:szCs w:val="22"/>
                <w:highlight w:val="white"/>
              </w:rPr>
              <w:t xml:space="preserve"> </w:t>
            </w:r>
            <w:r>
              <w:rPr>
                <w:rFonts w:ascii="Verdana" w:eastAsia="Verdana" w:hAnsi="Verdana" w:cs="Verdana"/>
                <w:color w:val="000000"/>
                <w:sz w:val="22"/>
                <w:szCs w:val="22"/>
              </w:rPr>
              <w:t>Al unirse al receptor en el núcleo, actúan como factores de transcripción, lo que regula la expresión génica, aumentando o disminuyendo la síntesis de proteínas específicas. De esta forma, las hormonas tiroideas regulan una amplia gama de funciones biológicas:</w:t>
            </w:r>
          </w:p>
          <w:p w14:paraId="00000141"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42"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Insertar recurso de Lista desplegable RC21-24 con seis elementos:</w:t>
            </w:r>
          </w:p>
          <w:p w14:paraId="00000143" w14:textId="77777777" w:rsidR="00AC0FFA" w:rsidRDefault="00000000">
            <w:pPr>
              <w:numPr>
                <w:ilvl w:val="0"/>
                <w:numId w:val="2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Aumentan la tasa metabólica basal, lo que se traduce en un mayor consumo de oxígeno y producción de calor —termogénesis—.</w:t>
            </w:r>
          </w:p>
          <w:p w14:paraId="00000144" w14:textId="77777777" w:rsidR="00AC0FFA" w:rsidRDefault="00000000">
            <w:pPr>
              <w:numPr>
                <w:ilvl w:val="0"/>
                <w:numId w:val="2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Son esenciales para el desarrollo normal del cerebro, el sistema nervioso y el esqueleto.</w:t>
            </w:r>
          </w:p>
          <w:p w14:paraId="00000145" w14:textId="77777777" w:rsidR="00AC0FFA" w:rsidRDefault="00000000">
            <w:pPr>
              <w:numPr>
                <w:ilvl w:val="0"/>
                <w:numId w:val="2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Aumentan la frecuencia cardiaca y la fuerza de contracción, lo que incrementa el gasto cardiaco.</w:t>
            </w:r>
          </w:p>
          <w:p w14:paraId="00000146" w14:textId="77777777" w:rsidR="00AC0FFA" w:rsidRDefault="00000000">
            <w:pPr>
              <w:numPr>
                <w:ilvl w:val="0"/>
                <w:numId w:val="2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Son cruciales para la mielinización, la diferenciación neuronal y la formación de sinapsis.</w:t>
            </w:r>
          </w:p>
          <w:p w14:paraId="00000147" w14:textId="77777777" w:rsidR="00AC0FFA" w:rsidRDefault="00000000">
            <w:pPr>
              <w:numPr>
                <w:ilvl w:val="0"/>
                <w:numId w:val="2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Tienen un papel en el mantenimiento del ciclo menstrual y la fertilidad.</w:t>
            </w:r>
          </w:p>
          <w:p w14:paraId="00000148" w14:textId="77777777" w:rsidR="00AC0FFA" w:rsidRDefault="00000000">
            <w:pPr>
              <w:numPr>
                <w:ilvl w:val="0"/>
                <w:numId w:val="2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Regulan el metabolismo de carbohidratos, grasas y proteínas.</w:t>
            </w:r>
          </w:p>
          <w:p w14:paraId="00000149"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4A"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Debido a esto, si las hormonas tiroideas no se producen adecuadamente, pueden surgir algunos desórdenes como el hipotiroidismo y el hipertiroidismo:</w:t>
            </w:r>
          </w:p>
          <w:p w14:paraId="0000014B"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4C"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highlight w:val="cyan"/>
              </w:rPr>
              <w:t>Insertar recurso de Fichero de conceptos horizontal RC01-24 con dos secciones:</w:t>
            </w:r>
          </w:p>
          <w:p w14:paraId="0000014D" w14:textId="77777777" w:rsidR="00AC0FFA" w:rsidRDefault="00AC0FFA">
            <w:pPr>
              <w:jc w:val="both"/>
              <w:rPr>
                <w:rFonts w:ascii="Verdana" w:eastAsia="Verdana" w:hAnsi="Verdana" w:cs="Verdana"/>
                <w:sz w:val="22"/>
                <w:szCs w:val="22"/>
                <w:highlight w:val="cyan"/>
              </w:rPr>
            </w:pPr>
          </w:p>
          <w:p w14:paraId="0000014F" w14:textId="48323B0A" w:rsidR="00AC0FFA" w:rsidRDefault="00000000">
            <w:pPr>
              <w:jc w:val="both"/>
              <w:rPr>
                <w:rFonts w:ascii="Verdana" w:eastAsia="Verdana" w:hAnsi="Verdana" w:cs="Verdana"/>
                <w:sz w:val="22"/>
                <w:szCs w:val="22"/>
                <w:highlight w:val="cyan"/>
              </w:rPr>
            </w:pPr>
            <w:r w:rsidRPr="00AA7EFA">
              <w:rPr>
                <w:rFonts w:ascii="Verdana" w:eastAsia="Verdana" w:hAnsi="Verdana" w:cs="Verdana"/>
                <w:b/>
                <w:bCs/>
                <w:sz w:val="22"/>
                <w:szCs w:val="22"/>
              </w:rPr>
              <w:t>Sección 1</w:t>
            </w:r>
            <w:r w:rsidR="003A6EA8">
              <w:rPr>
                <w:rFonts w:ascii="Verdana" w:eastAsia="Verdana" w:hAnsi="Verdana" w:cs="Verdana"/>
                <w:b/>
                <w:bCs/>
                <w:sz w:val="22"/>
                <w:szCs w:val="22"/>
              </w:rPr>
              <w:t>:</w:t>
            </w:r>
            <w:r w:rsidRPr="00AA7EFA">
              <w:rPr>
                <w:rFonts w:ascii="Verdana" w:eastAsia="Verdana" w:hAnsi="Verdana" w:cs="Verdana"/>
                <w:b/>
                <w:bCs/>
                <w:sz w:val="22"/>
                <w:szCs w:val="22"/>
              </w:rPr>
              <w:t xml:space="preserve"> </w:t>
            </w:r>
            <w:r>
              <w:rPr>
                <w:rFonts w:ascii="Verdana" w:eastAsia="Verdana" w:hAnsi="Verdana" w:cs="Verdana"/>
                <w:b/>
                <w:bCs/>
                <w:sz w:val="22"/>
                <w:szCs w:val="22"/>
                <w:highlight w:val="cyan"/>
              </w:rPr>
              <w:t>Hipotiroidismo</w:t>
            </w:r>
          </w:p>
          <w:p w14:paraId="00000150" w14:textId="77777777" w:rsidR="00AC0FFA" w:rsidRDefault="00000000">
            <w:pPr>
              <w:jc w:val="both"/>
              <w:rPr>
                <w:rFonts w:ascii="Verdana" w:eastAsia="Verdana" w:hAnsi="Verdana" w:cs="Verdana"/>
                <w:sz w:val="22"/>
                <w:szCs w:val="22"/>
                <w:highlight w:val="cyan"/>
              </w:rPr>
            </w:pPr>
            <w:r>
              <w:rPr>
                <w:rFonts w:ascii="Verdana" w:eastAsia="Verdana" w:hAnsi="Verdana" w:cs="Verdana"/>
                <w:sz w:val="22"/>
                <w:szCs w:val="22"/>
                <w:highlight w:val="cyan"/>
              </w:rPr>
              <w:t xml:space="preserve">El </w:t>
            </w:r>
            <w:r>
              <w:rPr>
                <w:rFonts w:ascii="Verdana" w:eastAsia="Verdana" w:hAnsi="Verdana" w:cs="Verdana"/>
                <w:b/>
                <w:bCs/>
                <w:sz w:val="22"/>
                <w:szCs w:val="22"/>
                <w:highlight w:val="cyan"/>
              </w:rPr>
              <w:t>hipotiroidismo</w:t>
            </w:r>
            <w:r>
              <w:rPr>
                <w:rFonts w:ascii="Verdana" w:eastAsia="Verdana" w:hAnsi="Verdana" w:cs="Verdana"/>
                <w:sz w:val="22"/>
                <w:szCs w:val="22"/>
                <w:highlight w:val="cyan"/>
              </w:rPr>
              <w:t xml:space="preserve"> ocurre cuando la glándula tiroides no produce suficientes hormonas tiroideas —T</w:t>
            </w:r>
            <w:r>
              <w:rPr>
                <w:rFonts w:ascii="Verdana" w:eastAsia="Verdana" w:hAnsi="Verdana" w:cs="Verdana"/>
                <w:sz w:val="22"/>
                <w:szCs w:val="22"/>
                <w:highlight w:val="cyan"/>
                <w:vertAlign w:val="subscript"/>
              </w:rPr>
              <w:t>3</w:t>
            </w:r>
            <w:r>
              <w:rPr>
                <w:rFonts w:ascii="Verdana" w:eastAsia="Verdana" w:hAnsi="Verdana" w:cs="Verdana"/>
                <w:sz w:val="22"/>
                <w:szCs w:val="22"/>
                <w:highlight w:val="cyan"/>
              </w:rPr>
              <w:t xml:space="preserve"> y T</w:t>
            </w:r>
            <w:r>
              <w:rPr>
                <w:rFonts w:ascii="Verdana" w:eastAsia="Verdana" w:hAnsi="Verdana" w:cs="Verdana"/>
                <w:sz w:val="22"/>
                <w:szCs w:val="22"/>
                <w:highlight w:val="cyan"/>
                <w:vertAlign w:val="subscript"/>
              </w:rPr>
              <w:t>4</w:t>
            </w:r>
            <w:r>
              <w:rPr>
                <w:rFonts w:ascii="Verdana" w:eastAsia="Verdana" w:hAnsi="Verdana" w:cs="Verdana"/>
                <w:sz w:val="22"/>
                <w:szCs w:val="22"/>
                <w:highlight w:val="cyan"/>
              </w:rPr>
              <w:t>—; como resultado, la hipófisis libera más TSH para intentar estimular la tiroides, lo que lleva a un nivel alto de TSH, como se puede ver en la tabla más adelante. Esto ralentiza el metabolismo del cuerpo ocasionando fatiga crónica; aumento de peso inexplicable y dificultad para perderlo, incluso con una dieta y con ejercicio; e intolerancia al frío, ya que la producción de calor corporal disminuye. A nivel del sistema cardiovascular, baja la frecuencia cardiaca —bradicardia— y aumenta el riesgo de enfermedades cardiacas debido al incremento del colesterol de lipoproteína de baja densidad (LDL, por sus siglas en inglés). También se tienen problemas de memoria, dificultad para concentrarse, depresión, apatía y somnolencia excesiva. Otros síntomas de hipotiroidismo son la hinchazón de cara, ronquera, dolores y calambres musculares y, en mujeres, ciclos menstruales abundantes o irregulares. En casos graves y no tratados, el hipotiroidismo puede llevar a un estado de coma conocido como coma mixedematoso, que es una emergencia médica.</w:t>
            </w:r>
          </w:p>
          <w:p w14:paraId="00000151" w14:textId="77777777" w:rsidR="00AC0FFA" w:rsidRDefault="00AC0FFA">
            <w:pPr>
              <w:jc w:val="both"/>
              <w:rPr>
                <w:rFonts w:ascii="Verdana" w:eastAsia="Verdana" w:hAnsi="Verdana" w:cs="Verdana"/>
                <w:sz w:val="22"/>
                <w:szCs w:val="22"/>
                <w:highlight w:val="cyan"/>
              </w:rPr>
            </w:pPr>
          </w:p>
          <w:p w14:paraId="00000152" w14:textId="77777777" w:rsidR="00AC0FFA" w:rsidRDefault="00000000">
            <w:pPr>
              <w:jc w:val="both"/>
              <w:rPr>
                <w:rFonts w:ascii="Verdana" w:eastAsia="Verdana" w:hAnsi="Verdana" w:cs="Verdana"/>
                <w:i/>
                <w:iCs/>
                <w:sz w:val="22"/>
                <w:szCs w:val="22"/>
                <w:highlight w:val="cyan"/>
              </w:rPr>
            </w:pPr>
            <w:r>
              <w:rPr>
                <w:rFonts w:ascii="Verdana" w:eastAsia="Verdana" w:hAnsi="Verdana" w:cs="Verdana"/>
                <w:i/>
                <w:iCs/>
                <w:sz w:val="22"/>
                <w:szCs w:val="22"/>
                <w:highlight w:val="cyan"/>
              </w:rPr>
              <w:lastRenderedPageBreak/>
              <w:t>Causas</w:t>
            </w:r>
          </w:p>
          <w:p w14:paraId="00000153" w14:textId="77777777" w:rsidR="00AC0FFA" w:rsidRDefault="00AC0FFA">
            <w:pPr>
              <w:jc w:val="both"/>
              <w:rPr>
                <w:rFonts w:ascii="Verdana" w:eastAsia="Verdana" w:hAnsi="Verdana" w:cs="Verdana"/>
                <w:i/>
                <w:iCs/>
                <w:sz w:val="22"/>
                <w:szCs w:val="22"/>
                <w:highlight w:val="cyan"/>
              </w:rPr>
            </w:pPr>
          </w:p>
          <w:p w14:paraId="00000154" w14:textId="77777777" w:rsidR="00AC0FFA" w:rsidRDefault="00000000">
            <w:pPr>
              <w:numPr>
                <w:ilvl w:val="0"/>
                <w:numId w:val="2"/>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Tiroiditis de Hashimoto:</w:t>
            </w:r>
            <w:r>
              <w:rPr>
                <w:rFonts w:ascii="Verdana" w:eastAsia="Verdana" w:hAnsi="Verdana" w:cs="Verdana"/>
                <w:color w:val="000000"/>
                <w:sz w:val="22"/>
                <w:szCs w:val="22"/>
                <w:highlight w:val="cyan"/>
              </w:rPr>
              <w:t xml:space="preserve"> Es la causa más común y una enfermedad autoinmune donde el sistema inmunológico ataca y destruye las células tiroideas.</w:t>
            </w:r>
          </w:p>
          <w:p w14:paraId="00000155" w14:textId="77777777" w:rsidR="00AC0FFA" w:rsidRDefault="00000000">
            <w:pPr>
              <w:numPr>
                <w:ilvl w:val="0"/>
                <w:numId w:val="2"/>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Extirpación de la tiroides:</w:t>
            </w:r>
            <w:r>
              <w:rPr>
                <w:rFonts w:ascii="Verdana" w:eastAsia="Verdana" w:hAnsi="Verdana" w:cs="Verdana"/>
                <w:color w:val="000000"/>
                <w:sz w:val="22"/>
                <w:szCs w:val="22"/>
                <w:highlight w:val="cyan"/>
              </w:rPr>
              <w:t xml:space="preserve"> Ocurre después de una cirugía por cáncer de tiroides o bocio.</w:t>
            </w:r>
          </w:p>
          <w:p w14:paraId="00000156" w14:textId="77777777" w:rsidR="00AC0FFA" w:rsidRDefault="00000000">
            <w:pPr>
              <w:numPr>
                <w:ilvl w:val="0"/>
                <w:numId w:val="2"/>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Tratamiento con yodo radiactivo:</w:t>
            </w:r>
            <w:r>
              <w:rPr>
                <w:rFonts w:ascii="Verdana" w:eastAsia="Verdana" w:hAnsi="Verdana" w:cs="Verdana"/>
                <w:color w:val="000000"/>
                <w:sz w:val="22"/>
                <w:szCs w:val="22"/>
                <w:highlight w:val="cyan"/>
              </w:rPr>
              <w:t xml:space="preserve"> Se usa para tratar el hipertiroidismo, pero puede dañar la tiroides permanentemente.</w:t>
            </w:r>
          </w:p>
          <w:p w14:paraId="00000157" w14:textId="77777777" w:rsidR="00AC0FFA" w:rsidRDefault="00000000">
            <w:pPr>
              <w:numPr>
                <w:ilvl w:val="0"/>
                <w:numId w:val="2"/>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Deficiencia de yodo:</w:t>
            </w:r>
            <w:r>
              <w:rPr>
                <w:rFonts w:ascii="Verdana" w:eastAsia="Verdana" w:hAnsi="Verdana" w:cs="Verdana"/>
                <w:color w:val="000000"/>
                <w:sz w:val="22"/>
                <w:szCs w:val="22"/>
                <w:highlight w:val="cyan"/>
              </w:rPr>
              <w:t xml:space="preserve"> La falta de este mineral en la dieta es una causa principal en algunas regiones del mundo.</w:t>
            </w:r>
          </w:p>
          <w:p w14:paraId="00000158" w14:textId="77777777" w:rsidR="00AC0FFA" w:rsidRDefault="00AC0FFA">
            <w:pPr>
              <w:jc w:val="both"/>
              <w:rPr>
                <w:rFonts w:ascii="Verdana" w:eastAsia="Verdana" w:hAnsi="Verdana" w:cs="Verdana"/>
                <w:sz w:val="22"/>
                <w:szCs w:val="22"/>
                <w:highlight w:val="cyan"/>
              </w:rPr>
            </w:pPr>
          </w:p>
          <w:p w14:paraId="00000159"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green"/>
              </w:rPr>
              <w:t>DG: Dar diseño y tratamiento gráfico a la tabla:</w:t>
            </w:r>
          </w:p>
          <w:tbl>
            <w:tblPr>
              <w:tblStyle w:val="a2"/>
              <w:tblW w:w="99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1247"/>
              <w:gridCol w:w="1248"/>
              <w:gridCol w:w="2495"/>
              <w:gridCol w:w="2495"/>
            </w:tblGrid>
            <w:tr w:rsidR="00AC0FFA" w14:paraId="6B54CC55" w14:textId="77777777">
              <w:trPr>
                <w:jc w:val="center"/>
              </w:trPr>
              <w:tc>
                <w:tcPr>
                  <w:tcW w:w="2495" w:type="dxa"/>
                </w:tcPr>
                <w:p w14:paraId="0000015A"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Hipotiroidismo</w:t>
                  </w:r>
                </w:p>
              </w:tc>
              <w:tc>
                <w:tcPr>
                  <w:tcW w:w="2495" w:type="dxa"/>
                  <w:gridSpan w:val="2"/>
                </w:tcPr>
                <w:p w14:paraId="0000015B"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TSH</w:t>
                  </w:r>
                </w:p>
              </w:tc>
              <w:tc>
                <w:tcPr>
                  <w:tcW w:w="2495" w:type="dxa"/>
                </w:tcPr>
                <w:p w14:paraId="0000015D"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T</w:t>
                  </w:r>
                  <w:r>
                    <w:rPr>
                      <w:rFonts w:ascii="Verdana" w:eastAsia="Verdana" w:hAnsi="Verdana" w:cs="Verdana"/>
                      <w:b/>
                      <w:bCs/>
                      <w:color w:val="000000"/>
                      <w:sz w:val="22"/>
                      <w:szCs w:val="22"/>
                      <w:highlight w:val="cyan"/>
                      <w:vertAlign w:val="subscript"/>
                    </w:rPr>
                    <w:t>3</w:t>
                  </w:r>
                </w:p>
              </w:tc>
              <w:tc>
                <w:tcPr>
                  <w:tcW w:w="2495" w:type="dxa"/>
                </w:tcPr>
                <w:p w14:paraId="0000015E"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T</w:t>
                  </w:r>
                  <w:r>
                    <w:rPr>
                      <w:rFonts w:ascii="Verdana" w:eastAsia="Verdana" w:hAnsi="Verdana" w:cs="Verdana"/>
                      <w:b/>
                      <w:bCs/>
                      <w:color w:val="000000"/>
                      <w:sz w:val="22"/>
                      <w:szCs w:val="22"/>
                      <w:highlight w:val="cyan"/>
                      <w:vertAlign w:val="subscript"/>
                    </w:rPr>
                    <w:t>4</w:t>
                  </w:r>
                </w:p>
              </w:tc>
            </w:tr>
            <w:tr w:rsidR="00AC0FFA" w14:paraId="2F2FD76F" w14:textId="77777777">
              <w:trPr>
                <w:jc w:val="center"/>
              </w:trPr>
              <w:tc>
                <w:tcPr>
                  <w:tcW w:w="2495" w:type="dxa"/>
                </w:tcPr>
                <w:p w14:paraId="0000015F"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Primario</w:t>
                  </w:r>
                </w:p>
              </w:tc>
              <w:tc>
                <w:tcPr>
                  <w:tcW w:w="2495" w:type="dxa"/>
                  <w:gridSpan w:val="2"/>
                </w:tcPr>
                <w:p w14:paraId="00000160" w14:textId="2E6E3685"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commentRangeStart w:id="16"/>
                  <w:r w:rsidRPr="00CF79A5">
                    <w:rPr>
                      <w:noProof/>
                      <w:color w:val="000000"/>
                      <w:highlight w:val="red"/>
                    </w:rPr>
                    <w:drawing>
                      <wp:inline distT="0" distB="0" distL="0" distR="0" wp14:anchorId="5CAFDA0D" wp14:editId="614D157D">
                        <wp:extent cx="449787" cy="449787"/>
                        <wp:effectExtent l="0" t="0" r="0" b="0"/>
                        <wp:docPr id="21"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16200000">
                                  <a:off x="0" y="0"/>
                                  <a:ext cx="449787" cy="449787"/>
                                </a:xfrm>
                                <a:prstGeom prst="rect">
                                  <a:avLst/>
                                </a:prstGeom>
                                <a:ln/>
                              </pic:spPr>
                            </pic:pic>
                          </a:graphicData>
                        </a:graphic>
                      </wp:inline>
                    </w:drawing>
                  </w:r>
                  <w:r w:rsidR="00CF79A5" w:rsidRPr="00CF79A5">
                    <w:rPr>
                      <w:rFonts w:ascii="Verdana" w:eastAsia="Verdana" w:hAnsi="Verdana" w:cs="Verdana"/>
                      <w:color w:val="000000"/>
                      <w:sz w:val="22"/>
                      <w:szCs w:val="22"/>
                      <w:highlight w:val="red"/>
                    </w:rPr>
                    <w:t>.</w:t>
                  </w:r>
                  <w:commentRangeEnd w:id="16"/>
                  <w:r w:rsidR="00CF79A5">
                    <w:rPr>
                      <w:rStyle w:val="Refdecomentario"/>
                      <w:rFonts w:ascii="Verdana" w:eastAsia="Verdana" w:hAnsi="Verdana" w:cs="Verdana"/>
                      <w:color w:val="000000"/>
                      <w:sz w:val="22"/>
                      <w:szCs w:val="22"/>
                      <w:highlight w:val="cyan"/>
                    </w:rPr>
                    <w:commentReference w:id="16"/>
                  </w:r>
                </w:p>
              </w:tc>
              <w:tc>
                <w:tcPr>
                  <w:tcW w:w="2495" w:type="dxa"/>
                </w:tcPr>
                <w:p w14:paraId="00000162"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653E4469" wp14:editId="20D34E7B">
                        <wp:extent cx="449787" cy="449787"/>
                        <wp:effectExtent l="0" t="0" r="0" b="0"/>
                        <wp:docPr id="19"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c>
                <w:tcPr>
                  <w:tcW w:w="2495" w:type="dxa"/>
                </w:tcPr>
                <w:p w14:paraId="00000163"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65769275" wp14:editId="10DD812D">
                        <wp:extent cx="449787" cy="449787"/>
                        <wp:effectExtent l="0" t="0" r="0" b="0"/>
                        <wp:docPr id="20"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r>
            <w:tr w:rsidR="00AC0FFA" w14:paraId="59688F38" w14:textId="77777777">
              <w:trPr>
                <w:jc w:val="center"/>
              </w:trPr>
              <w:tc>
                <w:tcPr>
                  <w:tcW w:w="2495" w:type="dxa"/>
                </w:tcPr>
                <w:p w14:paraId="00000164"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Secundario</w:t>
                  </w:r>
                </w:p>
              </w:tc>
              <w:tc>
                <w:tcPr>
                  <w:tcW w:w="2495" w:type="dxa"/>
                  <w:gridSpan w:val="2"/>
                </w:tcPr>
                <w:p w14:paraId="00000165"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1CB159B1" wp14:editId="5ACA9392">
                        <wp:extent cx="449787" cy="449787"/>
                        <wp:effectExtent l="0" t="0" r="0" b="0"/>
                        <wp:docPr id="22"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c>
                <w:tcPr>
                  <w:tcW w:w="2495" w:type="dxa"/>
                </w:tcPr>
                <w:p w14:paraId="00000167"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288C31B1" wp14:editId="255B0B20">
                        <wp:extent cx="449787" cy="449787"/>
                        <wp:effectExtent l="0" t="0" r="0" b="0"/>
                        <wp:docPr id="23"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c>
                <w:tcPr>
                  <w:tcW w:w="2495" w:type="dxa"/>
                </w:tcPr>
                <w:p w14:paraId="00000168"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30C68A77" wp14:editId="4BBAC7C7">
                        <wp:extent cx="449787" cy="449787"/>
                        <wp:effectExtent l="0" t="0" r="0" b="0"/>
                        <wp:docPr id="24"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r>
            <w:tr w:rsidR="00AC0FFA" w14:paraId="1B4B45A4" w14:textId="77777777">
              <w:trPr>
                <w:trHeight w:val="366"/>
                <w:jc w:val="center"/>
              </w:trPr>
              <w:tc>
                <w:tcPr>
                  <w:tcW w:w="2495" w:type="dxa"/>
                  <w:vMerge w:val="restart"/>
                </w:tcPr>
                <w:p w14:paraId="00000169"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Terciario</w:t>
                  </w:r>
                </w:p>
              </w:tc>
              <w:tc>
                <w:tcPr>
                  <w:tcW w:w="1247" w:type="dxa"/>
                  <w:vMerge w:val="restart"/>
                </w:tcPr>
                <w:p w14:paraId="0000016A" w14:textId="77777777" w:rsidR="00AC0FFA" w:rsidRDefault="00000000" w:rsidP="00CA1319">
                  <w:pPr>
                    <w:framePr w:hSpace="141" w:wrap="around" w:vAnchor="page" w:hAnchor="margin" w:y="1336"/>
                    <w:pBdr>
                      <w:top w:val="nil"/>
                      <w:left w:val="nil"/>
                      <w:bottom w:val="nil"/>
                      <w:right w:val="nil"/>
                      <w:between w:val="nil"/>
                    </w:pBdr>
                    <w:jc w:val="both"/>
                    <w:rPr>
                      <w:color w:val="000000"/>
                      <w:highlight w:val="cyan"/>
                    </w:rPr>
                  </w:pPr>
                  <w:r>
                    <w:rPr>
                      <w:noProof/>
                      <w:color w:val="000000"/>
                      <w:highlight w:val="cyan"/>
                    </w:rPr>
                    <w:drawing>
                      <wp:inline distT="0" distB="0" distL="0" distR="0" wp14:anchorId="578F013F" wp14:editId="242FB391">
                        <wp:extent cx="449787" cy="449787"/>
                        <wp:effectExtent l="0" t="0" r="0" b="0"/>
                        <wp:docPr id="25"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c>
                <w:tcPr>
                  <w:tcW w:w="1248" w:type="dxa"/>
                </w:tcPr>
                <w:p w14:paraId="0000016B"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TRH</w:t>
                  </w:r>
                </w:p>
              </w:tc>
              <w:tc>
                <w:tcPr>
                  <w:tcW w:w="2495" w:type="dxa"/>
                  <w:vMerge w:val="restart"/>
                </w:tcPr>
                <w:p w14:paraId="0000016C" w14:textId="77777777" w:rsidR="00AC0FFA" w:rsidRDefault="00000000" w:rsidP="00CA1319">
                  <w:pPr>
                    <w:framePr w:hSpace="141" w:wrap="around" w:vAnchor="page" w:hAnchor="margin" w:y="1336"/>
                    <w:pBdr>
                      <w:top w:val="nil"/>
                      <w:left w:val="nil"/>
                      <w:bottom w:val="nil"/>
                      <w:right w:val="nil"/>
                      <w:between w:val="nil"/>
                    </w:pBdr>
                    <w:jc w:val="both"/>
                    <w:rPr>
                      <w:color w:val="000000"/>
                      <w:highlight w:val="cyan"/>
                    </w:rPr>
                  </w:pPr>
                  <w:r>
                    <w:rPr>
                      <w:noProof/>
                      <w:color w:val="000000"/>
                      <w:highlight w:val="cyan"/>
                    </w:rPr>
                    <w:drawing>
                      <wp:inline distT="0" distB="0" distL="0" distR="0" wp14:anchorId="550887CF" wp14:editId="434EEAA3">
                        <wp:extent cx="449787" cy="449787"/>
                        <wp:effectExtent l="0" t="0" r="0" b="0"/>
                        <wp:docPr id="26"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c>
                <w:tcPr>
                  <w:tcW w:w="2495" w:type="dxa"/>
                  <w:vMerge w:val="restart"/>
                </w:tcPr>
                <w:p w14:paraId="0000016D" w14:textId="77777777" w:rsidR="00AC0FFA" w:rsidRDefault="00000000" w:rsidP="00CA1319">
                  <w:pPr>
                    <w:framePr w:hSpace="141" w:wrap="around" w:vAnchor="page" w:hAnchor="margin" w:y="1336"/>
                    <w:pBdr>
                      <w:top w:val="nil"/>
                      <w:left w:val="nil"/>
                      <w:bottom w:val="nil"/>
                      <w:right w:val="nil"/>
                      <w:between w:val="nil"/>
                    </w:pBdr>
                    <w:jc w:val="both"/>
                    <w:rPr>
                      <w:color w:val="000000"/>
                      <w:highlight w:val="cyan"/>
                    </w:rPr>
                  </w:pPr>
                  <w:r>
                    <w:rPr>
                      <w:noProof/>
                      <w:color w:val="000000"/>
                      <w:highlight w:val="cyan"/>
                    </w:rPr>
                    <w:drawing>
                      <wp:inline distT="0" distB="0" distL="0" distR="0" wp14:anchorId="458C5245" wp14:editId="333CFFDA">
                        <wp:extent cx="449787" cy="449787"/>
                        <wp:effectExtent l="0" t="0" r="0" b="0"/>
                        <wp:docPr id="27"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r>
            <w:tr w:rsidR="00AC0FFA" w14:paraId="31BB6671" w14:textId="77777777">
              <w:trPr>
                <w:trHeight w:val="366"/>
                <w:jc w:val="center"/>
              </w:trPr>
              <w:tc>
                <w:tcPr>
                  <w:tcW w:w="2495" w:type="dxa"/>
                  <w:vMerge/>
                </w:tcPr>
                <w:p w14:paraId="0000016E" w14:textId="77777777" w:rsidR="00AC0FFA" w:rsidRDefault="00AC0FFA" w:rsidP="00CA1319">
                  <w:pPr>
                    <w:framePr w:hSpace="141" w:wrap="around" w:vAnchor="page" w:hAnchor="margin" w:y="1336"/>
                    <w:widowControl w:val="0"/>
                    <w:pBdr>
                      <w:top w:val="nil"/>
                      <w:left w:val="nil"/>
                      <w:bottom w:val="nil"/>
                      <w:right w:val="nil"/>
                      <w:between w:val="nil"/>
                    </w:pBdr>
                    <w:spacing w:line="276" w:lineRule="auto"/>
                    <w:rPr>
                      <w:color w:val="000000"/>
                      <w:highlight w:val="cyan"/>
                    </w:rPr>
                  </w:pPr>
                </w:p>
              </w:tc>
              <w:tc>
                <w:tcPr>
                  <w:tcW w:w="1247" w:type="dxa"/>
                  <w:vMerge/>
                </w:tcPr>
                <w:p w14:paraId="0000016F" w14:textId="77777777" w:rsidR="00AC0FFA" w:rsidRDefault="00AC0FFA" w:rsidP="00CA1319">
                  <w:pPr>
                    <w:framePr w:hSpace="141" w:wrap="around" w:vAnchor="page" w:hAnchor="margin" w:y="1336"/>
                    <w:widowControl w:val="0"/>
                    <w:pBdr>
                      <w:top w:val="nil"/>
                      <w:left w:val="nil"/>
                      <w:bottom w:val="nil"/>
                      <w:right w:val="nil"/>
                      <w:between w:val="nil"/>
                    </w:pBdr>
                    <w:spacing w:line="276" w:lineRule="auto"/>
                    <w:rPr>
                      <w:color w:val="000000"/>
                      <w:highlight w:val="cyan"/>
                    </w:rPr>
                  </w:pPr>
                </w:p>
              </w:tc>
              <w:tc>
                <w:tcPr>
                  <w:tcW w:w="1248" w:type="dxa"/>
                </w:tcPr>
                <w:p w14:paraId="00000170" w14:textId="77777777" w:rsidR="00AC0FFA" w:rsidRDefault="00000000" w:rsidP="00CA1319">
                  <w:pPr>
                    <w:framePr w:hSpace="141" w:wrap="around" w:vAnchor="page" w:hAnchor="margin" w:y="1336"/>
                    <w:pBdr>
                      <w:top w:val="nil"/>
                      <w:left w:val="nil"/>
                      <w:bottom w:val="nil"/>
                      <w:right w:val="nil"/>
                      <w:between w:val="nil"/>
                    </w:pBdr>
                    <w:jc w:val="both"/>
                    <w:rPr>
                      <w:color w:val="000000"/>
                      <w:highlight w:val="cyan"/>
                    </w:rPr>
                  </w:pPr>
                  <w:r>
                    <w:rPr>
                      <w:noProof/>
                      <w:color w:val="000000"/>
                      <w:highlight w:val="cyan"/>
                    </w:rPr>
                    <w:drawing>
                      <wp:inline distT="0" distB="0" distL="0" distR="0" wp14:anchorId="46301F6B" wp14:editId="3F3221D0">
                        <wp:extent cx="251576" cy="251576"/>
                        <wp:effectExtent l="0" t="0" r="0" b="0"/>
                        <wp:docPr id="28" name="image12.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2.jpg" descr="Derecha flecha vector icono ilustración 42405277 Vector en Vecteezy"/>
                                <pic:cNvPicPr preferRelativeResize="0"/>
                              </pic:nvPicPr>
                              <pic:blipFill>
                                <a:blip r:embed="rId30"/>
                                <a:srcRect/>
                                <a:stretch>
                                  <a:fillRect/>
                                </a:stretch>
                              </pic:blipFill>
                              <pic:spPr>
                                <a:xfrm rot="5400000">
                                  <a:off x="0" y="0"/>
                                  <a:ext cx="251576" cy="251576"/>
                                </a:xfrm>
                                <a:prstGeom prst="rect">
                                  <a:avLst/>
                                </a:prstGeom>
                                <a:ln/>
                              </pic:spPr>
                            </pic:pic>
                          </a:graphicData>
                        </a:graphic>
                      </wp:inline>
                    </w:drawing>
                  </w:r>
                </w:p>
              </w:tc>
              <w:tc>
                <w:tcPr>
                  <w:tcW w:w="2495" w:type="dxa"/>
                  <w:vMerge/>
                </w:tcPr>
                <w:p w14:paraId="00000171" w14:textId="77777777" w:rsidR="00AC0FFA" w:rsidRDefault="00AC0FFA" w:rsidP="00CA1319">
                  <w:pPr>
                    <w:framePr w:hSpace="141" w:wrap="around" w:vAnchor="page" w:hAnchor="margin" w:y="1336"/>
                    <w:widowControl w:val="0"/>
                    <w:pBdr>
                      <w:top w:val="nil"/>
                      <w:left w:val="nil"/>
                      <w:bottom w:val="nil"/>
                      <w:right w:val="nil"/>
                      <w:between w:val="nil"/>
                    </w:pBdr>
                    <w:spacing w:line="276" w:lineRule="auto"/>
                    <w:rPr>
                      <w:color w:val="000000"/>
                      <w:highlight w:val="cyan"/>
                    </w:rPr>
                  </w:pPr>
                </w:p>
              </w:tc>
              <w:tc>
                <w:tcPr>
                  <w:tcW w:w="2495" w:type="dxa"/>
                  <w:vMerge/>
                </w:tcPr>
                <w:p w14:paraId="00000172" w14:textId="77777777" w:rsidR="00AC0FFA" w:rsidRDefault="00AC0FFA" w:rsidP="00CA1319">
                  <w:pPr>
                    <w:framePr w:hSpace="141" w:wrap="around" w:vAnchor="page" w:hAnchor="margin" w:y="1336"/>
                    <w:widowControl w:val="0"/>
                    <w:pBdr>
                      <w:top w:val="nil"/>
                      <w:left w:val="nil"/>
                      <w:bottom w:val="nil"/>
                      <w:right w:val="nil"/>
                      <w:between w:val="nil"/>
                    </w:pBdr>
                    <w:spacing w:line="276" w:lineRule="auto"/>
                    <w:rPr>
                      <w:color w:val="000000"/>
                      <w:highlight w:val="cyan"/>
                    </w:rPr>
                  </w:pPr>
                </w:p>
              </w:tc>
            </w:tr>
          </w:tbl>
          <w:p w14:paraId="00000173" w14:textId="77777777" w:rsidR="00AC0FFA" w:rsidRPr="00BA4433" w:rsidRDefault="00000000">
            <w:pPr>
              <w:pBdr>
                <w:top w:val="nil"/>
                <w:left w:val="nil"/>
                <w:bottom w:val="nil"/>
                <w:right w:val="nil"/>
                <w:between w:val="nil"/>
              </w:pBdr>
              <w:jc w:val="center"/>
              <w:rPr>
                <w:rFonts w:ascii="Verdana" w:eastAsia="Verdana" w:hAnsi="Verdana" w:cs="Verdana"/>
                <w:color w:val="000000"/>
                <w:sz w:val="16"/>
                <w:szCs w:val="16"/>
              </w:rPr>
            </w:pPr>
            <w:r w:rsidRPr="00BA4433">
              <w:rPr>
                <w:rFonts w:ascii="Verdana" w:eastAsia="Verdana" w:hAnsi="Verdana" w:cs="Verdana"/>
                <w:color w:val="000000"/>
                <w:sz w:val="16"/>
                <w:szCs w:val="16"/>
              </w:rPr>
              <w:t>Tabla 2. Tipos de hipotiroidismo</w:t>
            </w:r>
          </w:p>
          <w:p w14:paraId="00000174" w14:textId="77777777" w:rsidR="00AC0FFA" w:rsidRPr="00BA4433" w:rsidRDefault="00000000">
            <w:pPr>
              <w:pBdr>
                <w:top w:val="nil"/>
                <w:left w:val="nil"/>
                <w:bottom w:val="nil"/>
                <w:right w:val="nil"/>
                <w:between w:val="nil"/>
              </w:pBdr>
              <w:jc w:val="center"/>
              <w:rPr>
                <w:rFonts w:ascii="Verdana" w:eastAsia="Verdana" w:hAnsi="Verdana" w:cs="Verdana"/>
                <w:color w:val="000000"/>
                <w:sz w:val="16"/>
                <w:szCs w:val="16"/>
                <w:highlight w:val="green"/>
              </w:rPr>
            </w:pPr>
            <w:r w:rsidRPr="00BA4433">
              <w:rPr>
                <w:rFonts w:ascii="Verdana" w:eastAsia="Verdana" w:hAnsi="Verdana" w:cs="Verdana"/>
                <w:color w:val="000000"/>
                <w:sz w:val="16"/>
                <w:szCs w:val="16"/>
                <w:highlight w:val="green"/>
              </w:rPr>
              <w:t>Title: Tipos de hipotiroidismo</w:t>
            </w:r>
          </w:p>
          <w:p w14:paraId="00000175" w14:textId="77777777" w:rsidR="00AC0FFA" w:rsidRPr="00BA4433" w:rsidRDefault="00000000">
            <w:pPr>
              <w:pBdr>
                <w:top w:val="nil"/>
                <w:left w:val="nil"/>
                <w:bottom w:val="nil"/>
                <w:right w:val="nil"/>
                <w:between w:val="nil"/>
              </w:pBdr>
              <w:jc w:val="center"/>
              <w:rPr>
                <w:rFonts w:ascii="Verdana" w:eastAsia="Verdana" w:hAnsi="Verdana" w:cs="Verdana"/>
                <w:color w:val="000000"/>
                <w:sz w:val="16"/>
                <w:szCs w:val="16"/>
              </w:rPr>
            </w:pPr>
            <w:r w:rsidRPr="00BA4433">
              <w:rPr>
                <w:rFonts w:ascii="Verdana" w:eastAsia="Verdana" w:hAnsi="Verdana" w:cs="Verdana"/>
                <w:color w:val="000000"/>
                <w:sz w:val="16"/>
                <w:szCs w:val="16"/>
                <w:highlight w:val="green"/>
              </w:rPr>
              <w:t>[El hipotiroidismo primario es debido a un problema en la tiroides; el secundario se debe a un problema en la hipófisis; el terciario es a nivel del hipotálamo.]</w:t>
            </w:r>
          </w:p>
          <w:p w14:paraId="00000176"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77" w14:textId="05F60EDA" w:rsidR="00AC0FFA" w:rsidRDefault="00000000">
            <w:pPr>
              <w:pBdr>
                <w:top w:val="nil"/>
                <w:left w:val="nil"/>
                <w:bottom w:val="nil"/>
                <w:right w:val="nil"/>
                <w:between w:val="nil"/>
              </w:pBdr>
              <w:jc w:val="both"/>
              <w:rPr>
                <w:rFonts w:ascii="Verdana" w:eastAsia="Verdana" w:hAnsi="Verdana" w:cs="Verdana"/>
                <w:b/>
                <w:bCs/>
                <w:color w:val="000000"/>
                <w:sz w:val="22"/>
                <w:szCs w:val="22"/>
                <w:highlight w:val="cyan"/>
              </w:rPr>
            </w:pPr>
            <w:r w:rsidRPr="00CE56C5">
              <w:rPr>
                <w:rFonts w:ascii="Verdana" w:eastAsia="Verdana" w:hAnsi="Verdana" w:cs="Verdana"/>
                <w:b/>
                <w:bCs/>
                <w:color w:val="000000"/>
                <w:sz w:val="22"/>
                <w:szCs w:val="22"/>
              </w:rPr>
              <w:t>Sección 2</w:t>
            </w:r>
            <w:r w:rsidR="00CE56C5" w:rsidRPr="00CE56C5">
              <w:rPr>
                <w:rFonts w:ascii="Verdana" w:eastAsia="Verdana" w:hAnsi="Verdana" w:cs="Verdana"/>
                <w:b/>
                <w:bCs/>
                <w:color w:val="000000"/>
                <w:sz w:val="22"/>
                <w:szCs w:val="22"/>
              </w:rPr>
              <w:t>:</w:t>
            </w:r>
            <w:r w:rsidRPr="00CE56C5">
              <w:rPr>
                <w:rFonts w:ascii="Verdana" w:eastAsia="Verdana" w:hAnsi="Verdana" w:cs="Verdana"/>
                <w:b/>
                <w:bCs/>
                <w:color w:val="000000"/>
                <w:sz w:val="22"/>
                <w:szCs w:val="22"/>
              </w:rPr>
              <w:t xml:space="preserve"> </w:t>
            </w:r>
            <w:r>
              <w:rPr>
                <w:rFonts w:ascii="Verdana" w:eastAsia="Verdana" w:hAnsi="Verdana" w:cs="Verdana"/>
                <w:b/>
                <w:bCs/>
                <w:color w:val="000000"/>
                <w:sz w:val="22"/>
                <w:szCs w:val="22"/>
                <w:highlight w:val="cyan"/>
              </w:rPr>
              <w:t>Hipertiroidismo</w:t>
            </w:r>
          </w:p>
          <w:p w14:paraId="00000178" w14:textId="77777777" w:rsidR="00AC0FFA" w:rsidRDefault="00AC0FFA">
            <w:pPr>
              <w:pBdr>
                <w:top w:val="nil"/>
                <w:left w:val="nil"/>
                <w:bottom w:val="nil"/>
                <w:right w:val="nil"/>
                <w:between w:val="nil"/>
              </w:pBdr>
              <w:jc w:val="both"/>
              <w:rPr>
                <w:rFonts w:ascii="Verdana" w:eastAsia="Verdana" w:hAnsi="Verdana" w:cs="Verdana"/>
                <w:color w:val="000000"/>
                <w:sz w:val="22"/>
                <w:szCs w:val="22"/>
                <w:highlight w:val="cyan"/>
              </w:rPr>
            </w:pPr>
          </w:p>
          <w:p w14:paraId="00000179" w14:textId="77777777" w:rsidR="00AC0FFA" w:rsidRDefault="00000000">
            <w:pPr>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 xml:space="preserve">Por otro lado, el </w:t>
            </w:r>
            <w:r>
              <w:rPr>
                <w:rFonts w:ascii="Verdana" w:eastAsia="Verdana" w:hAnsi="Verdana" w:cs="Verdana"/>
                <w:b/>
                <w:bCs/>
                <w:color w:val="000000"/>
                <w:sz w:val="22"/>
                <w:szCs w:val="22"/>
                <w:highlight w:val="cyan"/>
              </w:rPr>
              <w:t>hipertiroidismo</w:t>
            </w:r>
            <w:r>
              <w:rPr>
                <w:rFonts w:ascii="Verdana" w:eastAsia="Verdana" w:hAnsi="Verdana" w:cs="Verdana"/>
                <w:color w:val="000000"/>
                <w:sz w:val="22"/>
                <w:szCs w:val="22"/>
                <w:highlight w:val="cyan"/>
              </w:rPr>
              <w:t xml:space="preserve"> se produce cuando la tiroides libera un exceso de hormonas tiroideas —T</w:t>
            </w:r>
            <w:r>
              <w:rPr>
                <w:rFonts w:ascii="Verdana" w:eastAsia="Verdana" w:hAnsi="Verdana" w:cs="Verdana"/>
                <w:color w:val="000000"/>
                <w:sz w:val="22"/>
                <w:szCs w:val="22"/>
                <w:highlight w:val="cyan"/>
                <w:vertAlign w:val="subscript"/>
              </w:rPr>
              <w:t>3</w:t>
            </w:r>
            <w:r>
              <w:rPr>
                <w:rFonts w:ascii="Verdana" w:eastAsia="Verdana" w:hAnsi="Verdana" w:cs="Verdana"/>
                <w:color w:val="000000"/>
                <w:sz w:val="22"/>
                <w:szCs w:val="22"/>
                <w:highlight w:val="cyan"/>
              </w:rPr>
              <w:t xml:space="preserve"> y T</w:t>
            </w:r>
            <w:r>
              <w:rPr>
                <w:rFonts w:ascii="Verdana" w:eastAsia="Verdana" w:hAnsi="Verdana" w:cs="Verdana"/>
                <w:color w:val="000000"/>
                <w:sz w:val="22"/>
                <w:szCs w:val="22"/>
                <w:highlight w:val="cyan"/>
                <w:vertAlign w:val="subscript"/>
              </w:rPr>
              <w:t>4</w:t>
            </w:r>
            <w:r>
              <w:rPr>
                <w:rFonts w:ascii="Verdana" w:eastAsia="Verdana" w:hAnsi="Verdana" w:cs="Verdana"/>
                <w:color w:val="000000"/>
                <w:sz w:val="22"/>
                <w:szCs w:val="22"/>
                <w:highlight w:val="cyan"/>
              </w:rPr>
              <w:t xml:space="preserve">—. En este caso, el cuerpo detecta los altos niveles hormonales y la hipófisis deja de liberar TSH para frenar la actividad tiroidea, lo que resulta en niveles bajos de TSH en sangre, como se puede ver en la tabla 3. Esto acelera el metabolismo y deriva en una sobreestimulación del organismo y pérdida de peso, a pesar de tener un aumento del apetito. La frecuencia cardiaca aumenta —taquicardia—, al igual que la presión arterial. Se presenta intolerancia al calor, aumento de la sudoración, nerviosismo, ansiedad, irritabilidad, temblores en las manos —temblor fino—, insomnio y dificultad para conciliar el sueño, así como debilidad muscular y pérdida de masa ósea que puede llevar a la osteoporosis. La causa más común de hipertiroidismo es la </w:t>
            </w:r>
            <w:r>
              <w:rPr>
                <w:rFonts w:ascii="Verdana" w:eastAsia="Verdana" w:hAnsi="Verdana" w:cs="Verdana"/>
                <w:b/>
                <w:bCs/>
                <w:color w:val="000000"/>
                <w:sz w:val="22"/>
                <w:szCs w:val="22"/>
                <w:highlight w:val="cyan"/>
              </w:rPr>
              <w:t>enfermedad de Graves</w:t>
            </w:r>
            <w:r>
              <w:rPr>
                <w:rFonts w:ascii="Verdana" w:eastAsia="Verdana" w:hAnsi="Verdana" w:cs="Verdana"/>
                <w:color w:val="000000"/>
                <w:sz w:val="22"/>
                <w:szCs w:val="22"/>
                <w:highlight w:val="cyan"/>
              </w:rPr>
              <w:t xml:space="preserve">, en la cual se pueden presentar exoftalmos —ojos </w:t>
            </w:r>
            <w:r>
              <w:rPr>
                <w:rFonts w:ascii="Verdana" w:eastAsia="Verdana" w:hAnsi="Verdana" w:cs="Verdana"/>
                <w:color w:val="000000"/>
                <w:sz w:val="22"/>
                <w:szCs w:val="22"/>
                <w:highlight w:val="cyan"/>
              </w:rPr>
              <w:lastRenderedPageBreak/>
              <w:t xml:space="preserve">saltones—, debido a la inflamación de los tejidos detrás de los ojos, además de irritación o visión doble. Otros síntomas del aumento de las hormonas tiroideas son el </w:t>
            </w:r>
            <w:r w:rsidRPr="0007087A">
              <w:rPr>
                <w:rFonts w:ascii="Verdana" w:eastAsia="Verdana" w:hAnsi="Verdana" w:cs="Verdana"/>
                <w:b/>
                <w:bCs/>
                <w:color w:val="000000"/>
                <w:sz w:val="22"/>
                <w:szCs w:val="22"/>
                <w:highlight w:val="red"/>
              </w:rPr>
              <w:t>bocio</w:t>
            </w:r>
            <w:commentRangeStart w:id="17"/>
            <w:r>
              <w:rPr>
                <w:rFonts w:ascii="Verdana" w:eastAsia="Verdana" w:hAnsi="Verdana" w:cs="Verdana"/>
                <w:b/>
                <w:bCs/>
                <w:color w:val="000000"/>
                <w:sz w:val="22"/>
                <w:szCs w:val="22"/>
                <w:highlight w:val="cyan"/>
              </w:rPr>
              <w:t xml:space="preserve"> </w:t>
            </w:r>
            <w:commentRangeEnd w:id="17"/>
            <w:r w:rsidR="0007087A">
              <w:rPr>
                <w:rStyle w:val="Refdecomentario"/>
                <w:rFonts w:ascii="Verdana" w:eastAsia="Verdana" w:hAnsi="Verdana" w:cs="Verdana"/>
                <w:color w:val="000000"/>
                <w:sz w:val="22"/>
                <w:szCs w:val="22"/>
                <w:highlight w:val="cyan"/>
              </w:rPr>
              <w:commentReference w:id="17"/>
            </w:r>
            <w:r>
              <w:rPr>
                <w:rFonts w:ascii="Verdana" w:eastAsia="Verdana" w:hAnsi="Verdana" w:cs="Verdana"/>
                <w:color w:val="000000"/>
                <w:sz w:val="22"/>
                <w:szCs w:val="22"/>
                <w:highlight w:val="cyan"/>
              </w:rPr>
              <w:t>—agrandamiento de la glándula tiroides—, cambios en los patrones intestinales —deposiciones más frecuentes o diarrea— y ciclos menstruales irregulares en mujeres. Una complicación grave y potencialmente mortal del hipertiroidismo es la tormenta tiroidea o crisis tirotóxica, que se caracteriza por una intensificación extrema de los síntomas, fiebre alta, latidos cardiacos muy rápidos, deshidratación y delirio.</w:t>
            </w:r>
          </w:p>
          <w:p w14:paraId="0000017A" w14:textId="77777777" w:rsidR="00AC0FFA" w:rsidRDefault="00AC0FFA">
            <w:pPr>
              <w:pBdr>
                <w:top w:val="nil"/>
                <w:left w:val="nil"/>
                <w:bottom w:val="nil"/>
                <w:right w:val="nil"/>
                <w:between w:val="nil"/>
              </w:pBdr>
              <w:jc w:val="both"/>
              <w:rPr>
                <w:rFonts w:ascii="Verdana" w:eastAsia="Verdana" w:hAnsi="Verdana" w:cs="Verdana"/>
                <w:color w:val="000000"/>
                <w:sz w:val="22"/>
                <w:szCs w:val="22"/>
                <w:highlight w:val="cyan"/>
              </w:rPr>
            </w:pPr>
          </w:p>
          <w:p w14:paraId="0000017B" w14:textId="77777777" w:rsidR="00AC0FFA" w:rsidRDefault="00000000">
            <w:pPr>
              <w:jc w:val="both"/>
              <w:rPr>
                <w:rFonts w:ascii="Verdana" w:eastAsia="Verdana" w:hAnsi="Verdana" w:cs="Verdana"/>
                <w:i/>
                <w:iCs/>
                <w:sz w:val="22"/>
                <w:szCs w:val="22"/>
                <w:highlight w:val="cyan"/>
              </w:rPr>
            </w:pPr>
            <w:r>
              <w:rPr>
                <w:rFonts w:ascii="Verdana" w:eastAsia="Verdana" w:hAnsi="Verdana" w:cs="Verdana"/>
                <w:i/>
                <w:iCs/>
                <w:sz w:val="22"/>
                <w:szCs w:val="22"/>
                <w:highlight w:val="cyan"/>
              </w:rPr>
              <w:t>Causas</w:t>
            </w:r>
          </w:p>
          <w:p w14:paraId="0000017C" w14:textId="77777777" w:rsidR="00AC0FFA" w:rsidRDefault="00AC0FFA">
            <w:pPr>
              <w:jc w:val="both"/>
              <w:rPr>
                <w:rFonts w:ascii="Verdana" w:eastAsia="Verdana" w:hAnsi="Verdana" w:cs="Verdana"/>
                <w:i/>
                <w:iCs/>
                <w:sz w:val="22"/>
                <w:szCs w:val="22"/>
                <w:highlight w:val="cyan"/>
              </w:rPr>
            </w:pPr>
          </w:p>
          <w:p w14:paraId="0000017D" w14:textId="77777777" w:rsidR="00AC0FFA" w:rsidRDefault="00000000">
            <w:pPr>
              <w:numPr>
                <w:ilvl w:val="0"/>
                <w:numId w:val="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Enfermedad de Graves:</w:t>
            </w:r>
            <w:r>
              <w:rPr>
                <w:rFonts w:ascii="Verdana" w:eastAsia="Verdana" w:hAnsi="Verdana" w:cs="Verdana"/>
                <w:color w:val="000000"/>
                <w:sz w:val="22"/>
                <w:szCs w:val="22"/>
                <w:highlight w:val="cyan"/>
              </w:rPr>
              <w:t xml:space="preserve"> Es la causa más común de hipertiroidismo y una enfermedad autoinmune que estimula la tiroides de forma excesiva.</w:t>
            </w:r>
          </w:p>
          <w:p w14:paraId="0000017E" w14:textId="77777777" w:rsidR="00AC0FFA" w:rsidRDefault="00000000">
            <w:pPr>
              <w:numPr>
                <w:ilvl w:val="0"/>
                <w:numId w:val="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Nódulos tiroideos hiperactivos:</w:t>
            </w:r>
            <w:r>
              <w:rPr>
                <w:rFonts w:ascii="Verdana" w:eastAsia="Verdana" w:hAnsi="Verdana" w:cs="Verdana"/>
                <w:color w:val="000000"/>
                <w:sz w:val="22"/>
                <w:szCs w:val="22"/>
                <w:highlight w:val="cyan"/>
              </w:rPr>
              <w:t xml:space="preserve"> Se trata de tumores benignos que producen hormonas tiroideas de manera autónoma, sin control de la TSH.</w:t>
            </w:r>
          </w:p>
          <w:p w14:paraId="0000017F" w14:textId="77777777" w:rsidR="00AC0FFA" w:rsidRDefault="00000000">
            <w:pPr>
              <w:numPr>
                <w:ilvl w:val="0"/>
                <w:numId w:val="3"/>
              </w:numPr>
              <w:pBdr>
                <w:top w:val="nil"/>
                <w:left w:val="nil"/>
                <w:bottom w:val="nil"/>
                <w:right w:val="nil"/>
                <w:between w:val="nil"/>
              </w:pBdr>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Exceso de yodo:</w:t>
            </w:r>
            <w:r>
              <w:rPr>
                <w:rFonts w:ascii="Verdana" w:eastAsia="Verdana" w:hAnsi="Verdana" w:cs="Verdana"/>
                <w:color w:val="000000"/>
                <w:sz w:val="22"/>
                <w:szCs w:val="22"/>
                <w:highlight w:val="cyan"/>
              </w:rPr>
              <w:t xml:space="preserve"> Una ingesta excesiva puede causar hipertiroidismo en personas susceptibles.</w:t>
            </w:r>
          </w:p>
          <w:p w14:paraId="00000180" w14:textId="77777777" w:rsidR="00AC0FFA" w:rsidRDefault="00AC0FFA">
            <w:pPr>
              <w:pBdr>
                <w:top w:val="nil"/>
                <w:left w:val="nil"/>
                <w:bottom w:val="nil"/>
                <w:right w:val="nil"/>
                <w:between w:val="nil"/>
              </w:pBdr>
              <w:jc w:val="both"/>
              <w:rPr>
                <w:rFonts w:ascii="Verdana" w:eastAsia="Verdana" w:hAnsi="Verdana" w:cs="Verdana"/>
                <w:color w:val="000000"/>
                <w:sz w:val="22"/>
                <w:szCs w:val="22"/>
                <w:highlight w:val="cyan"/>
              </w:rPr>
            </w:pPr>
          </w:p>
          <w:p w14:paraId="00000181"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green"/>
              </w:rPr>
              <w:t>DG: Dar diseño y tratamiento gráfico a la tabla:</w:t>
            </w:r>
          </w:p>
          <w:tbl>
            <w:tblPr>
              <w:tblStyle w:val="a3"/>
              <w:tblW w:w="99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495"/>
              <w:gridCol w:w="2495"/>
              <w:gridCol w:w="2495"/>
            </w:tblGrid>
            <w:tr w:rsidR="00AC0FFA" w14:paraId="7D55C9EC" w14:textId="77777777">
              <w:trPr>
                <w:jc w:val="center"/>
              </w:trPr>
              <w:tc>
                <w:tcPr>
                  <w:tcW w:w="2495" w:type="dxa"/>
                </w:tcPr>
                <w:p w14:paraId="00000182"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Hipertiroidismo</w:t>
                  </w:r>
                </w:p>
              </w:tc>
              <w:tc>
                <w:tcPr>
                  <w:tcW w:w="2495" w:type="dxa"/>
                </w:tcPr>
                <w:p w14:paraId="00000183"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TSH</w:t>
                  </w:r>
                </w:p>
              </w:tc>
              <w:tc>
                <w:tcPr>
                  <w:tcW w:w="2495" w:type="dxa"/>
                </w:tcPr>
                <w:p w14:paraId="00000184"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T</w:t>
                  </w:r>
                  <w:r>
                    <w:rPr>
                      <w:rFonts w:ascii="Verdana" w:eastAsia="Verdana" w:hAnsi="Verdana" w:cs="Verdana"/>
                      <w:b/>
                      <w:bCs/>
                      <w:color w:val="000000"/>
                      <w:sz w:val="22"/>
                      <w:szCs w:val="22"/>
                      <w:highlight w:val="cyan"/>
                      <w:vertAlign w:val="subscript"/>
                    </w:rPr>
                    <w:t>3</w:t>
                  </w:r>
                </w:p>
              </w:tc>
              <w:tc>
                <w:tcPr>
                  <w:tcW w:w="2495" w:type="dxa"/>
                </w:tcPr>
                <w:p w14:paraId="00000185" w14:textId="77777777" w:rsidR="00AC0FFA" w:rsidRDefault="00000000" w:rsidP="00CA1319">
                  <w:pPr>
                    <w:framePr w:hSpace="141" w:wrap="around" w:vAnchor="page" w:hAnchor="margin" w:y="1336"/>
                    <w:pBdr>
                      <w:top w:val="nil"/>
                      <w:left w:val="nil"/>
                      <w:bottom w:val="nil"/>
                      <w:right w:val="nil"/>
                      <w:between w:val="nil"/>
                    </w:pBdr>
                    <w:jc w:val="center"/>
                    <w:rPr>
                      <w:rFonts w:ascii="Verdana" w:eastAsia="Verdana" w:hAnsi="Verdana" w:cs="Verdana"/>
                      <w:b/>
                      <w:bCs/>
                      <w:color w:val="000000"/>
                      <w:sz w:val="22"/>
                      <w:szCs w:val="22"/>
                      <w:highlight w:val="cyan"/>
                    </w:rPr>
                  </w:pPr>
                  <w:r>
                    <w:rPr>
                      <w:rFonts w:ascii="Verdana" w:eastAsia="Verdana" w:hAnsi="Verdana" w:cs="Verdana"/>
                      <w:b/>
                      <w:bCs/>
                      <w:color w:val="000000"/>
                      <w:sz w:val="22"/>
                      <w:szCs w:val="22"/>
                      <w:highlight w:val="cyan"/>
                    </w:rPr>
                    <w:t>T</w:t>
                  </w:r>
                  <w:r>
                    <w:rPr>
                      <w:rFonts w:ascii="Verdana" w:eastAsia="Verdana" w:hAnsi="Verdana" w:cs="Verdana"/>
                      <w:b/>
                      <w:bCs/>
                      <w:color w:val="000000"/>
                      <w:sz w:val="22"/>
                      <w:szCs w:val="22"/>
                      <w:highlight w:val="cyan"/>
                      <w:vertAlign w:val="subscript"/>
                    </w:rPr>
                    <w:t>4</w:t>
                  </w:r>
                </w:p>
              </w:tc>
            </w:tr>
            <w:tr w:rsidR="00AC0FFA" w14:paraId="5F3070DF" w14:textId="77777777">
              <w:trPr>
                <w:jc w:val="center"/>
              </w:trPr>
              <w:tc>
                <w:tcPr>
                  <w:tcW w:w="2495" w:type="dxa"/>
                </w:tcPr>
                <w:p w14:paraId="00000186"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Primario</w:t>
                  </w:r>
                </w:p>
              </w:tc>
              <w:tc>
                <w:tcPr>
                  <w:tcW w:w="2495" w:type="dxa"/>
                </w:tcPr>
                <w:p w14:paraId="00000187"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01480F85" wp14:editId="44880475">
                        <wp:extent cx="449787" cy="449787"/>
                        <wp:effectExtent l="0" t="0" r="0" b="0"/>
                        <wp:docPr id="29"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5400000">
                                  <a:off x="0" y="0"/>
                                  <a:ext cx="449787" cy="449787"/>
                                </a:xfrm>
                                <a:prstGeom prst="rect">
                                  <a:avLst/>
                                </a:prstGeom>
                                <a:ln/>
                              </pic:spPr>
                            </pic:pic>
                          </a:graphicData>
                        </a:graphic>
                      </wp:inline>
                    </w:drawing>
                  </w:r>
                </w:p>
              </w:tc>
              <w:tc>
                <w:tcPr>
                  <w:tcW w:w="2495" w:type="dxa"/>
                </w:tcPr>
                <w:p w14:paraId="00000188"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311FDD9D" wp14:editId="2E859E90">
                        <wp:extent cx="449787" cy="449787"/>
                        <wp:effectExtent l="0" t="0" r="0" b="0"/>
                        <wp:docPr id="1"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16200000">
                                  <a:off x="0" y="0"/>
                                  <a:ext cx="449787" cy="449787"/>
                                </a:xfrm>
                                <a:prstGeom prst="rect">
                                  <a:avLst/>
                                </a:prstGeom>
                                <a:ln/>
                              </pic:spPr>
                            </pic:pic>
                          </a:graphicData>
                        </a:graphic>
                      </wp:inline>
                    </w:drawing>
                  </w:r>
                </w:p>
              </w:tc>
              <w:tc>
                <w:tcPr>
                  <w:tcW w:w="2495" w:type="dxa"/>
                </w:tcPr>
                <w:p w14:paraId="00000189"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5720BB93" wp14:editId="1DC8D843">
                        <wp:extent cx="449787" cy="449787"/>
                        <wp:effectExtent l="0" t="0" r="0" b="0"/>
                        <wp:docPr id="2"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16200000">
                                  <a:off x="0" y="0"/>
                                  <a:ext cx="449787" cy="449787"/>
                                </a:xfrm>
                                <a:prstGeom prst="rect">
                                  <a:avLst/>
                                </a:prstGeom>
                                <a:ln/>
                              </pic:spPr>
                            </pic:pic>
                          </a:graphicData>
                        </a:graphic>
                      </wp:inline>
                    </w:drawing>
                  </w:r>
                </w:p>
              </w:tc>
            </w:tr>
            <w:tr w:rsidR="00AC0FFA" w14:paraId="60670AE1" w14:textId="77777777">
              <w:trPr>
                <w:jc w:val="center"/>
              </w:trPr>
              <w:tc>
                <w:tcPr>
                  <w:tcW w:w="2495" w:type="dxa"/>
                </w:tcPr>
                <w:p w14:paraId="0000018A"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Secundario</w:t>
                  </w:r>
                </w:p>
              </w:tc>
              <w:tc>
                <w:tcPr>
                  <w:tcW w:w="2495" w:type="dxa"/>
                </w:tcPr>
                <w:p w14:paraId="0000018B"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3D1D3E5C" wp14:editId="25EE15DB">
                        <wp:extent cx="449787" cy="449787"/>
                        <wp:effectExtent l="0" t="0" r="0" b="0"/>
                        <wp:docPr id="3"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16200000">
                                  <a:off x="0" y="0"/>
                                  <a:ext cx="449787" cy="449787"/>
                                </a:xfrm>
                                <a:prstGeom prst="rect">
                                  <a:avLst/>
                                </a:prstGeom>
                                <a:ln/>
                              </pic:spPr>
                            </pic:pic>
                          </a:graphicData>
                        </a:graphic>
                      </wp:inline>
                    </w:drawing>
                  </w:r>
                </w:p>
              </w:tc>
              <w:tc>
                <w:tcPr>
                  <w:tcW w:w="2495" w:type="dxa"/>
                </w:tcPr>
                <w:p w14:paraId="0000018C"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39C94282" wp14:editId="790947CB">
                        <wp:extent cx="449787" cy="449787"/>
                        <wp:effectExtent l="0" t="0" r="0" b="0"/>
                        <wp:docPr id="4"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16200000">
                                  <a:off x="0" y="0"/>
                                  <a:ext cx="449787" cy="449787"/>
                                </a:xfrm>
                                <a:prstGeom prst="rect">
                                  <a:avLst/>
                                </a:prstGeom>
                                <a:ln/>
                              </pic:spPr>
                            </pic:pic>
                          </a:graphicData>
                        </a:graphic>
                      </wp:inline>
                    </w:drawing>
                  </w:r>
                </w:p>
              </w:tc>
              <w:tc>
                <w:tcPr>
                  <w:tcW w:w="2495" w:type="dxa"/>
                </w:tcPr>
                <w:p w14:paraId="0000018D" w14:textId="77777777" w:rsidR="00AC0FFA" w:rsidRDefault="00000000" w:rsidP="00CA1319">
                  <w:pPr>
                    <w:framePr w:hSpace="141" w:wrap="around" w:vAnchor="page" w:hAnchor="margin" w:y="1336"/>
                    <w:pBdr>
                      <w:top w:val="nil"/>
                      <w:left w:val="nil"/>
                      <w:bottom w:val="nil"/>
                      <w:right w:val="nil"/>
                      <w:between w:val="nil"/>
                    </w:pBdr>
                    <w:jc w:val="both"/>
                    <w:rPr>
                      <w:rFonts w:ascii="Verdana" w:eastAsia="Verdana" w:hAnsi="Verdana" w:cs="Verdana"/>
                      <w:color w:val="000000"/>
                      <w:sz w:val="22"/>
                      <w:szCs w:val="22"/>
                      <w:highlight w:val="cyan"/>
                    </w:rPr>
                  </w:pPr>
                  <w:r>
                    <w:rPr>
                      <w:noProof/>
                      <w:color w:val="000000"/>
                      <w:highlight w:val="cyan"/>
                    </w:rPr>
                    <w:drawing>
                      <wp:inline distT="0" distB="0" distL="0" distR="0" wp14:anchorId="74143D64" wp14:editId="47840EE7">
                        <wp:extent cx="449787" cy="449787"/>
                        <wp:effectExtent l="0" t="0" r="0" b="0"/>
                        <wp:docPr id="5" name="image1.jpg" descr="Derecha flecha vector icono ilustración 42405277 Vector en Vecteezy"/>
                        <wp:cNvGraphicFramePr/>
                        <a:graphic xmlns:a="http://schemas.openxmlformats.org/drawingml/2006/main">
                          <a:graphicData uri="http://schemas.openxmlformats.org/drawingml/2006/picture">
                            <pic:pic xmlns:pic="http://schemas.openxmlformats.org/drawingml/2006/picture">
                              <pic:nvPicPr>
                                <pic:cNvPr id="0" name="image1.jpg" descr="Derecha flecha vector icono ilustración 42405277 Vector en Vecteezy"/>
                                <pic:cNvPicPr preferRelativeResize="0"/>
                              </pic:nvPicPr>
                              <pic:blipFill>
                                <a:blip r:embed="rId29"/>
                                <a:srcRect/>
                                <a:stretch>
                                  <a:fillRect/>
                                </a:stretch>
                              </pic:blipFill>
                              <pic:spPr>
                                <a:xfrm rot="16200000">
                                  <a:off x="0" y="0"/>
                                  <a:ext cx="449787" cy="449787"/>
                                </a:xfrm>
                                <a:prstGeom prst="rect">
                                  <a:avLst/>
                                </a:prstGeom>
                                <a:ln/>
                              </pic:spPr>
                            </pic:pic>
                          </a:graphicData>
                        </a:graphic>
                      </wp:inline>
                    </w:drawing>
                  </w:r>
                </w:p>
              </w:tc>
            </w:tr>
          </w:tbl>
          <w:p w14:paraId="0000018E" w14:textId="77777777" w:rsidR="00AC0FFA" w:rsidRPr="00A02619" w:rsidRDefault="00000000">
            <w:pPr>
              <w:pBdr>
                <w:top w:val="nil"/>
                <w:left w:val="nil"/>
                <w:bottom w:val="nil"/>
                <w:right w:val="nil"/>
                <w:between w:val="nil"/>
              </w:pBdr>
              <w:jc w:val="center"/>
              <w:rPr>
                <w:rFonts w:ascii="Verdana" w:eastAsia="Verdana" w:hAnsi="Verdana" w:cs="Verdana"/>
                <w:color w:val="000000"/>
                <w:sz w:val="16"/>
                <w:szCs w:val="16"/>
              </w:rPr>
            </w:pPr>
            <w:r w:rsidRPr="00A02619">
              <w:rPr>
                <w:rFonts w:ascii="Verdana" w:eastAsia="Verdana" w:hAnsi="Verdana" w:cs="Verdana"/>
                <w:color w:val="000000"/>
                <w:sz w:val="16"/>
                <w:szCs w:val="16"/>
              </w:rPr>
              <w:t>Tabla 3. Tipos de hipertiroidismo</w:t>
            </w:r>
          </w:p>
          <w:p w14:paraId="0000018F" w14:textId="77777777" w:rsidR="00AC0FFA" w:rsidRPr="00A02619" w:rsidRDefault="00000000">
            <w:pPr>
              <w:tabs>
                <w:tab w:val="left" w:pos="1060"/>
              </w:tabs>
              <w:jc w:val="center"/>
              <w:rPr>
                <w:rFonts w:ascii="Verdana" w:eastAsia="Verdana" w:hAnsi="Verdana" w:cs="Verdana"/>
                <w:color w:val="000000"/>
                <w:sz w:val="16"/>
                <w:szCs w:val="16"/>
                <w:highlight w:val="green"/>
              </w:rPr>
            </w:pPr>
            <w:r w:rsidRPr="00A02619">
              <w:rPr>
                <w:rFonts w:ascii="Verdana" w:eastAsia="Verdana" w:hAnsi="Verdana" w:cs="Verdana"/>
                <w:color w:val="000000"/>
                <w:sz w:val="16"/>
                <w:szCs w:val="16"/>
                <w:highlight w:val="green"/>
              </w:rPr>
              <w:t>Title: Tipos de hipertiroidismo</w:t>
            </w:r>
          </w:p>
          <w:p w14:paraId="00000190" w14:textId="77777777" w:rsidR="00AC0FFA" w:rsidRPr="00A02619" w:rsidRDefault="00000000">
            <w:pPr>
              <w:tabs>
                <w:tab w:val="left" w:pos="1060"/>
              </w:tabs>
              <w:jc w:val="center"/>
              <w:rPr>
                <w:rFonts w:ascii="Verdana" w:eastAsia="Verdana" w:hAnsi="Verdana" w:cs="Verdana"/>
                <w:b/>
                <w:bCs/>
                <w:sz w:val="16"/>
                <w:szCs w:val="16"/>
                <w:highlight w:val="green"/>
              </w:rPr>
            </w:pPr>
            <w:r w:rsidRPr="00A02619">
              <w:rPr>
                <w:rFonts w:ascii="Verdana" w:eastAsia="Verdana" w:hAnsi="Verdana" w:cs="Verdana"/>
                <w:color w:val="000000"/>
                <w:sz w:val="16"/>
                <w:szCs w:val="16"/>
                <w:highlight w:val="green"/>
              </w:rPr>
              <w:t>[El hipertiroidismo primario es debido a un problema en la tiroides; el secundario se debe a un problema en la hipófisis.]</w:t>
            </w:r>
          </w:p>
          <w:p w14:paraId="00000191" w14:textId="77777777" w:rsidR="00AC0FFA" w:rsidRDefault="00AC0FFA">
            <w:pPr>
              <w:tabs>
                <w:tab w:val="left" w:pos="1060"/>
              </w:tabs>
              <w:jc w:val="both"/>
              <w:rPr>
                <w:rFonts w:ascii="Verdana" w:eastAsia="Verdana" w:hAnsi="Verdana" w:cs="Verdana"/>
                <w:color w:val="000000"/>
                <w:sz w:val="16"/>
                <w:szCs w:val="16"/>
                <w:highlight w:val="cyan"/>
              </w:rPr>
            </w:pPr>
          </w:p>
          <w:p w14:paraId="00000192"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En resumen, la deficiencia de hormonas tiroideas ralentiza las funciones corporales, mientras que su sobreproducción las acelera. Ambos desequilibrios requieren diagnóstico y tratamiento médico para evitar complicaciones a largo plazo.</w:t>
            </w:r>
          </w:p>
          <w:p w14:paraId="00000193" w14:textId="77777777" w:rsidR="00AC0FFA" w:rsidRDefault="00AC0FFA">
            <w:pPr>
              <w:tabs>
                <w:tab w:val="left" w:pos="1060"/>
              </w:tabs>
              <w:jc w:val="both"/>
              <w:rPr>
                <w:rFonts w:ascii="Verdana" w:eastAsia="Verdana" w:hAnsi="Verdana" w:cs="Verdana"/>
                <w:b/>
                <w:bCs/>
                <w:sz w:val="22"/>
                <w:szCs w:val="22"/>
                <w:highlight w:val="white"/>
              </w:rPr>
            </w:pPr>
          </w:p>
          <w:p w14:paraId="00000194" w14:textId="77777777" w:rsidR="00AC0FFA" w:rsidRDefault="00000000">
            <w:pPr>
              <w:tabs>
                <w:tab w:val="left" w:pos="1060"/>
              </w:tabs>
              <w:jc w:val="both"/>
              <w:rPr>
                <w:rFonts w:ascii="Verdana" w:eastAsia="Verdana" w:hAnsi="Verdana" w:cs="Verdana"/>
                <w:sz w:val="22"/>
                <w:szCs w:val="22"/>
                <w:highlight w:val="magenta"/>
              </w:rPr>
            </w:pPr>
            <w:r>
              <w:rPr>
                <w:rFonts w:ascii="Verdana" w:eastAsia="Verdana" w:hAnsi="Verdana" w:cs="Verdana"/>
                <w:sz w:val="22"/>
                <w:szCs w:val="22"/>
                <w:highlight w:val="magenta"/>
              </w:rPr>
              <w:t>--Siguiente sección—</w:t>
            </w:r>
          </w:p>
        </w:tc>
      </w:tr>
      <w:tr w:rsidR="00AC0FFA" w14:paraId="1EF359E5" w14:textId="77777777">
        <w:trPr>
          <w:trHeight w:val="240"/>
        </w:trPr>
        <w:tc>
          <w:tcPr>
            <w:tcW w:w="2359" w:type="dxa"/>
            <w:shd w:val="clear" w:color="auto" w:fill="D9D9D9"/>
          </w:tcPr>
          <w:p w14:paraId="00000197" w14:textId="77777777" w:rsidR="00AC0FFA" w:rsidRDefault="00000000">
            <w:pPr>
              <w:tabs>
                <w:tab w:val="left" w:pos="1060"/>
              </w:tabs>
              <w:jc w:val="center"/>
              <w:rPr>
                <w:rFonts w:ascii="Verdana" w:eastAsia="Verdana" w:hAnsi="Verdana" w:cs="Verdana"/>
                <w:b/>
                <w:bCs/>
                <w:sz w:val="22"/>
                <w:szCs w:val="22"/>
                <w:highlight w:val="white"/>
              </w:rPr>
            </w:pPr>
            <w:r>
              <w:rPr>
                <w:rFonts w:ascii="Verdana" w:eastAsia="Verdana" w:hAnsi="Verdana" w:cs="Verdana"/>
                <w:b/>
                <w:bCs/>
                <w:sz w:val="22"/>
                <w:szCs w:val="22"/>
              </w:rPr>
              <w:lastRenderedPageBreak/>
              <w:t>Componente</w:t>
            </w:r>
          </w:p>
        </w:tc>
        <w:tc>
          <w:tcPr>
            <w:tcW w:w="4237" w:type="dxa"/>
            <w:shd w:val="clear" w:color="auto" w:fill="D9D9D9"/>
          </w:tcPr>
          <w:p w14:paraId="00000198" w14:textId="77777777" w:rsidR="00AC0FFA" w:rsidRDefault="00000000">
            <w:pPr>
              <w:pBdr>
                <w:top w:val="nil"/>
                <w:left w:val="nil"/>
                <w:bottom w:val="nil"/>
                <w:right w:val="nil"/>
                <w:between w:val="nil"/>
              </w:pBdr>
              <w:jc w:val="center"/>
              <w:rPr>
                <w:rFonts w:ascii="Verdana" w:eastAsia="Verdana" w:hAnsi="Verdana" w:cs="Verdana"/>
                <w:b/>
                <w:bCs/>
                <w:color w:val="000000"/>
                <w:sz w:val="22"/>
                <w:szCs w:val="22"/>
                <w:highlight w:val="red"/>
              </w:rPr>
            </w:pPr>
            <w:r>
              <w:rPr>
                <w:rFonts w:ascii="Verdana" w:eastAsia="Verdana" w:hAnsi="Verdana" w:cs="Verdana"/>
                <w:b/>
                <w:bCs/>
                <w:color w:val="000000"/>
                <w:sz w:val="22"/>
                <w:szCs w:val="22"/>
              </w:rPr>
              <w:t>Desarrollo</w:t>
            </w:r>
          </w:p>
        </w:tc>
        <w:tc>
          <w:tcPr>
            <w:tcW w:w="3023" w:type="dxa"/>
            <w:shd w:val="clear" w:color="auto" w:fill="D9D9D9"/>
          </w:tcPr>
          <w:p w14:paraId="00000199" w14:textId="77777777" w:rsidR="00AC0FFA" w:rsidRDefault="00000000">
            <w:pPr>
              <w:tabs>
                <w:tab w:val="left" w:pos="1060"/>
              </w:tabs>
              <w:jc w:val="center"/>
              <w:rPr>
                <w:rFonts w:ascii="Verdana" w:eastAsia="Verdana" w:hAnsi="Verdana" w:cs="Verdana"/>
                <w:b/>
                <w:bCs/>
                <w:sz w:val="22"/>
                <w:szCs w:val="22"/>
              </w:rPr>
            </w:pPr>
            <w:r>
              <w:rPr>
                <w:rFonts w:ascii="Verdana" w:eastAsia="Verdana" w:hAnsi="Verdana" w:cs="Verdana"/>
                <w:b/>
                <w:bCs/>
                <w:sz w:val="22"/>
                <w:szCs w:val="22"/>
              </w:rPr>
              <w:t>Tipo de recurso</w:t>
            </w:r>
          </w:p>
          <w:p w14:paraId="0000019A" w14:textId="77777777" w:rsidR="00AC0FFA" w:rsidRDefault="00000000">
            <w:pPr>
              <w:tabs>
                <w:tab w:val="left" w:pos="1060"/>
              </w:tabs>
              <w:jc w:val="center"/>
              <w:rPr>
                <w:rFonts w:ascii="Verdana" w:eastAsia="Verdana" w:hAnsi="Verdana" w:cs="Verdana"/>
                <w:b/>
                <w:bCs/>
                <w:sz w:val="22"/>
                <w:szCs w:val="22"/>
                <w:highlight w:val="red"/>
              </w:rPr>
            </w:pPr>
            <w:r>
              <w:rPr>
                <w:rFonts w:ascii="Verdana" w:eastAsia="Verdana" w:hAnsi="Verdana" w:cs="Verdana"/>
                <w:b/>
                <w:bCs/>
                <w:sz w:val="22"/>
                <w:szCs w:val="22"/>
              </w:rPr>
              <w:t>Descripción</w:t>
            </w:r>
          </w:p>
        </w:tc>
        <w:tc>
          <w:tcPr>
            <w:tcW w:w="4693" w:type="dxa"/>
            <w:shd w:val="clear" w:color="auto" w:fill="D9D9D9"/>
          </w:tcPr>
          <w:p w14:paraId="0000019B" w14:textId="77777777" w:rsidR="00AC0FFA" w:rsidRDefault="00000000">
            <w:pPr>
              <w:tabs>
                <w:tab w:val="left" w:pos="1060"/>
              </w:tabs>
              <w:jc w:val="center"/>
              <w:rPr>
                <w:rFonts w:ascii="Verdana" w:eastAsia="Verdana" w:hAnsi="Verdana" w:cs="Verdana"/>
                <w:b/>
                <w:bCs/>
                <w:sz w:val="22"/>
                <w:szCs w:val="22"/>
                <w:highlight w:val="red"/>
              </w:rPr>
            </w:pPr>
            <w:r>
              <w:rPr>
                <w:rFonts w:ascii="Verdana" w:eastAsia="Verdana" w:hAnsi="Verdana" w:cs="Verdana"/>
                <w:b/>
                <w:bCs/>
                <w:sz w:val="22"/>
                <w:szCs w:val="22"/>
              </w:rPr>
              <w:t>Realimentación</w:t>
            </w:r>
          </w:p>
        </w:tc>
      </w:tr>
      <w:tr w:rsidR="00AC0FFA" w14:paraId="78CC6F8B" w14:textId="77777777">
        <w:trPr>
          <w:trHeight w:val="240"/>
        </w:trPr>
        <w:tc>
          <w:tcPr>
            <w:tcW w:w="2359" w:type="dxa"/>
            <w:shd w:val="clear" w:color="auto" w:fill="F2F2F2"/>
          </w:tcPr>
          <w:p w14:paraId="0000019C" w14:textId="77777777" w:rsidR="00AC0FFA" w:rsidRDefault="00000000">
            <w:pPr>
              <w:tabs>
                <w:tab w:val="left" w:pos="1060"/>
              </w:tabs>
              <w:jc w:val="both"/>
              <w:rPr>
                <w:rFonts w:ascii="Verdana" w:eastAsia="Verdana" w:hAnsi="Verdana" w:cs="Verdana"/>
                <w:b/>
                <w:bCs/>
                <w:sz w:val="22"/>
                <w:szCs w:val="22"/>
                <w:highlight w:val="white"/>
              </w:rPr>
            </w:pPr>
            <w:r>
              <w:rPr>
                <w:rFonts w:ascii="Verdana" w:eastAsia="Verdana" w:hAnsi="Verdana" w:cs="Verdana"/>
                <w:b/>
                <w:bCs/>
                <w:sz w:val="22"/>
                <w:szCs w:val="22"/>
              </w:rPr>
              <w:t xml:space="preserve">Actividad 1. Identificando las funciones de los </w:t>
            </w:r>
            <w:r>
              <w:rPr>
                <w:rFonts w:ascii="Verdana" w:eastAsia="Verdana" w:hAnsi="Verdana" w:cs="Verdana"/>
                <w:b/>
                <w:bCs/>
                <w:sz w:val="22"/>
                <w:szCs w:val="22"/>
              </w:rPr>
              <w:lastRenderedPageBreak/>
              <w:t>ejes HHA y HHT, así como de las hormonas que producen</w:t>
            </w:r>
          </w:p>
        </w:tc>
        <w:tc>
          <w:tcPr>
            <w:tcW w:w="4237" w:type="dxa"/>
          </w:tcPr>
          <w:p w14:paraId="0000019D"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rPr>
            </w:pPr>
            <w:commentRangeStart w:id="18"/>
            <w:r>
              <w:rPr>
                <w:rFonts w:ascii="Verdana" w:eastAsia="Verdana" w:hAnsi="Verdana" w:cs="Verdana"/>
                <w:b/>
                <w:bCs/>
                <w:color w:val="000000"/>
                <w:sz w:val="22"/>
                <w:szCs w:val="22"/>
              </w:rPr>
              <w:lastRenderedPageBreak/>
              <w:t xml:space="preserve">Actividad 1. </w:t>
            </w:r>
            <w:commentRangeEnd w:id="18"/>
            <w:r w:rsidR="00C2064B">
              <w:rPr>
                <w:rStyle w:val="Refdecomentario"/>
                <w:rFonts w:ascii="Verdana" w:eastAsia="Verdana" w:hAnsi="Verdana" w:cs="Verdana"/>
                <w:b/>
                <w:bCs/>
                <w:color w:val="000000"/>
                <w:sz w:val="22"/>
                <w:szCs w:val="22"/>
              </w:rPr>
              <w:commentReference w:id="18"/>
            </w:r>
            <w:r>
              <w:rPr>
                <w:rFonts w:ascii="Verdana" w:eastAsia="Verdana" w:hAnsi="Verdana" w:cs="Verdana"/>
                <w:b/>
                <w:bCs/>
                <w:color w:val="000000"/>
                <w:sz w:val="22"/>
                <w:szCs w:val="22"/>
              </w:rPr>
              <w:t>Identificando las funciones de los ejes HHA y HHT</w:t>
            </w:r>
            <w:r w:rsidRPr="00FB15F0">
              <w:rPr>
                <w:rFonts w:ascii="Verdana" w:eastAsia="Verdana" w:hAnsi="Verdana" w:cs="Verdana"/>
                <w:b/>
                <w:bCs/>
                <w:color w:val="000000"/>
                <w:sz w:val="22"/>
                <w:szCs w:val="22"/>
                <w:highlight w:val="red"/>
              </w:rPr>
              <w:t xml:space="preserve">, </w:t>
            </w:r>
            <w:r w:rsidRPr="00FB15F0">
              <w:rPr>
                <w:rFonts w:ascii="Verdana" w:eastAsia="Verdana" w:hAnsi="Verdana" w:cs="Verdana"/>
                <w:b/>
                <w:bCs/>
                <w:color w:val="000000"/>
                <w:sz w:val="22"/>
                <w:szCs w:val="22"/>
                <w:highlight w:val="red"/>
              </w:rPr>
              <w:lastRenderedPageBreak/>
              <w:t>así como de las hormonas que produce</w:t>
            </w:r>
            <w:commentRangeStart w:id="19"/>
            <w:r w:rsidRPr="00FB15F0">
              <w:rPr>
                <w:rFonts w:ascii="Verdana" w:eastAsia="Verdana" w:hAnsi="Verdana" w:cs="Verdana"/>
                <w:b/>
                <w:bCs/>
                <w:color w:val="000000"/>
                <w:sz w:val="22"/>
                <w:szCs w:val="22"/>
                <w:highlight w:val="red"/>
              </w:rPr>
              <w:t>n</w:t>
            </w:r>
            <w:commentRangeEnd w:id="19"/>
            <w:r w:rsidR="00FB15F0">
              <w:rPr>
                <w:rStyle w:val="Refdecomentario"/>
                <w:rFonts w:ascii="Verdana" w:eastAsia="Verdana" w:hAnsi="Verdana" w:cs="Verdana"/>
                <w:b/>
                <w:bCs/>
                <w:color w:val="000000"/>
                <w:sz w:val="22"/>
                <w:szCs w:val="22"/>
              </w:rPr>
              <w:commentReference w:id="19"/>
            </w:r>
          </w:p>
          <w:p w14:paraId="227C0F4D" w14:textId="3DD01796" w:rsidR="00FB15F0" w:rsidRDefault="00FB15F0">
            <w:pPr>
              <w:pBdr>
                <w:top w:val="nil"/>
                <w:left w:val="nil"/>
                <w:bottom w:val="nil"/>
                <w:right w:val="nil"/>
                <w:between w:val="nil"/>
              </w:pBdr>
              <w:jc w:val="both"/>
              <w:rPr>
                <w:rFonts w:ascii="Verdana" w:eastAsia="Verdana" w:hAnsi="Verdana" w:cs="Verdana"/>
                <w:b/>
                <w:bCs/>
                <w:color w:val="000000"/>
                <w:sz w:val="22"/>
                <w:szCs w:val="22"/>
              </w:rPr>
            </w:pPr>
            <w:r w:rsidRPr="00FB15F0">
              <w:rPr>
                <w:rFonts w:ascii="Verdana" w:eastAsia="Verdana" w:hAnsi="Verdana" w:cs="Verdana"/>
                <w:b/>
                <w:bCs/>
                <w:noProof/>
                <w:color w:val="000000"/>
                <w:sz w:val="22"/>
                <w:szCs w:val="22"/>
              </w:rPr>
              <w:drawing>
                <wp:inline distT="0" distB="0" distL="0" distR="0" wp14:anchorId="7325AC7B" wp14:editId="13582620">
                  <wp:extent cx="2553335" cy="203200"/>
                  <wp:effectExtent l="19050" t="19050" r="18415" b="2540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53335" cy="203200"/>
                          </a:xfrm>
                          <a:prstGeom prst="rect">
                            <a:avLst/>
                          </a:prstGeom>
                          <a:ln w="19050">
                            <a:solidFill>
                              <a:schemeClr val="accent1"/>
                            </a:solidFill>
                          </a:ln>
                        </pic:spPr>
                      </pic:pic>
                    </a:graphicData>
                  </a:graphic>
                </wp:inline>
              </w:drawing>
            </w:r>
          </w:p>
          <w:p w14:paraId="268F9B5F" w14:textId="77777777" w:rsidR="00FB15F0" w:rsidRDefault="00FB15F0">
            <w:pPr>
              <w:pBdr>
                <w:top w:val="nil"/>
                <w:left w:val="nil"/>
                <w:bottom w:val="nil"/>
                <w:right w:val="nil"/>
                <w:between w:val="nil"/>
              </w:pBdr>
              <w:jc w:val="both"/>
              <w:rPr>
                <w:rFonts w:ascii="Verdana" w:eastAsia="Verdana" w:hAnsi="Verdana" w:cs="Verdana"/>
                <w:b/>
                <w:bCs/>
                <w:color w:val="000000"/>
                <w:sz w:val="22"/>
                <w:szCs w:val="22"/>
              </w:rPr>
            </w:pPr>
          </w:p>
          <w:p w14:paraId="0000019E" w14:textId="32EA78AE" w:rsidR="00AC0FFA" w:rsidRDefault="00C2064B">
            <w:pPr>
              <w:pBdr>
                <w:top w:val="nil"/>
                <w:left w:val="nil"/>
                <w:bottom w:val="nil"/>
                <w:right w:val="nil"/>
                <w:between w:val="nil"/>
              </w:pBdr>
              <w:jc w:val="both"/>
              <w:rPr>
                <w:rFonts w:ascii="Verdana" w:eastAsia="Verdana" w:hAnsi="Verdana" w:cs="Verdana"/>
                <w:b/>
                <w:bCs/>
                <w:color w:val="000000"/>
                <w:sz w:val="22"/>
                <w:szCs w:val="22"/>
              </w:rPr>
            </w:pPr>
            <w:r w:rsidRPr="00C2064B">
              <w:rPr>
                <w:rFonts w:ascii="Verdana" w:eastAsia="Verdana" w:hAnsi="Verdana" w:cs="Verdana"/>
                <w:b/>
                <w:bCs/>
                <w:noProof/>
                <w:color w:val="000000"/>
                <w:sz w:val="22"/>
                <w:szCs w:val="22"/>
              </w:rPr>
              <w:drawing>
                <wp:inline distT="0" distB="0" distL="0" distR="0" wp14:anchorId="68248A98" wp14:editId="14DE741B">
                  <wp:extent cx="2553335" cy="706755"/>
                  <wp:effectExtent l="19050" t="19050" r="18415" b="171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53335" cy="706755"/>
                          </a:xfrm>
                          <a:prstGeom prst="rect">
                            <a:avLst/>
                          </a:prstGeom>
                          <a:ln w="19050">
                            <a:solidFill>
                              <a:schemeClr val="accent1"/>
                            </a:solidFill>
                          </a:ln>
                        </pic:spPr>
                      </pic:pic>
                    </a:graphicData>
                  </a:graphic>
                </wp:inline>
              </w:drawing>
            </w:r>
          </w:p>
          <w:p w14:paraId="0000019F" w14:textId="77777777" w:rsidR="00AC0FFA" w:rsidRDefault="00000000">
            <w:p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Como pudiste ver en los temas anteriores, el funcionamiento del hipotálamo y la hipófisis repercute en distintos órganos</w:t>
            </w:r>
            <w:commentRangeStart w:id="20"/>
            <w:r w:rsidRPr="003360B1">
              <w:rPr>
                <w:rFonts w:ascii="Verdana" w:eastAsia="Verdana" w:hAnsi="Verdana" w:cs="Verdana"/>
                <w:color w:val="000000"/>
                <w:sz w:val="22"/>
                <w:szCs w:val="22"/>
                <w:highlight w:val="red"/>
              </w:rPr>
              <w:t>,</w:t>
            </w:r>
            <w:commentRangeEnd w:id="20"/>
            <w:r w:rsidR="003360B1" w:rsidRPr="003360B1">
              <w:rPr>
                <w:rStyle w:val="Refdecomentario"/>
                <w:rFonts w:ascii="Verdana" w:eastAsia="Verdana" w:hAnsi="Verdana" w:cs="Verdana"/>
                <w:color w:val="000000"/>
                <w:sz w:val="22"/>
                <w:szCs w:val="22"/>
                <w:highlight w:val="red"/>
              </w:rPr>
              <w:commentReference w:id="20"/>
            </w:r>
            <w:r w:rsidRPr="003360B1">
              <w:rPr>
                <w:rFonts w:ascii="Verdana" w:eastAsia="Verdana" w:hAnsi="Verdana" w:cs="Verdana"/>
                <w:color w:val="000000"/>
                <w:sz w:val="22"/>
                <w:szCs w:val="22"/>
                <w:highlight w:val="red"/>
              </w:rPr>
              <w:t xml:space="preserve"> creando una gran cantidad de hormonas. Conocer el funcionamiento de dichas hormonas y cómo se producen es de vital importancia para el estudio de medicina; por ello, es momento de poner a prueba tus conocimientos adquiridos.</w:t>
            </w:r>
          </w:p>
          <w:p w14:paraId="000001A0" w14:textId="047E884D" w:rsidR="00AC0FFA" w:rsidRDefault="003360B1">
            <w:pPr>
              <w:pBdr>
                <w:top w:val="nil"/>
                <w:left w:val="nil"/>
                <w:bottom w:val="nil"/>
                <w:right w:val="nil"/>
                <w:between w:val="nil"/>
              </w:pBdr>
              <w:jc w:val="both"/>
              <w:rPr>
                <w:rFonts w:ascii="Verdana" w:eastAsia="Verdana" w:hAnsi="Verdana" w:cs="Verdana"/>
                <w:b/>
                <w:bCs/>
                <w:color w:val="2683C6"/>
                <w:sz w:val="22"/>
                <w:szCs w:val="22"/>
              </w:rPr>
            </w:pPr>
            <w:r w:rsidRPr="003360B1">
              <w:rPr>
                <w:rFonts w:ascii="Verdana" w:eastAsia="Verdana" w:hAnsi="Verdana" w:cs="Verdana"/>
                <w:b/>
                <w:bCs/>
                <w:noProof/>
                <w:color w:val="2683C6"/>
                <w:sz w:val="22"/>
                <w:szCs w:val="22"/>
              </w:rPr>
              <w:drawing>
                <wp:inline distT="0" distB="0" distL="0" distR="0" wp14:anchorId="053F9ABD" wp14:editId="030685A8">
                  <wp:extent cx="2553335" cy="915035"/>
                  <wp:effectExtent l="19050" t="19050" r="18415" b="184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53335" cy="915035"/>
                          </a:xfrm>
                          <a:prstGeom prst="rect">
                            <a:avLst/>
                          </a:prstGeom>
                          <a:ln w="19050">
                            <a:solidFill>
                              <a:schemeClr val="accent1"/>
                            </a:solidFill>
                          </a:ln>
                        </pic:spPr>
                      </pic:pic>
                    </a:graphicData>
                  </a:graphic>
                </wp:inline>
              </w:drawing>
            </w:r>
          </w:p>
          <w:p w14:paraId="22118393" w14:textId="77777777" w:rsidR="00C5335C" w:rsidRDefault="00C5335C">
            <w:pPr>
              <w:pBdr>
                <w:top w:val="nil"/>
                <w:left w:val="nil"/>
                <w:bottom w:val="nil"/>
                <w:right w:val="nil"/>
                <w:between w:val="nil"/>
              </w:pBdr>
              <w:jc w:val="both"/>
              <w:rPr>
                <w:rFonts w:ascii="Verdana" w:eastAsia="Verdana" w:hAnsi="Verdana" w:cs="Verdana"/>
                <w:color w:val="000000"/>
                <w:sz w:val="22"/>
                <w:szCs w:val="22"/>
                <w:highlight w:val="red"/>
              </w:rPr>
            </w:pPr>
          </w:p>
          <w:p w14:paraId="000001A1" w14:textId="1433CB78" w:rsidR="00AC0FFA" w:rsidRDefault="00000000">
            <w:pPr>
              <w:pBdr>
                <w:top w:val="nil"/>
                <w:left w:val="nil"/>
                <w:bottom w:val="nil"/>
                <w:right w:val="nil"/>
                <w:between w:val="nil"/>
              </w:pBdr>
              <w:jc w:val="both"/>
              <w:rPr>
                <w:rFonts w:ascii="Verdana" w:eastAsia="Verdana" w:hAnsi="Verdana" w:cs="Verdana"/>
                <w:color w:val="000000"/>
                <w:sz w:val="22"/>
                <w:szCs w:val="22"/>
              </w:rPr>
            </w:pPr>
            <w:commentRangeStart w:id="21"/>
            <w:r w:rsidRPr="00FB15F0">
              <w:rPr>
                <w:rFonts w:ascii="Verdana" w:eastAsia="Verdana" w:hAnsi="Verdana" w:cs="Verdana"/>
                <w:color w:val="000000"/>
                <w:sz w:val="22"/>
                <w:szCs w:val="22"/>
                <w:highlight w:val="red"/>
              </w:rPr>
              <w:t>L</w:t>
            </w:r>
            <w:commentRangeEnd w:id="21"/>
            <w:r w:rsidR="00486C62" w:rsidRPr="00FB15F0">
              <w:rPr>
                <w:rStyle w:val="Refdecomentario"/>
                <w:rFonts w:ascii="Verdana" w:eastAsia="Verdana" w:hAnsi="Verdana" w:cs="Verdana"/>
                <w:color w:val="000000"/>
                <w:sz w:val="22"/>
                <w:szCs w:val="22"/>
                <w:highlight w:val="red"/>
              </w:rPr>
              <w:commentReference w:id="21"/>
            </w:r>
            <w:r w:rsidRPr="00FB15F0">
              <w:rPr>
                <w:rFonts w:ascii="Verdana" w:eastAsia="Verdana" w:hAnsi="Verdana" w:cs="Verdana"/>
                <w:color w:val="000000"/>
                <w:sz w:val="22"/>
                <w:szCs w:val="22"/>
                <w:highlight w:val="red"/>
              </w:rPr>
              <w:t>ee cada pregunta y selecciona la respuesta correcta.</w:t>
            </w:r>
          </w:p>
          <w:p w14:paraId="000001A2" w14:textId="5247CDB8" w:rsidR="00AC0FFA" w:rsidRDefault="00C5335C">
            <w:pPr>
              <w:pBdr>
                <w:top w:val="nil"/>
                <w:left w:val="nil"/>
                <w:bottom w:val="nil"/>
                <w:right w:val="nil"/>
                <w:between w:val="nil"/>
              </w:pBdr>
              <w:jc w:val="both"/>
              <w:rPr>
                <w:rFonts w:ascii="Verdana" w:eastAsia="Verdana" w:hAnsi="Verdana" w:cs="Verdana"/>
                <w:b/>
                <w:bCs/>
                <w:color w:val="2683C6"/>
                <w:sz w:val="22"/>
                <w:szCs w:val="22"/>
              </w:rPr>
            </w:pPr>
            <w:r w:rsidRPr="00C5335C">
              <w:rPr>
                <w:rFonts w:ascii="Verdana" w:eastAsia="Verdana" w:hAnsi="Verdana" w:cs="Verdana"/>
                <w:b/>
                <w:bCs/>
                <w:noProof/>
                <w:color w:val="2683C6"/>
                <w:sz w:val="22"/>
                <w:szCs w:val="22"/>
              </w:rPr>
              <w:drawing>
                <wp:inline distT="0" distB="0" distL="0" distR="0" wp14:anchorId="27ABFFE9" wp14:editId="1A51B2F3">
                  <wp:extent cx="2553335" cy="995680"/>
                  <wp:effectExtent l="19050" t="19050" r="18415" b="139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53335" cy="995680"/>
                          </a:xfrm>
                          <a:prstGeom prst="rect">
                            <a:avLst/>
                          </a:prstGeom>
                          <a:ln w="19050">
                            <a:solidFill>
                              <a:schemeClr val="accent1"/>
                            </a:solidFill>
                          </a:ln>
                        </pic:spPr>
                      </pic:pic>
                    </a:graphicData>
                  </a:graphic>
                </wp:inline>
              </w:drawing>
            </w:r>
          </w:p>
          <w:p w14:paraId="000001A3" w14:textId="77777777"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lastRenderedPageBreak/>
              <w:t>¿Cuál es el principal mecanismo a través del cual el hipotálamo controla la liberación de hormonas de la hipófisis anterior?</w:t>
            </w:r>
          </w:p>
          <w:p w14:paraId="000001A4" w14:textId="14FC72F6" w:rsidR="00AC0FFA" w:rsidRDefault="00000000">
            <w:pPr>
              <w:numPr>
                <w:ilvl w:val="0"/>
                <w:numId w:val="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Por vía directa de nervios, desde el hipotálamo a la hipófisis anterio</w:t>
            </w:r>
            <w:commentRangeStart w:id="22"/>
            <w:r>
              <w:rPr>
                <w:rFonts w:ascii="Verdana" w:eastAsia="Verdana" w:hAnsi="Verdana" w:cs="Verdana"/>
                <w:color w:val="000000"/>
                <w:sz w:val="22"/>
                <w:szCs w:val="22"/>
              </w:rPr>
              <w:t>r</w:t>
            </w:r>
            <w:commentRangeEnd w:id="22"/>
            <w:r w:rsidR="00891CFF" w:rsidRPr="00891CFF">
              <w:rPr>
                <w:rStyle w:val="Refdecomentario"/>
                <w:rFonts w:ascii="Verdana" w:eastAsia="Verdana" w:hAnsi="Verdana" w:cs="Verdana"/>
                <w:strike/>
                <w:color w:val="000000"/>
                <w:sz w:val="22"/>
                <w:szCs w:val="22"/>
                <w:highlight w:val="red"/>
              </w:rPr>
              <w:commentReference w:id="22"/>
            </w:r>
            <w:r w:rsidR="00891CFF" w:rsidRPr="00891CFF">
              <w:rPr>
                <w:rFonts w:ascii="Verdana" w:eastAsia="Verdana" w:hAnsi="Verdana" w:cs="Verdana"/>
                <w:strike/>
                <w:color w:val="000000"/>
                <w:sz w:val="22"/>
                <w:szCs w:val="22"/>
                <w:highlight w:val="red"/>
              </w:rPr>
              <w:t>.</w:t>
            </w:r>
          </w:p>
          <w:p w14:paraId="000001A5" w14:textId="77777777" w:rsidR="00AC0FFA" w:rsidRDefault="00000000">
            <w:pPr>
              <w:numPr>
                <w:ilvl w:val="0"/>
                <w:numId w:val="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El sistema porta hipotalámico-hipofisario</w:t>
            </w:r>
          </w:p>
          <w:p w14:paraId="000001A6" w14:textId="77777777" w:rsidR="00AC0FFA" w:rsidRDefault="00000000">
            <w:pPr>
              <w:numPr>
                <w:ilvl w:val="0"/>
                <w:numId w:val="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Difusión simple de hormonas a través del líquido cefalorraquídeo</w:t>
            </w:r>
          </w:p>
          <w:p w14:paraId="000001A7" w14:textId="77777777" w:rsidR="00AC0FFA" w:rsidRDefault="00000000">
            <w:pPr>
              <w:numPr>
                <w:ilvl w:val="0"/>
                <w:numId w:val="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Secreción de hormonas directamente al torrente sanguíneo sistémico</w:t>
            </w:r>
          </w:p>
          <w:p w14:paraId="000001A8" w14:textId="77777777" w:rsidR="00AC0FFA" w:rsidRDefault="00AC0FFA">
            <w:pPr>
              <w:jc w:val="both"/>
              <w:rPr>
                <w:rFonts w:ascii="Verdana" w:eastAsia="Verdana" w:hAnsi="Verdana" w:cs="Verdana"/>
                <w:color w:val="000000"/>
                <w:sz w:val="22"/>
                <w:szCs w:val="22"/>
              </w:rPr>
            </w:pPr>
          </w:p>
          <w:p w14:paraId="000001A9" w14:textId="77777777"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En el eje HHA, ¿qué hormona es liberada por el hipotálamo en respuesta al estrés?</w:t>
            </w:r>
          </w:p>
          <w:p w14:paraId="000001AA" w14:textId="77777777" w:rsidR="00AC0FFA" w:rsidRDefault="00000000">
            <w:pPr>
              <w:numPr>
                <w:ilvl w:val="0"/>
                <w:numId w:val="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 adrenocorticotrópica (ACTH)</w:t>
            </w:r>
          </w:p>
          <w:p w14:paraId="000001AB" w14:textId="77777777" w:rsidR="00AC0FFA" w:rsidRDefault="00000000">
            <w:pPr>
              <w:numPr>
                <w:ilvl w:val="0"/>
                <w:numId w:val="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Cortisol</w:t>
            </w:r>
          </w:p>
          <w:p w14:paraId="000001AC" w14:textId="77777777" w:rsidR="00AC0FFA" w:rsidRDefault="00000000">
            <w:pPr>
              <w:numPr>
                <w:ilvl w:val="0"/>
                <w:numId w:val="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Hormona liberadora de corticotropina (CRH)</w:t>
            </w:r>
          </w:p>
          <w:p w14:paraId="000001AD" w14:textId="77777777" w:rsidR="00AC0FFA" w:rsidRDefault="00000000">
            <w:pPr>
              <w:numPr>
                <w:ilvl w:val="0"/>
                <w:numId w:val="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Aldosterona</w:t>
            </w:r>
          </w:p>
          <w:p w14:paraId="000001AE"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1AF" w14:textId="77777777"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La realimentación negativa en el eje HHA es mediada principalmente por:</w:t>
            </w:r>
          </w:p>
          <w:p w14:paraId="000001B0" w14:textId="77777777" w:rsidR="00AC0FFA" w:rsidRDefault="00000000">
            <w:pPr>
              <w:numPr>
                <w:ilvl w:val="0"/>
                <w:numId w:val="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inhibición de la ACTH por parte de la CRH</w:t>
            </w:r>
          </w:p>
          <w:p w14:paraId="000001B1" w14:textId="77777777" w:rsidR="00AC0FFA" w:rsidRDefault="00000000">
            <w:pPr>
              <w:numPr>
                <w:ilvl w:val="0"/>
                <w:numId w:val="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inhibición de la CRH por parte de la ACTH</w:t>
            </w:r>
          </w:p>
          <w:p w14:paraId="000001B2" w14:textId="77777777" w:rsidR="00AC0FFA" w:rsidRDefault="00000000">
            <w:pPr>
              <w:numPr>
                <w:ilvl w:val="0"/>
                <w:numId w:val="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lastRenderedPageBreak/>
              <w:t>La supresión de la ACTH y la CRH por niveles elevados de cortisol</w:t>
            </w:r>
          </w:p>
          <w:p w14:paraId="000001B3" w14:textId="77777777" w:rsidR="00AC0FFA" w:rsidRDefault="00000000">
            <w:pPr>
              <w:numPr>
                <w:ilvl w:val="0"/>
                <w:numId w:val="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estimulación de la producción de cortisol por la ACTH</w:t>
            </w:r>
          </w:p>
          <w:p w14:paraId="000001B4"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B5" w14:textId="2797897F"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Una persona presenta fatiga crónica, pérdida de peso</w:t>
            </w:r>
            <w:r w:rsidR="001A1DA7">
              <w:rPr>
                <w:rFonts w:ascii="Verdana" w:eastAsia="Verdana" w:hAnsi="Verdana" w:cs="Verdana"/>
                <w:color w:val="000000"/>
                <w:sz w:val="22"/>
                <w:szCs w:val="22"/>
              </w:rPr>
              <w:t xml:space="preserve">, </w:t>
            </w:r>
            <w:r>
              <w:rPr>
                <w:rFonts w:ascii="Verdana" w:eastAsia="Verdana" w:hAnsi="Verdana" w:cs="Verdana"/>
                <w:color w:val="000000"/>
                <w:sz w:val="22"/>
                <w:szCs w:val="22"/>
              </w:rPr>
              <w:t xml:space="preserve">hiperpigmentación </w:t>
            </w:r>
            <w:r w:rsidRPr="001A1DA7">
              <w:rPr>
                <w:rFonts w:ascii="Verdana" w:eastAsia="Verdana" w:hAnsi="Verdana" w:cs="Verdana"/>
                <w:color w:val="000000"/>
                <w:sz w:val="22"/>
                <w:szCs w:val="22"/>
                <w:highlight w:val="red"/>
              </w:rPr>
              <w:t>de la pie</w:t>
            </w:r>
            <w:commentRangeStart w:id="23"/>
            <w:r w:rsidRPr="001A1DA7">
              <w:rPr>
                <w:rFonts w:ascii="Verdana" w:eastAsia="Verdana" w:hAnsi="Verdana" w:cs="Verdana"/>
                <w:color w:val="000000"/>
                <w:sz w:val="22"/>
                <w:szCs w:val="22"/>
                <w:highlight w:val="red"/>
              </w:rPr>
              <w:t>l</w:t>
            </w:r>
            <w:commentRangeEnd w:id="23"/>
            <w:r w:rsidR="00D94AF4">
              <w:rPr>
                <w:rStyle w:val="Refdecomentario"/>
                <w:rFonts w:ascii="Verdana" w:eastAsia="Verdana" w:hAnsi="Verdana" w:cs="Verdana"/>
                <w:color w:val="000000"/>
                <w:sz w:val="22"/>
                <w:szCs w:val="22"/>
              </w:rPr>
              <w:commentReference w:id="23"/>
            </w:r>
            <w:r w:rsidR="001A1DA7">
              <w:rPr>
                <w:rFonts w:ascii="Verdana" w:eastAsia="Verdana" w:hAnsi="Verdana" w:cs="Verdana"/>
                <w:color w:val="000000"/>
                <w:sz w:val="22"/>
                <w:szCs w:val="22"/>
              </w:rPr>
              <w:t xml:space="preserve">, </w:t>
            </w:r>
            <w:r>
              <w:rPr>
                <w:rFonts w:ascii="Verdana" w:eastAsia="Verdana" w:hAnsi="Verdana" w:cs="Verdana"/>
                <w:color w:val="000000"/>
                <w:sz w:val="22"/>
                <w:szCs w:val="22"/>
              </w:rPr>
              <w:t>cortisol</w:t>
            </w:r>
            <w:r w:rsidR="001A1DA7">
              <w:rPr>
                <w:rFonts w:ascii="Verdana" w:eastAsia="Verdana" w:hAnsi="Verdana" w:cs="Verdana"/>
                <w:color w:val="000000"/>
                <w:sz w:val="22"/>
                <w:szCs w:val="22"/>
              </w:rPr>
              <w:t xml:space="preserve"> bajo</w:t>
            </w:r>
            <w:r>
              <w:rPr>
                <w:rFonts w:ascii="Verdana" w:eastAsia="Verdana" w:hAnsi="Verdana" w:cs="Verdana"/>
                <w:color w:val="000000"/>
                <w:sz w:val="22"/>
                <w:szCs w:val="22"/>
              </w:rPr>
              <w:t xml:space="preserve"> y ACTH</w:t>
            </w:r>
            <w:r w:rsidR="001A1DA7">
              <w:rPr>
                <w:rFonts w:ascii="Verdana" w:eastAsia="Verdana" w:hAnsi="Verdana" w:cs="Verdana"/>
                <w:color w:val="000000"/>
                <w:sz w:val="22"/>
                <w:szCs w:val="22"/>
              </w:rPr>
              <w:t xml:space="preserve"> elevada</w:t>
            </w:r>
            <w:r>
              <w:rPr>
                <w:rFonts w:ascii="Verdana" w:eastAsia="Verdana" w:hAnsi="Verdana" w:cs="Verdana"/>
                <w:color w:val="000000"/>
                <w:sz w:val="22"/>
                <w:szCs w:val="22"/>
              </w:rPr>
              <w:t>. ¿Cuál es la patología más probable?</w:t>
            </w:r>
          </w:p>
          <w:p w14:paraId="000001B6" w14:textId="77777777" w:rsidR="00AC0FFA" w:rsidRDefault="00000000">
            <w:pPr>
              <w:numPr>
                <w:ilvl w:val="0"/>
                <w:numId w:val="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Síndrome de Cushing</w:t>
            </w:r>
          </w:p>
          <w:p w14:paraId="000001B7" w14:textId="77777777" w:rsidR="00AC0FFA" w:rsidRDefault="00000000">
            <w:pPr>
              <w:numPr>
                <w:ilvl w:val="0"/>
                <w:numId w:val="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Insuficiencia adrenal secundaria</w:t>
            </w:r>
          </w:p>
          <w:p w14:paraId="000001B8" w14:textId="77777777" w:rsidR="00AC0FFA" w:rsidRDefault="00000000">
            <w:pPr>
              <w:numPr>
                <w:ilvl w:val="0"/>
                <w:numId w:val="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Enfermedad de Addison —insuficiencia adrenal primaria—</w:t>
            </w:r>
          </w:p>
          <w:p w14:paraId="000001B9" w14:textId="77777777" w:rsidR="00AC0FFA" w:rsidRDefault="00000000">
            <w:pPr>
              <w:numPr>
                <w:ilvl w:val="0"/>
                <w:numId w:val="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Hiperaldosteronismo</w:t>
            </w:r>
          </w:p>
          <w:p w14:paraId="000001BA"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BB" w14:textId="453396AF"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sidRPr="00306B63">
              <w:rPr>
                <w:rFonts w:ascii="Verdana" w:eastAsia="Verdana" w:hAnsi="Verdana" w:cs="Verdana"/>
                <w:color w:val="000000"/>
                <w:sz w:val="22"/>
                <w:szCs w:val="22"/>
                <w:highlight w:val="red"/>
              </w:rPr>
              <w:t>Si una persona tiene un hipotiroidismo primario —un problema en la glándula tiroides misma—</w:t>
            </w:r>
            <w:commentRangeStart w:id="24"/>
            <w:r w:rsidRPr="00306B63">
              <w:rPr>
                <w:rFonts w:ascii="Verdana" w:eastAsia="Verdana" w:hAnsi="Verdana" w:cs="Verdana"/>
                <w:color w:val="000000"/>
                <w:sz w:val="22"/>
                <w:szCs w:val="22"/>
                <w:highlight w:val="red"/>
              </w:rPr>
              <w:t>,</w:t>
            </w:r>
            <w:commentRangeEnd w:id="24"/>
            <w:r w:rsidR="00306B63">
              <w:rPr>
                <w:rStyle w:val="Refdecomentario"/>
                <w:rFonts w:ascii="Verdana" w:eastAsia="Verdana" w:hAnsi="Verdana" w:cs="Verdana"/>
                <w:color w:val="000000"/>
                <w:sz w:val="22"/>
                <w:szCs w:val="22"/>
              </w:rPr>
              <w:commentReference w:id="24"/>
            </w:r>
            <w:r>
              <w:rPr>
                <w:rFonts w:ascii="Verdana" w:eastAsia="Verdana" w:hAnsi="Verdana" w:cs="Verdana"/>
                <w:color w:val="000000"/>
                <w:sz w:val="22"/>
                <w:szCs w:val="22"/>
              </w:rPr>
              <w:t xml:space="preserve"> ¿cómo esperarías</w:t>
            </w:r>
            <w:r w:rsidR="003F3DF1">
              <w:rPr>
                <w:rFonts w:ascii="Verdana" w:eastAsia="Verdana" w:hAnsi="Verdana" w:cs="Verdana"/>
                <w:color w:val="000000"/>
                <w:sz w:val="22"/>
                <w:szCs w:val="22"/>
              </w:rPr>
              <w:t xml:space="preserve"> </w:t>
            </w:r>
            <w:r>
              <w:rPr>
                <w:rFonts w:ascii="Verdana" w:eastAsia="Verdana" w:hAnsi="Verdana" w:cs="Verdana"/>
                <w:color w:val="000000"/>
                <w:sz w:val="22"/>
                <w:szCs w:val="22"/>
              </w:rPr>
              <w:t>encontrar los niveles de TSH y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w:t>
            </w:r>
          </w:p>
          <w:p w14:paraId="000001BC" w14:textId="5833966F" w:rsidR="00AC0FFA" w:rsidRDefault="00000000">
            <w:pPr>
              <w:numPr>
                <w:ilvl w:val="0"/>
                <w:numId w:val="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TSH baj</w:t>
            </w:r>
            <w:r w:rsidR="00306B63">
              <w:rPr>
                <w:rFonts w:ascii="Verdana" w:eastAsia="Verdana" w:hAnsi="Verdana" w:cs="Verdana"/>
                <w:color w:val="000000"/>
                <w:sz w:val="22"/>
                <w:szCs w:val="22"/>
              </w:rPr>
              <w:t>a y</w:t>
            </w:r>
            <w:r>
              <w:rPr>
                <w:rFonts w:ascii="Verdana" w:eastAsia="Verdana" w:hAnsi="Verdana" w:cs="Verdana"/>
                <w:color w:val="000000"/>
                <w:sz w:val="22"/>
                <w:szCs w:val="22"/>
              </w:rPr>
              <w:t xml:space="preserve">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alt</w:t>
            </w:r>
            <w:r w:rsidR="00306B63">
              <w:rPr>
                <w:rFonts w:ascii="Verdana" w:eastAsia="Verdana" w:hAnsi="Verdana" w:cs="Verdana"/>
                <w:color w:val="000000"/>
                <w:sz w:val="22"/>
                <w:szCs w:val="22"/>
              </w:rPr>
              <w:t>a</w:t>
            </w:r>
          </w:p>
          <w:p w14:paraId="000001BD" w14:textId="72F36808" w:rsidR="00AC0FFA" w:rsidRDefault="00000000">
            <w:pPr>
              <w:numPr>
                <w:ilvl w:val="0"/>
                <w:numId w:val="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TSH baj</w:t>
            </w:r>
            <w:r w:rsidR="00306B63">
              <w:rPr>
                <w:rFonts w:ascii="Verdana" w:eastAsia="Verdana" w:hAnsi="Verdana" w:cs="Verdana"/>
                <w:color w:val="000000"/>
                <w:sz w:val="22"/>
                <w:szCs w:val="22"/>
              </w:rPr>
              <w:t>a y</w:t>
            </w:r>
            <w:r>
              <w:rPr>
                <w:rFonts w:ascii="Verdana" w:eastAsia="Verdana" w:hAnsi="Verdana" w:cs="Verdana"/>
                <w:color w:val="000000"/>
                <w:sz w:val="22"/>
                <w:szCs w:val="22"/>
              </w:rPr>
              <w:t xml:space="preserve">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baj</w:t>
            </w:r>
            <w:r w:rsidR="00306B63">
              <w:rPr>
                <w:rFonts w:ascii="Verdana" w:eastAsia="Verdana" w:hAnsi="Verdana" w:cs="Verdana"/>
                <w:color w:val="000000"/>
                <w:sz w:val="22"/>
                <w:szCs w:val="22"/>
              </w:rPr>
              <w:t>a</w:t>
            </w:r>
          </w:p>
          <w:p w14:paraId="000001BE" w14:textId="55E3A78A" w:rsidR="00AC0FFA" w:rsidRDefault="00000000">
            <w:pPr>
              <w:numPr>
                <w:ilvl w:val="0"/>
                <w:numId w:val="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TSH alt</w:t>
            </w:r>
            <w:r w:rsidR="00306B63">
              <w:rPr>
                <w:rFonts w:ascii="Verdana" w:eastAsia="Verdana" w:hAnsi="Verdana" w:cs="Verdana"/>
                <w:color w:val="000000"/>
                <w:sz w:val="22"/>
                <w:szCs w:val="22"/>
                <w:highlight w:val="cyan"/>
              </w:rPr>
              <w:t>a y</w:t>
            </w:r>
            <w:r>
              <w:rPr>
                <w:rFonts w:ascii="Verdana" w:eastAsia="Verdana" w:hAnsi="Verdana" w:cs="Verdana"/>
                <w:color w:val="000000"/>
                <w:sz w:val="22"/>
                <w:szCs w:val="22"/>
                <w:highlight w:val="cyan"/>
              </w:rPr>
              <w:t xml:space="preserve"> T</w:t>
            </w:r>
            <w:r>
              <w:rPr>
                <w:rFonts w:ascii="Verdana" w:eastAsia="Verdana" w:hAnsi="Verdana" w:cs="Verdana"/>
                <w:color w:val="000000"/>
                <w:sz w:val="22"/>
                <w:szCs w:val="22"/>
                <w:highlight w:val="cyan"/>
                <w:vertAlign w:val="subscript"/>
              </w:rPr>
              <w:t>4</w:t>
            </w:r>
            <w:r>
              <w:rPr>
                <w:rFonts w:ascii="Verdana" w:eastAsia="Verdana" w:hAnsi="Verdana" w:cs="Verdana"/>
                <w:color w:val="000000"/>
                <w:sz w:val="22"/>
                <w:szCs w:val="22"/>
                <w:highlight w:val="cyan"/>
              </w:rPr>
              <w:t xml:space="preserve"> baj</w:t>
            </w:r>
            <w:r w:rsidR="00306B63" w:rsidRPr="00306B63">
              <w:rPr>
                <w:rFonts w:ascii="Verdana" w:eastAsia="Verdana" w:hAnsi="Verdana" w:cs="Verdana"/>
                <w:color w:val="000000"/>
                <w:sz w:val="22"/>
                <w:szCs w:val="22"/>
                <w:highlight w:val="cyan"/>
              </w:rPr>
              <w:t>a</w:t>
            </w:r>
          </w:p>
          <w:p w14:paraId="000001BF" w14:textId="6CACC297" w:rsidR="00AC0FFA" w:rsidRDefault="00000000">
            <w:pPr>
              <w:numPr>
                <w:ilvl w:val="0"/>
                <w:numId w:val="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TSH normal</w:t>
            </w:r>
            <w:r w:rsidR="0035654D">
              <w:rPr>
                <w:rFonts w:ascii="Verdana" w:eastAsia="Verdana" w:hAnsi="Verdana" w:cs="Verdana"/>
                <w:color w:val="000000"/>
                <w:sz w:val="22"/>
                <w:szCs w:val="22"/>
              </w:rPr>
              <w:t xml:space="preserve"> y</w:t>
            </w:r>
            <w:r>
              <w:rPr>
                <w:rFonts w:ascii="Verdana" w:eastAsia="Verdana" w:hAnsi="Verdana" w:cs="Verdana"/>
                <w:color w:val="000000"/>
                <w:sz w:val="22"/>
                <w:szCs w:val="22"/>
              </w:rPr>
              <w:t xml:space="preserve"> T</w:t>
            </w:r>
            <w:r>
              <w:rPr>
                <w:rFonts w:ascii="Verdana" w:eastAsia="Verdana" w:hAnsi="Verdana" w:cs="Verdana"/>
                <w:color w:val="000000"/>
                <w:sz w:val="22"/>
                <w:szCs w:val="22"/>
                <w:vertAlign w:val="subscript"/>
              </w:rPr>
              <w:t>4</w:t>
            </w:r>
            <w:r>
              <w:rPr>
                <w:rFonts w:ascii="Verdana" w:eastAsia="Verdana" w:hAnsi="Verdana" w:cs="Verdana"/>
                <w:color w:val="000000"/>
                <w:sz w:val="22"/>
                <w:szCs w:val="22"/>
              </w:rPr>
              <w:t xml:space="preserve"> baj</w:t>
            </w:r>
            <w:r w:rsidR="0035654D">
              <w:rPr>
                <w:rFonts w:ascii="Verdana" w:eastAsia="Verdana" w:hAnsi="Verdana" w:cs="Verdana"/>
                <w:color w:val="000000"/>
                <w:sz w:val="22"/>
                <w:szCs w:val="22"/>
              </w:rPr>
              <w:t>a</w:t>
            </w:r>
          </w:p>
          <w:p w14:paraId="000001C0" w14:textId="77777777" w:rsidR="00AC0FFA" w:rsidRDefault="00AC0FFA">
            <w:pPr>
              <w:jc w:val="both"/>
              <w:rPr>
                <w:rFonts w:ascii="Verdana" w:eastAsia="Verdana" w:hAnsi="Verdana" w:cs="Verdana"/>
                <w:sz w:val="22"/>
                <w:szCs w:val="22"/>
              </w:rPr>
            </w:pPr>
          </w:p>
          <w:p w14:paraId="000001C1" w14:textId="0D9654A4"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Un tumor </w:t>
            </w:r>
            <w:r w:rsidR="00564CE7">
              <w:rPr>
                <w:rFonts w:ascii="Verdana" w:eastAsia="Verdana" w:hAnsi="Verdana" w:cs="Verdana"/>
                <w:color w:val="000000"/>
                <w:sz w:val="22"/>
                <w:szCs w:val="22"/>
              </w:rPr>
              <w:t>hipofisario</w:t>
            </w:r>
            <w:r>
              <w:rPr>
                <w:rFonts w:ascii="Verdana" w:eastAsia="Verdana" w:hAnsi="Verdana" w:cs="Verdana"/>
                <w:color w:val="000000"/>
                <w:sz w:val="22"/>
                <w:szCs w:val="22"/>
              </w:rPr>
              <w:t xml:space="preserve"> que produce TSH </w:t>
            </w:r>
            <w:r w:rsidR="00564CE7">
              <w:rPr>
                <w:rFonts w:ascii="Verdana" w:eastAsia="Verdana" w:hAnsi="Verdana" w:cs="Verdana"/>
                <w:color w:val="000000"/>
                <w:sz w:val="22"/>
                <w:szCs w:val="22"/>
              </w:rPr>
              <w:t xml:space="preserve">en exceso </w:t>
            </w:r>
            <w:r>
              <w:rPr>
                <w:rFonts w:ascii="Verdana" w:eastAsia="Verdana" w:hAnsi="Verdana" w:cs="Verdana"/>
                <w:color w:val="000000"/>
                <w:sz w:val="22"/>
                <w:szCs w:val="22"/>
              </w:rPr>
              <w:t>de manera autónoma, ¿qué efecto tendría?</w:t>
            </w:r>
          </w:p>
          <w:p w14:paraId="000001C2" w14:textId="1A44B275" w:rsidR="00AC0FFA" w:rsidRDefault="00000000">
            <w:pPr>
              <w:numPr>
                <w:ilvl w:val="0"/>
                <w:numId w:val="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lastRenderedPageBreak/>
              <w:t>Disminuirían</w:t>
            </w:r>
            <w:r w:rsidR="00460107">
              <w:rPr>
                <w:rFonts w:ascii="Verdana" w:eastAsia="Verdana" w:hAnsi="Verdana" w:cs="Verdana"/>
                <w:color w:val="000000"/>
                <w:sz w:val="22"/>
                <w:szCs w:val="22"/>
              </w:rPr>
              <w:t xml:space="preserve"> </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4</w:t>
            </w:r>
            <w:r w:rsidR="00460107">
              <w:rPr>
                <w:rFonts w:ascii="Verdana" w:eastAsia="Verdana" w:hAnsi="Verdana" w:cs="Verdana"/>
                <w:color w:val="000000"/>
                <w:sz w:val="22"/>
                <w:szCs w:val="22"/>
              </w:rPr>
              <w:t xml:space="preserve"> y </w:t>
            </w:r>
            <w:r>
              <w:rPr>
                <w:rFonts w:ascii="Verdana" w:eastAsia="Verdana" w:hAnsi="Verdana" w:cs="Verdana"/>
                <w:color w:val="000000"/>
                <w:sz w:val="22"/>
                <w:szCs w:val="22"/>
              </w:rPr>
              <w:t>causaría hipertiroidismo primario</w:t>
            </w:r>
          </w:p>
          <w:p w14:paraId="000001C3" w14:textId="1DED2711" w:rsidR="00AC0FFA" w:rsidRDefault="00000000">
            <w:pPr>
              <w:numPr>
                <w:ilvl w:val="0"/>
                <w:numId w:val="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Aumentarían</w:t>
            </w:r>
            <w:r w:rsidR="00460107">
              <w:rPr>
                <w:rFonts w:ascii="Verdana" w:eastAsia="Verdana" w:hAnsi="Verdana" w:cs="Verdana"/>
                <w:color w:val="000000"/>
                <w:sz w:val="22"/>
                <w:szCs w:val="22"/>
              </w:rPr>
              <w:t xml:space="preserve"> </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4</w:t>
            </w:r>
            <w:r w:rsidR="00460107">
              <w:rPr>
                <w:rFonts w:ascii="Verdana" w:eastAsia="Verdana" w:hAnsi="Verdana" w:cs="Verdana"/>
                <w:color w:val="000000"/>
                <w:sz w:val="22"/>
                <w:szCs w:val="22"/>
              </w:rPr>
              <w:t xml:space="preserve"> y</w:t>
            </w:r>
            <w:r>
              <w:rPr>
                <w:rFonts w:ascii="Verdana" w:eastAsia="Verdana" w:hAnsi="Verdana" w:cs="Verdana"/>
                <w:color w:val="000000"/>
                <w:sz w:val="22"/>
                <w:szCs w:val="22"/>
              </w:rPr>
              <w:t xml:space="preserve"> causaría hipertiroidismo primario</w:t>
            </w:r>
          </w:p>
          <w:p w14:paraId="000001C4" w14:textId="2AA0A615" w:rsidR="00AC0FFA" w:rsidRDefault="00000000">
            <w:pPr>
              <w:numPr>
                <w:ilvl w:val="0"/>
                <w:numId w:val="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Aumentarían T</w:t>
            </w:r>
            <w:r>
              <w:rPr>
                <w:rFonts w:ascii="Verdana" w:eastAsia="Verdana" w:hAnsi="Verdana" w:cs="Verdana"/>
                <w:color w:val="000000"/>
                <w:sz w:val="22"/>
                <w:szCs w:val="22"/>
                <w:highlight w:val="cyan"/>
                <w:vertAlign w:val="subscript"/>
              </w:rPr>
              <w:t>3</w:t>
            </w:r>
            <w:r>
              <w:rPr>
                <w:rFonts w:ascii="Verdana" w:eastAsia="Verdana" w:hAnsi="Verdana" w:cs="Verdana"/>
                <w:color w:val="000000"/>
                <w:sz w:val="22"/>
                <w:szCs w:val="22"/>
                <w:highlight w:val="cyan"/>
              </w:rPr>
              <w:t>/T</w:t>
            </w:r>
            <w:r>
              <w:rPr>
                <w:rFonts w:ascii="Verdana" w:eastAsia="Verdana" w:hAnsi="Verdana" w:cs="Verdana"/>
                <w:color w:val="000000"/>
                <w:sz w:val="22"/>
                <w:szCs w:val="22"/>
                <w:highlight w:val="cyan"/>
                <w:vertAlign w:val="subscript"/>
              </w:rPr>
              <w:t>4</w:t>
            </w:r>
            <w:r w:rsidR="00460107">
              <w:rPr>
                <w:rFonts w:ascii="Verdana" w:eastAsia="Verdana" w:hAnsi="Verdana" w:cs="Verdana"/>
                <w:color w:val="000000"/>
                <w:sz w:val="22"/>
                <w:szCs w:val="22"/>
                <w:highlight w:val="cyan"/>
                <w:vertAlign w:val="subscript"/>
              </w:rPr>
              <w:t xml:space="preserve"> </w:t>
            </w:r>
            <w:r w:rsidR="00460107">
              <w:rPr>
                <w:rFonts w:ascii="Verdana" w:eastAsia="Verdana" w:hAnsi="Verdana" w:cs="Verdana"/>
                <w:color w:val="000000"/>
                <w:sz w:val="22"/>
                <w:szCs w:val="22"/>
                <w:highlight w:val="cyan"/>
              </w:rPr>
              <w:t>y</w:t>
            </w:r>
            <w:r>
              <w:rPr>
                <w:rFonts w:ascii="Verdana" w:eastAsia="Verdana" w:hAnsi="Verdana" w:cs="Verdana"/>
                <w:color w:val="000000"/>
                <w:sz w:val="22"/>
                <w:szCs w:val="22"/>
                <w:highlight w:val="cyan"/>
              </w:rPr>
              <w:t xml:space="preserve"> causaría hipertiroidismo secundario</w:t>
            </w:r>
          </w:p>
          <w:p w14:paraId="000001C5" w14:textId="63820A1D" w:rsidR="00AC0FFA" w:rsidRDefault="00000000">
            <w:pPr>
              <w:numPr>
                <w:ilvl w:val="0"/>
                <w:numId w:val="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Disminuirían</w:t>
            </w:r>
            <w:r w:rsidR="00460107">
              <w:rPr>
                <w:rFonts w:ascii="Verdana" w:eastAsia="Verdana" w:hAnsi="Verdana" w:cs="Verdana"/>
                <w:color w:val="000000"/>
                <w:sz w:val="22"/>
                <w:szCs w:val="22"/>
              </w:rPr>
              <w:t xml:space="preserve"> </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4</w:t>
            </w:r>
            <w:r w:rsidR="00460107">
              <w:rPr>
                <w:rFonts w:ascii="Verdana" w:eastAsia="Verdana" w:hAnsi="Verdana" w:cs="Verdana"/>
                <w:color w:val="000000"/>
                <w:sz w:val="22"/>
                <w:szCs w:val="22"/>
              </w:rPr>
              <w:t xml:space="preserve">            </w:t>
            </w:r>
            <w:r>
              <w:rPr>
                <w:rFonts w:ascii="Verdana" w:eastAsia="Verdana" w:hAnsi="Verdana" w:cs="Verdana"/>
                <w:color w:val="000000"/>
                <w:sz w:val="22"/>
                <w:szCs w:val="22"/>
              </w:rPr>
              <w:t xml:space="preserve"> </w:t>
            </w:r>
            <w:r w:rsidR="00460107">
              <w:rPr>
                <w:rFonts w:ascii="Verdana" w:eastAsia="Verdana" w:hAnsi="Verdana" w:cs="Verdana"/>
                <w:color w:val="000000"/>
                <w:sz w:val="22"/>
                <w:szCs w:val="22"/>
              </w:rPr>
              <w:t xml:space="preserve">y </w:t>
            </w:r>
            <w:r>
              <w:rPr>
                <w:rFonts w:ascii="Verdana" w:eastAsia="Verdana" w:hAnsi="Verdana" w:cs="Verdana"/>
                <w:color w:val="000000"/>
                <w:sz w:val="22"/>
                <w:szCs w:val="22"/>
              </w:rPr>
              <w:t>causaría hipertiroidismo secundario</w:t>
            </w:r>
          </w:p>
          <w:p w14:paraId="000001C6" w14:textId="77777777" w:rsidR="00AC0FFA" w:rsidRDefault="00AC0FFA">
            <w:pPr>
              <w:jc w:val="both"/>
              <w:rPr>
                <w:rFonts w:ascii="Verdana" w:eastAsia="Verdana" w:hAnsi="Verdana" w:cs="Verdana"/>
                <w:sz w:val="22"/>
                <w:szCs w:val="22"/>
              </w:rPr>
            </w:pPr>
          </w:p>
          <w:p w14:paraId="000001C7" w14:textId="060DE96D"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w:t>
            </w:r>
            <w:r w:rsidR="00C119A5">
              <w:rPr>
                <w:rFonts w:ascii="Verdana" w:eastAsia="Verdana" w:hAnsi="Verdana" w:cs="Verdana"/>
                <w:color w:val="000000"/>
                <w:sz w:val="22"/>
                <w:szCs w:val="22"/>
              </w:rPr>
              <w:t>Qué</w:t>
            </w:r>
            <w:r>
              <w:rPr>
                <w:rFonts w:ascii="Verdana" w:eastAsia="Verdana" w:hAnsi="Verdana" w:cs="Verdana"/>
                <w:color w:val="000000"/>
                <w:sz w:val="22"/>
                <w:szCs w:val="22"/>
              </w:rPr>
              <w:t xml:space="preserve"> zona de la corteza suprarrenal </w:t>
            </w:r>
            <w:commentRangeStart w:id="25"/>
            <w:r w:rsidRPr="00C119A5">
              <w:rPr>
                <w:rFonts w:ascii="Verdana" w:eastAsia="Verdana" w:hAnsi="Verdana" w:cs="Verdana"/>
                <w:color w:val="000000"/>
                <w:sz w:val="22"/>
                <w:szCs w:val="22"/>
                <w:highlight w:val="red"/>
              </w:rPr>
              <w:t>e</w:t>
            </w:r>
            <w:commentRangeEnd w:id="25"/>
            <w:r w:rsidR="00C119A5" w:rsidRPr="00C119A5">
              <w:rPr>
                <w:rStyle w:val="Refdecomentario"/>
                <w:rFonts w:ascii="Verdana" w:eastAsia="Verdana" w:hAnsi="Verdana" w:cs="Verdana"/>
                <w:color w:val="000000"/>
                <w:sz w:val="22"/>
                <w:szCs w:val="22"/>
                <w:highlight w:val="red"/>
              </w:rPr>
              <w:commentReference w:id="25"/>
            </w:r>
            <w:r w:rsidRPr="00C119A5">
              <w:rPr>
                <w:rFonts w:ascii="Verdana" w:eastAsia="Verdana" w:hAnsi="Verdana" w:cs="Verdana"/>
                <w:color w:val="000000"/>
                <w:sz w:val="22"/>
                <w:szCs w:val="22"/>
                <w:highlight w:val="red"/>
              </w:rPr>
              <w:t>s la principal responsable de la producción de cortisol</w:t>
            </w:r>
            <w:r>
              <w:rPr>
                <w:rFonts w:ascii="Verdana" w:eastAsia="Verdana" w:hAnsi="Verdana" w:cs="Verdana"/>
                <w:color w:val="000000"/>
                <w:sz w:val="22"/>
                <w:szCs w:val="22"/>
              </w:rPr>
              <w:t>?</w:t>
            </w:r>
          </w:p>
          <w:p w14:paraId="000001C8" w14:textId="77777777" w:rsidR="00AC0FFA" w:rsidRDefault="00000000">
            <w:pPr>
              <w:numPr>
                <w:ilvl w:val="0"/>
                <w:numId w:val="1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Zona glomerular</w:t>
            </w:r>
          </w:p>
          <w:p w14:paraId="000001C9" w14:textId="77777777" w:rsidR="00AC0FFA" w:rsidRDefault="00000000">
            <w:pPr>
              <w:numPr>
                <w:ilvl w:val="0"/>
                <w:numId w:val="1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Zona fasciculada</w:t>
            </w:r>
          </w:p>
          <w:p w14:paraId="000001CA" w14:textId="77777777" w:rsidR="00AC0FFA" w:rsidRDefault="00000000">
            <w:pPr>
              <w:numPr>
                <w:ilvl w:val="0"/>
                <w:numId w:val="1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Zona reticular</w:t>
            </w:r>
          </w:p>
          <w:p w14:paraId="000001CB" w14:textId="77777777" w:rsidR="00AC0FFA" w:rsidRDefault="00000000">
            <w:pPr>
              <w:numPr>
                <w:ilvl w:val="0"/>
                <w:numId w:val="1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Médula suprarrenal</w:t>
            </w:r>
          </w:p>
          <w:p w14:paraId="000001CC"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1CD" w14:textId="77777777"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La molécula precursora de la cual se sintetiza el cortisol es:</w:t>
            </w:r>
          </w:p>
          <w:p w14:paraId="000001CE" w14:textId="77777777" w:rsidR="00AC0FFA" w:rsidRDefault="00000000">
            <w:pPr>
              <w:numPr>
                <w:ilvl w:val="0"/>
                <w:numId w:val="1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Colesterol</w:t>
            </w:r>
          </w:p>
          <w:p w14:paraId="000001CF" w14:textId="77777777" w:rsidR="00AC0FFA" w:rsidRDefault="00000000">
            <w:pPr>
              <w:numPr>
                <w:ilvl w:val="0"/>
                <w:numId w:val="1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Glucosa</w:t>
            </w:r>
          </w:p>
          <w:p w14:paraId="000001D0" w14:textId="77777777" w:rsidR="00AC0FFA" w:rsidRDefault="00000000">
            <w:pPr>
              <w:numPr>
                <w:ilvl w:val="0"/>
                <w:numId w:val="1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Aminoácidos</w:t>
            </w:r>
          </w:p>
          <w:p w14:paraId="000001D1" w14:textId="77777777" w:rsidR="00AC0FFA" w:rsidRDefault="00000000">
            <w:pPr>
              <w:numPr>
                <w:ilvl w:val="0"/>
                <w:numId w:val="1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Ácidos grasos</w:t>
            </w:r>
          </w:p>
          <w:p w14:paraId="000001D2" w14:textId="77777777" w:rsidR="00AC0FFA" w:rsidRDefault="00AC0FFA">
            <w:pPr>
              <w:pBdr>
                <w:top w:val="nil"/>
                <w:left w:val="nil"/>
                <w:bottom w:val="nil"/>
                <w:right w:val="nil"/>
                <w:between w:val="nil"/>
              </w:pBdr>
              <w:jc w:val="both"/>
              <w:rPr>
                <w:rFonts w:ascii="Verdana" w:eastAsia="Verdana" w:hAnsi="Verdana" w:cs="Verdana"/>
                <w:b/>
                <w:bCs/>
                <w:color w:val="000000"/>
                <w:sz w:val="22"/>
                <w:szCs w:val="22"/>
              </w:rPr>
            </w:pPr>
          </w:p>
          <w:p w14:paraId="000001D3" w14:textId="4BC5E60C" w:rsidR="00AC0FFA" w:rsidRDefault="00000000">
            <w:pPr>
              <w:numPr>
                <w:ilvl w:val="0"/>
                <w:numId w:val="15"/>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El cortisol ejerce su acción </w:t>
            </w:r>
            <w:commentRangeStart w:id="26"/>
            <w:r w:rsidRPr="00C53BD3">
              <w:rPr>
                <w:rFonts w:ascii="Verdana" w:eastAsia="Verdana" w:hAnsi="Verdana" w:cs="Verdana"/>
                <w:color w:val="000000"/>
                <w:sz w:val="22"/>
                <w:szCs w:val="22"/>
                <w:highlight w:val="red"/>
              </w:rPr>
              <w:t>e</w:t>
            </w:r>
            <w:commentRangeEnd w:id="26"/>
            <w:r w:rsidR="00C53BD3" w:rsidRPr="00C53BD3">
              <w:rPr>
                <w:rStyle w:val="Refdecomentario"/>
                <w:rFonts w:ascii="Verdana" w:eastAsia="Verdana" w:hAnsi="Verdana" w:cs="Verdana"/>
                <w:color w:val="000000"/>
                <w:sz w:val="22"/>
                <w:szCs w:val="22"/>
                <w:highlight w:val="red"/>
              </w:rPr>
              <w:commentReference w:id="26"/>
            </w:r>
            <w:r w:rsidRPr="00C53BD3">
              <w:rPr>
                <w:rFonts w:ascii="Verdana" w:eastAsia="Verdana" w:hAnsi="Verdana" w:cs="Verdana"/>
                <w:color w:val="000000"/>
                <w:sz w:val="22"/>
                <w:szCs w:val="22"/>
                <w:highlight w:val="red"/>
              </w:rPr>
              <w:t>n las células diana</w:t>
            </w:r>
            <w:r>
              <w:rPr>
                <w:rFonts w:ascii="Verdana" w:eastAsia="Verdana" w:hAnsi="Verdana" w:cs="Verdana"/>
                <w:color w:val="000000"/>
                <w:sz w:val="22"/>
                <w:szCs w:val="22"/>
              </w:rPr>
              <w:t xml:space="preserve"> al unirse a </w:t>
            </w:r>
            <w:r w:rsidR="00C53BD3">
              <w:rPr>
                <w:rFonts w:ascii="Verdana" w:eastAsia="Verdana" w:hAnsi="Verdana" w:cs="Verdana"/>
                <w:color w:val="000000"/>
                <w:sz w:val="22"/>
                <w:szCs w:val="22"/>
              </w:rPr>
              <w:t>un</w:t>
            </w:r>
            <w:r>
              <w:rPr>
                <w:rFonts w:ascii="Verdana" w:eastAsia="Verdana" w:hAnsi="Verdana" w:cs="Verdana"/>
                <w:color w:val="000000"/>
                <w:sz w:val="22"/>
                <w:szCs w:val="22"/>
              </w:rPr>
              <w:t xml:space="preserve"> receptor:</w:t>
            </w:r>
          </w:p>
          <w:p w14:paraId="000001D4" w14:textId="77777777" w:rsidR="00AC0FFA" w:rsidRDefault="00000000">
            <w:pPr>
              <w:numPr>
                <w:ilvl w:val="0"/>
                <w:numId w:val="1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De membrana celular</w:t>
            </w:r>
          </w:p>
          <w:p w14:paraId="000001D5" w14:textId="77777777" w:rsidR="00AC0FFA" w:rsidRDefault="00000000">
            <w:pPr>
              <w:numPr>
                <w:ilvl w:val="0"/>
                <w:numId w:val="1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Acoplado a proteína G</w:t>
            </w:r>
          </w:p>
          <w:p w14:paraId="000001D6" w14:textId="77777777" w:rsidR="00AC0FFA" w:rsidRDefault="00000000">
            <w:pPr>
              <w:numPr>
                <w:ilvl w:val="0"/>
                <w:numId w:val="1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De canal iónico</w:t>
            </w:r>
          </w:p>
          <w:p w14:paraId="000001D7" w14:textId="77777777" w:rsidR="00AC0FFA" w:rsidRDefault="00000000">
            <w:pPr>
              <w:numPr>
                <w:ilvl w:val="0"/>
                <w:numId w:val="1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Intracelular</w:t>
            </w:r>
          </w:p>
          <w:p w14:paraId="000001D8"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1D9" w14:textId="4E650229" w:rsidR="00AC0FFA" w:rsidRDefault="00000000">
            <w:pPr>
              <w:numPr>
                <w:ilvl w:val="0"/>
                <w:numId w:val="15"/>
              </w:numPr>
              <w:pBdr>
                <w:top w:val="nil"/>
                <w:left w:val="nil"/>
                <w:bottom w:val="nil"/>
                <w:right w:val="nil"/>
                <w:between w:val="nil"/>
              </w:pBdr>
              <w:ind w:left="367"/>
              <w:jc w:val="both"/>
              <w:rPr>
                <w:rFonts w:ascii="Verdana" w:eastAsia="Verdana" w:hAnsi="Verdana" w:cs="Verdana"/>
                <w:color w:val="000000"/>
                <w:sz w:val="22"/>
                <w:szCs w:val="22"/>
              </w:rPr>
            </w:pPr>
            <w:r>
              <w:rPr>
                <w:rFonts w:ascii="Verdana" w:eastAsia="Verdana" w:hAnsi="Verdana" w:cs="Verdana"/>
                <w:color w:val="000000"/>
                <w:sz w:val="22"/>
                <w:szCs w:val="22"/>
              </w:rPr>
              <w:lastRenderedPageBreak/>
              <w:t>¿</w:t>
            </w:r>
            <w:r w:rsidR="00FC0058">
              <w:rPr>
                <w:rFonts w:ascii="Verdana" w:eastAsia="Verdana" w:hAnsi="Verdana" w:cs="Verdana"/>
                <w:color w:val="000000"/>
                <w:sz w:val="22"/>
                <w:szCs w:val="22"/>
              </w:rPr>
              <w:t>Qué proteína es esencial para almacenar yodo y sintetizar hormonas tiroideas dentro de la tiroides</w:t>
            </w:r>
            <w:r>
              <w:rPr>
                <w:rFonts w:ascii="Verdana" w:eastAsia="Verdana" w:hAnsi="Verdana" w:cs="Verdana"/>
                <w:color w:val="000000"/>
                <w:sz w:val="22"/>
                <w:szCs w:val="22"/>
              </w:rPr>
              <w:t>?</w:t>
            </w:r>
          </w:p>
          <w:p w14:paraId="000001DA" w14:textId="77777777" w:rsidR="00AC0FFA" w:rsidRDefault="00000000">
            <w:pPr>
              <w:numPr>
                <w:ilvl w:val="0"/>
                <w:numId w:val="1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Albúmina</w:t>
            </w:r>
          </w:p>
          <w:p w14:paraId="000001DB" w14:textId="77777777" w:rsidR="00AC0FFA" w:rsidRDefault="00000000">
            <w:pPr>
              <w:numPr>
                <w:ilvl w:val="0"/>
                <w:numId w:val="1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Insulina</w:t>
            </w:r>
          </w:p>
          <w:p w14:paraId="000001DC" w14:textId="77777777" w:rsidR="00AC0FFA" w:rsidRDefault="00000000">
            <w:pPr>
              <w:numPr>
                <w:ilvl w:val="0"/>
                <w:numId w:val="1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Glucagón</w:t>
            </w:r>
          </w:p>
          <w:p w14:paraId="000001DD" w14:textId="77777777" w:rsidR="00AC0FFA" w:rsidRDefault="00000000">
            <w:pPr>
              <w:numPr>
                <w:ilvl w:val="0"/>
                <w:numId w:val="1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Tiroglobulina</w:t>
            </w:r>
          </w:p>
        </w:tc>
        <w:tc>
          <w:tcPr>
            <w:tcW w:w="3023" w:type="dxa"/>
          </w:tcPr>
          <w:p w14:paraId="000001DE" w14:textId="77777777" w:rsidR="00AC0FFA" w:rsidRDefault="00000000">
            <w:pPr>
              <w:jc w:val="center"/>
              <w:rPr>
                <w:rFonts w:ascii="Verdana" w:eastAsia="Verdana" w:hAnsi="Verdana" w:cs="Verdana"/>
                <w:b/>
                <w:bCs/>
                <w:sz w:val="22"/>
                <w:szCs w:val="22"/>
                <w:highlight w:val="cyan"/>
              </w:rPr>
            </w:pPr>
            <w:r>
              <w:rPr>
                <w:rFonts w:ascii="Verdana" w:eastAsia="Verdana" w:hAnsi="Verdana" w:cs="Verdana"/>
                <w:b/>
                <w:bCs/>
                <w:sz w:val="22"/>
                <w:szCs w:val="22"/>
                <w:highlight w:val="cyan"/>
              </w:rPr>
              <w:lastRenderedPageBreak/>
              <w:t>Opción múltiple</w:t>
            </w:r>
          </w:p>
          <w:p w14:paraId="000001DF"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highlight w:val="cyan"/>
              </w:rPr>
              <w:t>RA07-24</w:t>
            </w:r>
          </w:p>
          <w:p w14:paraId="000001E0" w14:textId="77777777" w:rsidR="00AC0FFA" w:rsidRDefault="00AC0FFA">
            <w:pPr>
              <w:jc w:val="center"/>
              <w:rPr>
                <w:rFonts w:ascii="Verdana" w:eastAsia="Verdana" w:hAnsi="Verdana" w:cs="Verdana"/>
                <w:b/>
                <w:bCs/>
                <w:sz w:val="22"/>
                <w:szCs w:val="22"/>
              </w:rPr>
            </w:pPr>
          </w:p>
          <w:p w14:paraId="000001E1" w14:textId="77777777" w:rsidR="00AC0FFA" w:rsidRDefault="00000000">
            <w:pPr>
              <w:jc w:val="center"/>
              <w:rPr>
                <w:rFonts w:ascii="Verdana" w:eastAsia="Verdana" w:hAnsi="Verdana" w:cs="Verdana"/>
                <w:sz w:val="22"/>
                <w:szCs w:val="22"/>
              </w:rPr>
            </w:pPr>
            <w:r>
              <w:rPr>
                <w:rFonts w:ascii="Verdana" w:eastAsia="Verdana" w:hAnsi="Verdana" w:cs="Verdana"/>
                <w:sz w:val="22"/>
                <w:szCs w:val="22"/>
              </w:rPr>
              <w:lastRenderedPageBreak/>
              <w:t>Permitir intentos ilimitados.</w:t>
            </w:r>
          </w:p>
          <w:p w14:paraId="000001E2" w14:textId="77777777" w:rsidR="00AC0FFA" w:rsidRDefault="00AC0FFA">
            <w:pPr>
              <w:jc w:val="center"/>
              <w:rPr>
                <w:rFonts w:ascii="Verdana" w:eastAsia="Verdana" w:hAnsi="Verdana" w:cs="Verdana"/>
                <w:b/>
                <w:bCs/>
                <w:sz w:val="22"/>
                <w:szCs w:val="22"/>
              </w:rPr>
            </w:pPr>
          </w:p>
          <w:p w14:paraId="000001E3" w14:textId="77777777" w:rsidR="00AC0FFA" w:rsidRDefault="00000000">
            <w:pPr>
              <w:tabs>
                <w:tab w:val="left" w:pos="1060"/>
              </w:tabs>
              <w:jc w:val="center"/>
              <w:rPr>
                <w:rFonts w:ascii="Verdana" w:eastAsia="Verdana" w:hAnsi="Verdana" w:cs="Verdana"/>
                <w:b/>
                <w:bCs/>
                <w:sz w:val="22"/>
                <w:szCs w:val="22"/>
                <w:highlight w:val="red"/>
              </w:rPr>
            </w:pPr>
            <w:r>
              <w:rPr>
                <w:rFonts w:ascii="Verdana" w:eastAsia="Verdana" w:hAnsi="Verdana" w:cs="Verdana"/>
                <w:sz w:val="22"/>
                <w:szCs w:val="22"/>
              </w:rPr>
              <w:t>Mostrar siempre 5 reactivos y sus opciones de respuesta de manera aleatoria.</w:t>
            </w:r>
          </w:p>
        </w:tc>
        <w:tc>
          <w:tcPr>
            <w:tcW w:w="4693" w:type="dxa"/>
          </w:tcPr>
          <w:p w14:paraId="000001E4"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lastRenderedPageBreak/>
              <w:t>Realimentación por opción de respuesta:</w:t>
            </w:r>
          </w:p>
          <w:p w14:paraId="000001E5" w14:textId="77777777" w:rsidR="00AC0FFA" w:rsidRDefault="00AC0FFA">
            <w:pPr>
              <w:jc w:val="both"/>
              <w:rPr>
                <w:rFonts w:ascii="Verdana" w:eastAsia="Verdana" w:hAnsi="Verdana" w:cs="Verdana"/>
                <w:b/>
                <w:bCs/>
                <w:sz w:val="22"/>
                <w:szCs w:val="22"/>
              </w:rPr>
            </w:pPr>
          </w:p>
          <w:p w14:paraId="000001E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lastRenderedPageBreak/>
              <w:t>1. a)</w:t>
            </w:r>
          </w:p>
          <w:p w14:paraId="000001E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La comunicación nerviosa es la vía principal para la neurohipófisis, pero no para la hipófisis anterior.</w:t>
            </w:r>
          </w:p>
          <w:p w14:paraId="000001E8" w14:textId="77777777" w:rsidR="00AC0FFA" w:rsidRDefault="00AC0FFA">
            <w:pPr>
              <w:jc w:val="both"/>
              <w:rPr>
                <w:rFonts w:ascii="Verdana" w:eastAsia="Verdana" w:hAnsi="Verdana" w:cs="Verdana"/>
                <w:sz w:val="22"/>
                <w:szCs w:val="22"/>
              </w:rPr>
            </w:pPr>
          </w:p>
          <w:p w14:paraId="000001E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b)</w:t>
            </w:r>
          </w:p>
          <w:p w14:paraId="000001E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commentRangeStart w:id="27"/>
            <w:r w:rsidRPr="000F447C">
              <w:rPr>
                <w:rFonts w:ascii="Verdana" w:eastAsia="Verdana" w:hAnsi="Verdana" w:cs="Verdana"/>
                <w:sz w:val="22"/>
                <w:szCs w:val="22"/>
                <w:highlight w:val="red"/>
              </w:rPr>
              <w:t>E</w:t>
            </w:r>
            <w:commentRangeEnd w:id="27"/>
            <w:r w:rsidR="000F447C" w:rsidRPr="000F447C">
              <w:rPr>
                <w:rStyle w:val="Refdecomentario"/>
                <w:rFonts w:ascii="Verdana" w:eastAsia="Verdana" w:hAnsi="Verdana" w:cs="Verdana"/>
                <w:sz w:val="22"/>
                <w:szCs w:val="22"/>
                <w:highlight w:val="red"/>
              </w:rPr>
              <w:commentReference w:id="27"/>
            </w:r>
            <w:r w:rsidRPr="000F447C">
              <w:rPr>
                <w:rFonts w:ascii="Verdana" w:eastAsia="Verdana" w:hAnsi="Verdana" w:cs="Verdana"/>
                <w:sz w:val="22"/>
                <w:szCs w:val="22"/>
                <w:highlight w:val="red"/>
              </w:rPr>
              <w:t>ste sistema de vasos sanguíneos especializados transporta las hormonas liberadoras e inhibidoras del hipotálamo directamente a la hipófisis anterior, lo que asegura una comunicación rápida y eficiente.</w:t>
            </w:r>
          </w:p>
          <w:p w14:paraId="000001EB" w14:textId="74F0029B" w:rsidR="00AC0FFA" w:rsidRDefault="000F447C">
            <w:pPr>
              <w:jc w:val="both"/>
              <w:rPr>
                <w:rFonts w:ascii="Verdana" w:eastAsia="Verdana" w:hAnsi="Verdana" w:cs="Verdana"/>
                <w:sz w:val="22"/>
                <w:szCs w:val="22"/>
              </w:rPr>
            </w:pPr>
            <w:r w:rsidRPr="000F447C">
              <w:rPr>
                <w:rFonts w:ascii="Verdana" w:eastAsia="Verdana" w:hAnsi="Verdana" w:cs="Verdana"/>
                <w:noProof/>
                <w:sz w:val="22"/>
                <w:szCs w:val="22"/>
              </w:rPr>
              <w:drawing>
                <wp:inline distT="0" distB="0" distL="0" distR="0" wp14:anchorId="36A0EA52" wp14:editId="369FBCC3">
                  <wp:extent cx="2842895" cy="1297940"/>
                  <wp:effectExtent l="19050" t="19050" r="14605" b="165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42895" cy="1297940"/>
                          </a:xfrm>
                          <a:prstGeom prst="rect">
                            <a:avLst/>
                          </a:prstGeom>
                          <a:ln w="19050">
                            <a:solidFill>
                              <a:schemeClr val="accent1"/>
                            </a:solidFill>
                          </a:ln>
                        </pic:spPr>
                      </pic:pic>
                    </a:graphicData>
                  </a:graphic>
                </wp:inline>
              </w:drawing>
            </w:r>
          </w:p>
          <w:p w14:paraId="000001E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c)</w:t>
            </w:r>
          </w:p>
          <w:p w14:paraId="000001E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Las hormonas viajan por vasos sanguíneos específicos, no por el líquido cefalorraquídeo.</w:t>
            </w:r>
          </w:p>
          <w:p w14:paraId="000001EE" w14:textId="77777777" w:rsidR="00AC0FFA" w:rsidRDefault="00AC0FFA">
            <w:pPr>
              <w:jc w:val="both"/>
              <w:rPr>
                <w:rFonts w:ascii="Verdana" w:eastAsia="Verdana" w:hAnsi="Verdana" w:cs="Verdana"/>
                <w:sz w:val="22"/>
                <w:szCs w:val="22"/>
              </w:rPr>
            </w:pPr>
          </w:p>
          <w:p w14:paraId="000001E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d)</w:t>
            </w:r>
          </w:p>
          <w:p w14:paraId="000001F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Las hormonas hipotalámicas no se vierten directamente en la circulación general para actuar sobre la hipófisis.</w:t>
            </w:r>
          </w:p>
          <w:p w14:paraId="000001F1" w14:textId="77777777" w:rsidR="00AC0FFA" w:rsidRDefault="00AC0FFA">
            <w:pPr>
              <w:jc w:val="both"/>
              <w:rPr>
                <w:rFonts w:ascii="Verdana" w:eastAsia="Verdana" w:hAnsi="Verdana" w:cs="Verdana"/>
                <w:sz w:val="22"/>
                <w:szCs w:val="22"/>
              </w:rPr>
            </w:pPr>
          </w:p>
          <w:p w14:paraId="000001F2"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2. a)</w:t>
            </w:r>
          </w:p>
          <w:p w14:paraId="000001F3" w14:textId="77777777" w:rsidR="00AC0FFA" w:rsidRDefault="00000000">
            <w:pPr>
              <w:jc w:val="both"/>
              <w:rPr>
                <w:rFonts w:ascii="Verdana" w:eastAsia="Verdana" w:hAnsi="Verdana" w:cs="Verdana"/>
                <w:i/>
                <w:iCs/>
                <w:color w:val="000000"/>
                <w:sz w:val="22"/>
                <w:szCs w:val="22"/>
              </w:rPr>
            </w:pPr>
            <w:r>
              <w:rPr>
                <w:rFonts w:ascii="Verdana" w:eastAsia="Verdana" w:hAnsi="Verdana" w:cs="Verdana"/>
                <w:b/>
                <w:bCs/>
                <w:color w:val="000000"/>
                <w:sz w:val="22"/>
                <w:szCs w:val="22"/>
              </w:rPr>
              <w:t>Incorrecta:</w:t>
            </w:r>
            <w:r>
              <w:rPr>
                <w:rFonts w:ascii="Verdana" w:eastAsia="Verdana" w:hAnsi="Verdana" w:cs="Verdana"/>
                <w:color w:val="000000"/>
                <w:sz w:val="22"/>
                <w:szCs w:val="22"/>
              </w:rPr>
              <w:t xml:space="preserve"> </w:t>
            </w:r>
            <w:r w:rsidRPr="000F447C">
              <w:rPr>
                <w:rFonts w:ascii="Verdana" w:eastAsia="Verdana" w:hAnsi="Verdana" w:cs="Verdana"/>
                <w:color w:val="000000"/>
                <w:sz w:val="22"/>
                <w:szCs w:val="22"/>
                <w:highlight w:val="red"/>
              </w:rPr>
              <w:t>La ACTH es liberada por la hipófisis, no por el hipotálamo.</w:t>
            </w:r>
          </w:p>
          <w:p w14:paraId="000001F4" w14:textId="77777777" w:rsidR="00AC0FFA" w:rsidRDefault="00AC0FFA">
            <w:pPr>
              <w:jc w:val="both"/>
              <w:rPr>
                <w:rFonts w:ascii="Verdana" w:eastAsia="Verdana" w:hAnsi="Verdana" w:cs="Verdana"/>
                <w:i/>
                <w:iCs/>
                <w:color w:val="000000"/>
                <w:sz w:val="22"/>
                <w:szCs w:val="22"/>
              </w:rPr>
            </w:pPr>
          </w:p>
          <w:p w14:paraId="000001F5"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lastRenderedPageBreak/>
              <w:t>2. b)</w:t>
            </w:r>
          </w:p>
          <w:p w14:paraId="000001F6" w14:textId="77777777" w:rsidR="00AC0FFA" w:rsidRDefault="00000000">
            <w:pPr>
              <w:jc w:val="both"/>
              <w:rPr>
                <w:rFonts w:ascii="Verdana" w:eastAsia="Verdana" w:hAnsi="Verdana" w:cs="Verdana"/>
                <w:i/>
                <w:iCs/>
                <w:color w:val="000000"/>
                <w:sz w:val="22"/>
                <w:szCs w:val="22"/>
              </w:rPr>
            </w:pPr>
            <w:r>
              <w:rPr>
                <w:rFonts w:ascii="Verdana" w:eastAsia="Verdana" w:hAnsi="Verdana" w:cs="Verdana"/>
                <w:b/>
                <w:bCs/>
                <w:color w:val="000000"/>
                <w:sz w:val="22"/>
                <w:szCs w:val="22"/>
              </w:rPr>
              <w:t>Incorrecta:</w:t>
            </w:r>
            <w:r>
              <w:rPr>
                <w:rFonts w:ascii="Verdana" w:eastAsia="Verdana" w:hAnsi="Verdana" w:cs="Verdana"/>
                <w:color w:val="000000"/>
                <w:sz w:val="22"/>
                <w:szCs w:val="22"/>
              </w:rPr>
              <w:t xml:space="preserve"> </w:t>
            </w:r>
            <w:r w:rsidRPr="000F447C">
              <w:rPr>
                <w:rFonts w:ascii="Verdana" w:eastAsia="Verdana" w:hAnsi="Verdana" w:cs="Verdana"/>
                <w:color w:val="000000"/>
                <w:sz w:val="22"/>
                <w:szCs w:val="22"/>
                <w:highlight w:val="red"/>
              </w:rPr>
              <w:t>El cortisol es liberado por las glándulas suprarrenales, el órgano diana en este eje.</w:t>
            </w:r>
          </w:p>
          <w:p w14:paraId="000001F7" w14:textId="77777777" w:rsidR="00AC0FFA" w:rsidRDefault="00AC0FFA">
            <w:pPr>
              <w:jc w:val="both"/>
              <w:rPr>
                <w:rFonts w:ascii="Verdana" w:eastAsia="Verdana" w:hAnsi="Verdana" w:cs="Verdana"/>
                <w:color w:val="000000"/>
                <w:sz w:val="22"/>
                <w:szCs w:val="22"/>
              </w:rPr>
            </w:pPr>
          </w:p>
          <w:p w14:paraId="000001F8"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2. c)</w:t>
            </w:r>
          </w:p>
          <w:p w14:paraId="000001F9" w14:textId="77777777" w:rsidR="00AC0FFA" w:rsidRDefault="00000000">
            <w:pPr>
              <w:jc w:val="both"/>
              <w:rPr>
                <w:rFonts w:ascii="Verdana" w:eastAsia="Verdana" w:hAnsi="Verdana" w:cs="Verdana"/>
                <w:color w:val="000000"/>
                <w:sz w:val="22"/>
                <w:szCs w:val="22"/>
              </w:rPr>
            </w:pPr>
            <w:r>
              <w:rPr>
                <w:rFonts w:ascii="Verdana" w:eastAsia="Verdana" w:hAnsi="Verdana" w:cs="Verdana"/>
                <w:b/>
                <w:bCs/>
                <w:color w:val="000000"/>
                <w:sz w:val="22"/>
                <w:szCs w:val="22"/>
              </w:rPr>
              <w:t>Correcta:</w:t>
            </w:r>
            <w:r>
              <w:rPr>
                <w:rFonts w:ascii="Verdana" w:eastAsia="Verdana" w:hAnsi="Verdana" w:cs="Verdana"/>
                <w:color w:val="000000"/>
                <w:sz w:val="22"/>
                <w:szCs w:val="22"/>
              </w:rPr>
              <w:t xml:space="preserve"> </w:t>
            </w:r>
            <w:r w:rsidRPr="003D44CC">
              <w:rPr>
                <w:rFonts w:ascii="Verdana" w:eastAsia="Verdana" w:hAnsi="Verdana" w:cs="Verdana"/>
                <w:color w:val="000000"/>
                <w:sz w:val="22"/>
                <w:szCs w:val="22"/>
                <w:highlight w:val="red"/>
              </w:rPr>
              <w:t>El hipotálamo libera CRH para iniciar la cascada de respuesta al estrés, lo que estimula la hipófisis.</w:t>
            </w:r>
          </w:p>
          <w:p w14:paraId="000001FA" w14:textId="77777777" w:rsidR="00AC0FFA" w:rsidRDefault="00AC0FFA">
            <w:pPr>
              <w:jc w:val="both"/>
              <w:rPr>
                <w:rFonts w:ascii="Verdana" w:eastAsia="Verdana" w:hAnsi="Verdana" w:cs="Verdana"/>
                <w:color w:val="000000"/>
                <w:sz w:val="22"/>
                <w:szCs w:val="22"/>
              </w:rPr>
            </w:pPr>
          </w:p>
          <w:p w14:paraId="000001FB"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2. d)</w:t>
            </w:r>
          </w:p>
          <w:p w14:paraId="000001FC" w14:textId="77777777" w:rsidR="00AC0FFA" w:rsidRDefault="00000000">
            <w:pPr>
              <w:jc w:val="both"/>
              <w:rPr>
                <w:rFonts w:ascii="Verdana" w:eastAsia="Verdana" w:hAnsi="Verdana" w:cs="Verdana"/>
                <w:color w:val="000000"/>
                <w:sz w:val="22"/>
                <w:szCs w:val="22"/>
              </w:rPr>
            </w:pPr>
            <w:r>
              <w:rPr>
                <w:rFonts w:ascii="Verdana" w:eastAsia="Verdana" w:hAnsi="Verdana" w:cs="Verdana"/>
                <w:b/>
                <w:bCs/>
                <w:color w:val="000000"/>
                <w:sz w:val="22"/>
                <w:szCs w:val="22"/>
              </w:rPr>
              <w:t>Incorrecta:</w:t>
            </w:r>
            <w:r>
              <w:rPr>
                <w:rFonts w:ascii="Verdana" w:eastAsia="Verdana" w:hAnsi="Verdana" w:cs="Verdana"/>
                <w:color w:val="000000"/>
                <w:sz w:val="22"/>
                <w:szCs w:val="22"/>
              </w:rPr>
              <w:t xml:space="preserve"> </w:t>
            </w:r>
            <w:r w:rsidRPr="000F447C">
              <w:rPr>
                <w:rFonts w:ascii="Verdana" w:eastAsia="Verdana" w:hAnsi="Verdana" w:cs="Verdana"/>
                <w:color w:val="000000"/>
                <w:sz w:val="22"/>
                <w:szCs w:val="22"/>
                <w:highlight w:val="red"/>
              </w:rPr>
              <w:t>La aldosterona es producida por las glándulas suprarrenales y su liberación está principalmente controlada por el sistema renina-angiotensina-aldosterona, no directamente por el eje HHA.</w:t>
            </w:r>
          </w:p>
          <w:p w14:paraId="000001FD" w14:textId="77777777" w:rsidR="00AC0FFA" w:rsidRDefault="00AC0FFA">
            <w:pPr>
              <w:jc w:val="both"/>
              <w:rPr>
                <w:rFonts w:ascii="Verdana" w:eastAsia="Verdana" w:hAnsi="Verdana" w:cs="Verdana"/>
                <w:color w:val="000000"/>
                <w:sz w:val="22"/>
                <w:szCs w:val="22"/>
              </w:rPr>
            </w:pPr>
          </w:p>
          <w:p w14:paraId="000001F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a)</w:t>
            </w:r>
          </w:p>
          <w:p w14:paraId="000001F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CRH estimula la liberación de ACTH.</w:t>
            </w:r>
          </w:p>
          <w:p w14:paraId="00000200" w14:textId="77777777" w:rsidR="00AC0FFA" w:rsidRDefault="00AC0FFA">
            <w:pPr>
              <w:jc w:val="both"/>
              <w:rPr>
                <w:rFonts w:ascii="Verdana" w:eastAsia="Verdana" w:hAnsi="Verdana" w:cs="Verdana"/>
                <w:sz w:val="22"/>
                <w:szCs w:val="22"/>
              </w:rPr>
            </w:pPr>
          </w:p>
          <w:p w14:paraId="0000020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b)</w:t>
            </w:r>
          </w:p>
          <w:p w14:paraId="0000020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Ésta es una realimentación de lazo corto, pero no es la principal forma de realimentación negativa del eje.</w:t>
            </w:r>
          </w:p>
          <w:p w14:paraId="00000203" w14:textId="77777777" w:rsidR="00AC0FFA" w:rsidRDefault="00AC0FFA">
            <w:pPr>
              <w:jc w:val="both"/>
              <w:rPr>
                <w:rFonts w:ascii="Verdana" w:eastAsia="Verdana" w:hAnsi="Verdana" w:cs="Verdana"/>
                <w:sz w:val="22"/>
                <w:szCs w:val="22"/>
              </w:rPr>
            </w:pPr>
          </w:p>
          <w:p w14:paraId="0000020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c)</w:t>
            </w:r>
          </w:p>
          <w:p w14:paraId="0000020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Los niveles altos de cortisol en la sangre actúan como una señal para el hipotálamo y la hipófisis, reduciendo la secreción de CRH y ACTH para evitar un exceso de cortisol.</w:t>
            </w:r>
          </w:p>
          <w:p w14:paraId="00000206" w14:textId="77777777" w:rsidR="00AC0FFA" w:rsidRDefault="00AC0FFA">
            <w:pPr>
              <w:jc w:val="both"/>
              <w:rPr>
                <w:rFonts w:ascii="Verdana" w:eastAsia="Verdana" w:hAnsi="Verdana" w:cs="Verdana"/>
                <w:sz w:val="22"/>
                <w:szCs w:val="22"/>
              </w:rPr>
            </w:pPr>
          </w:p>
          <w:p w14:paraId="0000020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lastRenderedPageBreak/>
              <w:t>3. d)</w:t>
            </w:r>
          </w:p>
          <w:p w14:paraId="0000020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Esto describe el proceso de estimulación, no el de realimentación negativa.</w:t>
            </w:r>
          </w:p>
          <w:p w14:paraId="00000209" w14:textId="77777777" w:rsidR="00AC0FFA" w:rsidRDefault="00AC0FFA">
            <w:pPr>
              <w:jc w:val="both"/>
              <w:rPr>
                <w:rFonts w:ascii="Verdana" w:eastAsia="Verdana" w:hAnsi="Verdana" w:cs="Verdana"/>
                <w:sz w:val="22"/>
                <w:szCs w:val="22"/>
              </w:rPr>
            </w:pPr>
          </w:p>
          <w:p w14:paraId="0000020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a)</w:t>
            </w:r>
          </w:p>
          <w:p w14:paraId="0000020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síndrome de Cushing se caracteriza por un exceso de cortisol.</w:t>
            </w:r>
          </w:p>
          <w:p w14:paraId="0000020C" w14:textId="77777777" w:rsidR="00AC0FFA" w:rsidRDefault="00AC0FFA">
            <w:pPr>
              <w:jc w:val="both"/>
              <w:rPr>
                <w:rFonts w:ascii="Verdana" w:eastAsia="Verdana" w:hAnsi="Verdana" w:cs="Verdana"/>
                <w:sz w:val="22"/>
                <w:szCs w:val="22"/>
              </w:rPr>
            </w:pPr>
          </w:p>
          <w:p w14:paraId="0000020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b)</w:t>
            </w:r>
          </w:p>
          <w:p w14:paraId="0000020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En la insuficiencia adrenal secundaria, el problema está en la hipófisis, por lo que los niveles de la ACTH estarían bajos junto con el cortisol.</w:t>
            </w:r>
          </w:p>
          <w:p w14:paraId="0000020F" w14:textId="77777777" w:rsidR="00AC0FFA" w:rsidRDefault="00AC0FFA">
            <w:pPr>
              <w:jc w:val="both"/>
              <w:rPr>
                <w:rFonts w:ascii="Verdana" w:eastAsia="Verdana" w:hAnsi="Verdana" w:cs="Verdana"/>
                <w:sz w:val="22"/>
                <w:szCs w:val="22"/>
              </w:rPr>
            </w:pPr>
          </w:p>
          <w:p w14:paraId="0000021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c)</w:t>
            </w:r>
          </w:p>
          <w:p w14:paraId="0000021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6E7528">
              <w:rPr>
                <w:rFonts w:ascii="Verdana" w:eastAsia="Verdana" w:hAnsi="Verdana" w:cs="Verdana"/>
                <w:sz w:val="22"/>
                <w:szCs w:val="22"/>
                <w:highlight w:val="red"/>
              </w:rPr>
              <w:t>La enfermedad de Addison es causada por un daño en las glándulas suprarrenales. El cortisol baja y la hipófisis intenta compensar esta disminución produciendo más ACTH, lo que también causa la hiperpigmentación de la piel.</w:t>
            </w:r>
          </w:p>
          <w:p w14:paraId="00000212" w14:textId="77777777" w:rsidR="00AC0FFA" w:rsidRDefault="00AC0FFA">
            <w:pPr>
              <w:jc w:val="both"/>
              <w:rPr>
                <w:rFonts w:ascii="Verdana" w:eastAsia="Verdana" w:hAnsi="Verdana" w:cs="Verdana"/>
                <w:sz w:val="22"/>
                <w:szCs w:val="22"/>
              </w:rPr>
            </w:pPr>
          </w:p>
          <w:p w14:paraId="0000021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d)</w:t>
            </w:r>
          </w:p>
          <w:p w14:paraId="0000021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hiperaldosteronismo se relaciona con la sobreproducción de aldosterona, no de cortisol.</w:t>
            </w:r>
          </w:p>
          <w:p w14:paraId="00000215" w14:textId="77777777" w:rsidR="00AC0FFA" w:rsidRDefault="00AC0FFA">
            <w:pPr>
              <w:jc w:val="both"/>
              <w:rPr>
                <w:rFonts w:ascii="Verdana" w:eastAsia="Verdana" w:hAnsi="Verdana" w:cs="Verdana"/>
                <w:sz w:val="22"/>
                <w:szCs w:val="22"/>
              </w:rPr>
            </w:pPr>
          </w:p>
          <w:p w14:paraId="0000021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a)</w:t>
            </w:r>
          </w:p>
          <w:p w14:paraId="0000021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Esta combinación indica hipertiroidismo primario.</w:t>
            </w:r>
          </w:p>
          <w:p w14:paraId="00000218" w14:textId="77777777" w:rsidR="00AC0FFA" w:rsidRDefault="00AC0FFA">
            <w:pPr>
              <w:jc w:val="both"/>
              <w:rPr>
                <w:rFonts w:ascii="Verdana" w:eastAsia="Verdana" w:hAnsi="Verdana" w:cs="Verdana"/>
                <w:sz w:val="22"/>
                <w:szCs w:val="22"/>
              </w:rPr>
            </w:pPr>
          </w:p>
          <w:p w14:paraId="0000021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b)</w:t>
            </w:r>
          </w:p>
          <w:p w14:paraId="0000021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Esta combinación es típica del hipotiroidismo secundario —o central—, donde el problema es la falta de TSH.</w:t>
            </w:r>
          </w:p>
          <w:p w14:paraId="0000021B" w14:textId="77777777" w:rsidR="00AC0FFA" w:rsidRDefault="00AC0FFA">
            <w:pPr>
              <w:jc w:val="both"/>
              <w:rPr>
                <w:rFonts w:ascii="Verdana" w:eastAsia="Verdana" w:hAnsi="Verdana" w:cs="Verdana"/>
                <w:sz w:val="22"/>
                <w:szCs w:val="22"/>
              </w:rPr>
            </w:pPr>
          </w:p>
          <w:p w14:paraId="0000021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c)</w:t>
            </w:r>
          </w:p>
          <w:p w14:paraId="0000021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problema está en la tiroides, que no puede producir suficiente T</w:t>
            </w:r>
            <w:r w:rsidRPr="000F447C">
              <w:rPr>
                <w:rFonts w:ascii="Verdana" w:eastAsia="Verdana" w:hAnsi="Verdana" w:cs="Verdana"/>
                <w:sz w:val="22"/>
                <w:szCs w:val="22"/>
                <w:highlight w:val="red"/>
                <w:vertAlign w:val="subscript"/>
              </w:rPr>
              <w:t>4</w:t>
            </w:r>
            <w:r w:rsidRPr="000F447C">
              <w:rPr>
                <w:rFonts w:ascii="Verdana" w:eastAsia="Verdana" w:hAnsi="Verdana" w:cs="Verdana"/>
                <w:sz w:val="22"/>
                <w:szCs w:val="22"/>
                <w:highlight w:val="red"/>
              </w:rPr>
              <w:t>. Como resultado, no hay realimentación negativa, por lo que la hipófisis produce un exceso de TSH para intentar estimularla.</w:t>
            </w:r>
          </w:p>
          <w:p w14:paraId="0000021E" w14:textId="77777777" w:rsidR="00AC0FFA" w:rsidRDefault="00AC0FFA">
            <w:pPr>
              <w:jc w:val="both"/>
              <w:rPr>
                <w:rFonts w:ascii="Verdana" w:eastAsia="Verdana" w:hAnsi="Verdana" w:cs="Verdana"/>
                <w:sz w:val="22"/>
                <w:szCs w:val="22"/>
              </w:rPr>
            </w:pPr>
          </w:p>
          <w:p w14:paraId="0000021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d)</w:t>
            </w:r>
          </w:p>
          <w:p w14:paraId="0000022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Los niveles de TSH casi siempre se alteran cuando hay un problema en la producción de T</w:t>
            </w:r>
            <w:r w:rsidRPr="000F447C">
              <w:rPr>
                <w:rFonts w:ascii="Verdana" w:eastAsia="Verdana" w:hAnsi="Verdana" w:cs="Verdana"/>
                <w:sz w:val="22"/>
                <w:szCs w:val="22"/>
                <w:highlight w:val="red"/>
                <w:vertAlign w:val="subscript"/>
              </w:rPr>
              <w:t>4</w:t>
            </w:r>
            <w:r w:rsidRPr="000F447C">
              <w:rPr>
                <w:rFonts w:ascii="Verdana" w:eastAsia="Verdana" w:hAnsi="Verdana" w:cs="Verdana"/>
                <w:sz w:val="22"/>
                <w:szCs w:val="22"/>
                <w:highlight w:val="red"/>
              </w:rPr>
              <w:t>.</w:t>
            </w:r>
          </w:p>
          <w:p w14:paraId="00000221" w14:textId="77777777" w:rsidR="00AC0FFA" w:rsidRDefault="00AC0FFA">
            <w:pPr>
              <w:jc w:val="both"/>
              <w:rPr>
                <w:rFonts w:ascii="Verdana" w:eastAsia="Verdana" w:hAnsi="Verdana" w:cs="Verdana"/>
                <w:sz w:val="22"/>
                <w:szCs w:val="22"/>
              </w:rPr>
            </w:pPr>
          </w:p>
          <w:p w14:paraId="0000022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a)</w:t>
            </w:r>
          </w:p>
          <w:p w14:paraId="0000022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aumento de la TSH causaría uno de T</w:t>
            </w:r>
            <w:r w:rsidRPr="000F447C">
              <w:rPr>
                <w:rFonts w:ascii="Verdana" w:eastAsia="Verdana" w:hAnsi="Verdana" w:cs="Verdana"/>
                <w:sz w:val="22"/>
                <w:szCs w:val="22"/>
                <w:highlight w:val="red"/>
                <w:vertAlign w:val="subscript"/>
              </w:rPr>
              <w:t>3</w:t>
            </w:r>
            <w:r w:rsidRPr="000F447C">
              <w:rPr>
                <w:rFonts w:ascii="Verdana" w:eastAsia="Verdana" w:hAnsi="Verdana" w:cs="Verdana"/>
                <w:sz w:val="22"/>
                <w:szCs w:val="22"/>
                <w:highlight w:val="red"/>
              </w:rPr>
              <w:t>/T</w:t>
            </w:r>
            <w:r w:rsidRPr="000F447C">
              <w:rPr>
                <w:rFonts w:ascii="Verdana" w:eastAsia="Verdana" w:hAnsi="Verdana" w:cs="Verdana"/>
                <w:sz w:val="22"/>
                <w:szCs w:val="22"/>
                <w:highlight w:val="red"/>
                <w:vertAlign w:val="subscript"/>
              </w:rPr>
              <w:t>4</w:t>
            </w:r>
            <w:r w:rsidRPr="000F447C">
              <w:rPr>
                <w:rFonts w:ascii="Verdana" w:eastAsia="Verdana" w:hAnsi="Verdana" w:cs="Verdana"/>
                <w:sz w:val="22"/>
                <w:szCs w:val="22"/>
                <w:highlight w:val="red"/>
              </w:rPr>
              <w:t xml:space="preserve"> y el hipertiroidismo sería secundario.</w:t>
            </w:r>
          </w:p>
          <w:p w14:paraId="00000224" w14:textId="77777777" w:rsidR="00AC0FFA" w:rsidRDefault="00AC0FFA">
            <w:pPr>
              <w:jc w:val="both"/>
              <w:rPr>
                <w:rFonts w:ascii="Verdana" w:eastAsia="Verdana" w:hAnsi="Verdana" w:cs="Verdana"/>
                <w:sz w:val="22"/>
                <w:szCs w:val="22"/>
              </w:rPr>
            </w:pPr>
          </w:p>
          <w:p w14:paraId="0000022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b)</w:t>
            </w:r>
          </w:p>
          <w:p w14:paraId="0000022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problema se origina en la hipófisis; por lo tanto, es hipertiroidismo secundario.</w:t>
            </w:r>
          </w:p>
          <w:p w14:paraId="00000227" w14:textId="77777777" w:rsidR="00AC0FFA" w:rsidRDefault="00AC0FFA">
            <w:pPr>
              <w:jc w:val="both"/>
              <w:rPr>
                <w:rFonts w:ascii="Verdana" w:eastAsia="Verdana" w:hAnsi="Verdana" w:cs="Verdana"/>
                <w:sz w:val="22"/>
                <w:szCs w:val="22"/>
              </w:rPr>
            </w:pPr>
          </w:p>
          <w:p w14:paraId="0000022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c)</w:t>
            </w:r>
          </w:p>
          <w:p w14:paraId="0000022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exceso de TSH estimula de forma excesiva la tiroides, elevando los niveles de T</w:t>
            </w:r>
            <w:r w:rsidRPr="000F447C">
              <w:rPr>
                <w:rFonts w:ascii="Verdana" w:eastAsia="Verdana" w:hAnsi="Verdana" w:cs="Verdana"/>
                <w:sz w:val="22"/>
                <w:szCs w:val="22"/>
                <w:highlight w:val="red"/>
                <w:vertAlign w:val="subscript"/>
              </w:rPr>
              <w:t>3</w:t>
            </w:r>
            <w:r w:rsidRPr="000F447C">
              <w:rPr>
                <w:rFonts w:ascii="Verdana" w:eastAsia="Verdana" w:hAnsi="Verdana" w:cs="Verdana"/>
                <w:sz w:val="22"/>
                <w:szCs w:val="22"/>
                <w:highlight w:val="red"/>
              </w:rPr>
              <w:t>/T</w:t>
            </w:r>
            <w:r w:rsidRPr="000F447C">
              <w:rPr>
                <w:rFonts w:ascii="Verdana" w:eastAsia="Verdana" w:hAnsi="Verdana" w:cs="Verdana"/>
                <w:sz w:val="22"/>
                <w:szCs w:val="22"/>
                <w:highlight w:val="red"/>
                <w:vertAlign w:val="subscript"/>
              </w:rPr>
              <w:t>4</w:t>
            </w:r>
            <w:r w:rsidRPr="000F447C">
              <w:rPr>
                <w:rFonts w:ascii="Verdana" w:eastAsia="Verdana" w:hAnsi="Verdana" w:cs="Verdana"/>
                <w:sz w:val="22"/>
                <w:szCs w:val="22"/>
                <w:highlight w:val="red"/>
              </w:rPr>
              <w:t>. Dado que la causa del problema está en la hipófisis, se clasifica como hipertiroidismo secundario —o central—.</w:t>
            </w:r>
          </w:p>
          <w:p w14:paraId="0000022A" w14:textId="77777777" w:rsidR="00AC0FFA" w:rsidRDefault="00AC0FFA">
            <w:pPr>
              <w:jc w:val="both"/>
              <w:rPr>
                <w:rFonts w:ascii="Verdana" w:eastAsia="Verdana" w:hAnsi="Verdana" w:cs="Verdana"/>
                <w:sz w:val="22"/>
                <w:szCs w:val="22"/>
              </w:rPr>
            </w:pPr>
          </w:p>
          <w:p w14:paraId="0000022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d)</w:t>
            </w:r>
          </w:p>
          <w:p w14:paraId="0000022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sobreproducción de TSH no puede causar una disminución de hormonas tiroideas.</w:t>
            </w:r>
          </w:p>
          <w:p w14:paraId="0000022D" w14:textId="77777777" w:rsidR="00AC0FFA" w:rsidRDefault="00AC0FFA">
            <w:pPr>
              <w:jc w:val="both"/>
              <w:rPr>
                <w:rFonts w:ascii="Verdana" w:eastAsia="Verdana" w:hAnsi="Verdana" w:cs="Verdana"/>
                <w:sz w:val="22"/>
                <w:szCs w:val="22"/>
              </w:rPr>
            </w:pPr>
          </w:p>
          <w:p w14:paraId="0000022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a)</w:t>
            </w:r>
          </w:p>
          <w:p w14:paraId="0000022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zona glomerular produce mineralocorticoides como la aldosterona.</w:t>
            </w:r>
          </w:p>
          <w:p w14:paraId="00000230" w14:textId="77777777" w:rsidR="00AC0FFA" w:rsidRDefault="00AC0FFA">
            <w:pPr>
              <w:jc w:val="both"/>
              <w:rPr>
                <w:rFonts w:ascii="Verdana" w:eastAsia="Verdana" w:hAnsi="Verdana" w:cs="Verdana"/>
                <w:sz w:val="22"/>
                <w:szCs w:val="22"/>
              </w:rPr>
            </w:pPr>
          </w:p>
          <w:p w14:paraId="0000023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b)</w:t>
            </w:r>
          </w:p>
          <w:p w14:paraId="0000023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zona fasciculada es la capa más gruesa de la corteza suprarrenal y donde se sintetiza la mayor parte del cortisol, en respuesta a la ACTH.</w:t>
            </w:r>
          </w:p>
          <w:p w14:paraId="00000233" w14:textId="77777777" w:rsidR="00AC0FFA" w:rsidRDefault="00AC0FFA">
            <w:pPr>
              <w:jc w:val="both"/>
              <w:rPr>
                <w:rFonts w:ascii="Verdana" w:eastAsia="Verdana" w:hAnsi="Verdana" w:cs="Verdana"/>
                <w:sz w:val="22"/>
                <w:szCs w:val="22"/>
              </w:rPr>
            </w:pPr>
          </w:p>
          <w:p w14:paraId="0000023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c)</w:t>
            </w:r>
          </w:p>
          <w:p w14:paraId="0000023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zona reticular produce andrógenos suprarrenales.</w:t>
            </w:r>
          </w:p>
          <w:p w14:paraId="00000236" w14:textId="77777777" w:rsidR="00AC0FFA" w:rsidRDefault="00AC0FFA">
            <w:pPr>
              <w:jc w:val="both"/>
              <w:rPr>
                <w:rFonts w:ascii="Verdana" w:eastAsia="Verdana" w:hAnsi="Verdana" w:cs="Verdana"/>
                <w:sz w:val="22"/>
                <w:szCs w:val="22"/>
              </w:rPr>
            </w:pPr>
          </w:p>
          <w:p w14:paraId="0000023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d)</w:t>
            </w:r>
          </w:p>
          <w:p w14:paraId="0000023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médula suprarrenal produce catecolaminas como la adrenalina y la noradrenalina.</w:t>
            </w:r>
          </w:p>
          <w:p w14:paraId="00000239" w14:textId="77777777" w:rsidR="00AC0FFA" w:rsidRDefault="00AC0FFA">
            <w:pPr>
              <w:jc w:val="both"/>
              <w:rPr>
                <w:rFonts w:ascii="Verdana" w:eastAsia="Verdana" w:hAnsi="Verdana" w:cs="Verdana"/>
                <w:sz w:val="22"/>
                <w:szCs w:val="22"/>
              </w:rPr>
            </w:pPr>
          </w:p>
          <w:p w14:paraId="0000023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a)</w:t>
            </w:r>
          </w:p>
          <w:p w14:paraId="0000023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Todas las hormonas esteroideas, incluyendo el cortisol, se sintetizan a partir del colesterol. Este proceso es crucial para la producción de glucocorticoides.</w:t>
            </w:r>
          </w:p>
          <w:p w14:paraId="0000023C" w14:textId="77777777" w:rsidR="00AC0FFA" w:rsidRDefault="00AC0FFA">
            <w:pPr>
              <w:jc w:val="both"/>
              <w:rPr>
                <w:rFonts w:ascii="Verdana" w:eastAsia="Verdana" w:hAnsi="Verdana" w:cs="Verdana"/>
                <w:sz w:val="22"/>
                <w:szCs w:val="22"/>
              </w:rPr>
            </w:pPr>
          </w:p>
          <w:p w14:paraId="0000023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b)</w:t>
            </w:r>
          </w:p>
          <w:p w14:paraId="0000023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glucosa es un sustrato energético, no es precursor directo de las hormonas esteroideas.</w:t>
            </w:r>
          </w:p>
          <w:p w14:paraId="0000023F" w14:textId="77777777" w:rsidR="00AC0FFA" w:rsidRDefault="00AC0FFA">
            <w:pPr>
              <w:jc w:val="both"/>
              <w:rPr>
                <w:rFonts w:ascii="Verdana" w:eastAsia="Verdana" w:hAnsi="Verdana" w:cs="Verdana"/>
                <w:sz w:val="22"/>
                <w:szCs w:val="22"/>
              </w:rPr>
            </w:pPr>
          </w:p>
          <w:p w14:paraId="0000024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c)</w:t>
            </w:r>
          </w:p>
          <w:p w14:paraId="0000024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Los aminoácidos son sustratos energéticos, no los precursores directos de las hormonas esteroideas.</w:t>
            </w:r>
          </w:p>
          <w:p w14:paraId="00000242" w14:textId="77777777" w:rsidR="00AC0FFA" w:rsidRDefault="00AC0FFA">
            <w:pPr>
              <w:jc w:val="both"/>
              <w:rPr>
                <w:rFonts w:ascii="Verdana" w:eastAsia="Verdana" w:hAnsi="Verdana" w:cs="Verdana"/>
                <w:sz w:val="22"/>
                <w:szCs w:val="22"/>
              </w:rPr>
            </w:pPr>
          </w:p>
          <w:p w14:paraId="0000024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d)</w:t>
            </w:r>
          </w:p>
          <w:p w14:paraId="0000024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Los ácidos grasos son sustratos energéticos, no los precursores directos de las hormonas esteroideas.</w:t>
            </w:r>
          </w:p>
          <w:p w14:paraId="00000245" w14:textId="77777777" w:rsidR="00AC0FFA" w:rsidRDefault="00AC0FFA">
            <w:pPr>
              <w:jc w:val="both"/>
              <w:rPr>
                <w:rFonts w:ascii="Verdana" w:eastAsia="Verdana" w:hAnsi="Verdana" w:cs="Verdana"/>
                <w:sz w:val="22"/>
                <w:szCs w:val="22"/>
              </w:rPr>
            </w:pPr>
          </w:p>
          <w:p w14:paraId="0000024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a)</w:t>
            </w:r>
          </w:p>
          <w:p w14:paraId="0000024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Los receptores de membrana están diseñados para hormonas hidrofílicas (como la adrenalina o las hormonas peptídicas) que no pueden atravesar la membrana. Como el cortisol es un esteroide, no necesita un receptor en la superficie, puede entrar directamente al citoplasma.</w:t>
            </w:r>
          </w:p>
          <w:p w14:paraId="00000248" w14:textId="77777777" w:rsidR="00AC0FFA" w:rsidRDefault="00AC0FFA">
            <w:pPr>
              <w:jc w:val="both"/>
              <w:rPr>
                <w:rFonts w:ascii="Verdana" w:eastAsia="Verdana" w:hAnsi="Verdana" w:cs="Verdana"/>
                <w:sz w:val="22"/>
                <w:szCs w:val="22"/>
              </w:rPr>
            </w:pPr>
          </w:p>
          <w:p w14:paraId="0000024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b)</w:t>
            </w:r>
          </w:p>
          <w:p w14:paraId="0000024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t xml:space="preserve"> </w:t>
            </w:r>
            <w:r w:rsidRPr="000F447C">
              <w:rPr>
                <w:rFonts w:ascii="Verdana" w:eastAsia="Verdana" w:hAnsi="Verdana" w:cs="Verdana"/>
                <w:sz w:val="22"/>
                <w:szCs w:val="22"/>
                <w:highlight w:val="red"/>
              </w:rPr>
              <w:t>Los GPCR son una familia de receptores de membrana que utilizan segundos mensajeros (como el AMPc). Dado que el cortisol llega directamente al interior de la célula, no requiere esta vía de señalización externa.</w:t>
            </w:r>
          </w:p>
          <w:p w14:paraId="0000024B" w14:textId="77777777" w:rsidR="00AC0FFA" w:rsidRDefault="00AC0FFA">
            <w:pPr>
              <w:jc w:val="both"/>
              <w:rPr>
                <w:rFonts w:ascii="Verdana" w:eastAsia="Verdana" w:hAnsi="Verdana" w:cs="Verdana"/>
                <w:sz w:val="22"/>
                <w:szCs w:val="22"/>
              </w:rPr>
            </w:pPr>
          </w:p>
          <w:p w14:paraId="0000024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lastRenderedPageBreak/>
              <w:t>9. c)</w:t>
            </w:r>
          </w:p>
          <w:p w14:paraId="0000024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Los receptores de canal iónico permiten el paso rápido de iones (como sodio o potasio) cuando un ligando se une a ellos. El cortisol no funciona abriendo canales iónicos en la membrana, su función principal es la regulación genética a largo plazo.</w:t>
            </w:r>
          </w:p>
          <w:p w14:paraId="0000024E" w14:textId="77777777" w:rsidR="00AC0FFA" w:rsidRDefault="00AC0FFA">
            <w:pPr>
              <w:jc w:val="both"/>
              <w:rPr>
                <w:rFonts w:ascii="Verdana" w:eastAsia="Verdana" w:hAnsi="Verdana" w:cs="Verdana"/>
                <w:sz w:val="22"/>
                <w:szCs w:val="22"/>
              </w:rPr>
            </w:pPr>
          </w:p>
          <w:p w14:paraId="0000024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d)</w:t>
            </w:r>
          </w:p>
          <w:p w14:paraId="0000025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Como el cortisol es una hormona esteroidea es lipofílica y puede atravesar la membrana celular. Se une a receptores intracelulares —citoplasmáticos o nucleares— para formar un complejo que se transloca al núcleo y altera la transcripción de genes.</w:t>
            </w:r>
          </w:p>
          <w:p w14:paraId="00000251" w14:textId="77777777" w:rsidR="00AC0FFA" w:rsidRDefault="00AC0FFA">
            <w:pPr>
              <w:jc w:val="both"/>
              <w:rPr>
                <w:rFonts w:ascii="Verdana" w:eastAsia="Verdana" w:hAnsi="Verdana" w:cs="Verdana"/>
                <w:sz w:val="22"/>
                <w:szCs w:val="22"/>
              </w:rPr>
            </w:pPr>
          </w:p>
          <w:p w14:paraId="0000025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a)</w:t>
            </w:r>
          </w:p>
          <w:p w14:paraId="0000025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albúmina es una proteína de transporte en la sangre, pero no es específica para la tiroides.</w:t>
            </w:r>
          </w:p>
          <w:p w14:paraId="00000254" w14:textId="77777777" w:rsidR="00AC0FFA" w:rsidRDefault="00AC0FFA">
            <w:pPr>
              <w:jc w:val="both"/>
              <w:rPr>
                <w:rFonts w:ascii="Verdana" w:eastAsia="Verdana" w:hAnsi="Verdana" w:cs="Verdana"/>
                <w:sz w:val="22"/>
                <w:szCs w:val="22"/>
              </w:rPr>
            </w:pPr>
          </w:p>
          <w:p w14:paraId="0000025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b)</w:t>
            </w:r>
          </w:p>
          <w:p w14:paraId="0000025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La insulina es una hormona del páncreas que regula el azúcar en la sangre.</w:t>
            </w:r>
          </w:p>
          <w:p w14:paraId="00000257" w14:textId="77777777" w:rsidR="00AC0FFA" w:rsidRDefault="00AC0FFA">
            <w:pPr>
              <w:jc w:val="both"/>
              <w:rPr>
                <w:rFonts w:ascii="Verdana" w:eastAsia="Verdana" w:hAnsi="Verdana" w:cs="Verdana"/>
                <w:sz w:val="22"/>
                <w:szCs w:val="22"/>
              </w:rPr>
            </w:pPr>
          </w:p>
          <w:p w14:paraId="0000025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c)</w:t>
            </w:r>
          </w:p>
          <w:p w14:paraId="0000025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F447C">
              <w:rPr>
                <w:rFonts w:ascii="Verdana" w:eastAsia="Verdana" w:hAnsi="Verdana" w:cs="Verdana"/>
                <w:sz w:val="22"/>
                <w:szCs w:val="22"/>
                <w:highlight w:val="red"/>
              </w:rPr>
              <w:t>El glucagón es una hormona del páncreas que eleva los niveles de azúcar en la sangre.</w:t>
            </w:r>
          </w:p>
          <w:p w14:paraId="0000025A" w14:textId="77777777" w:rsidR="00AC0FFA" w:rsidRDefault="00AC0FFA">
            <w:pPr>
              <w:jc w:val="both"/>
              <w:rPr>
                <w:rFonts w:ascii="Verdana" w:eastAsia="Verdana" w:hAnsi="Verdana" w:cs="Verdana"/>
                <w:sz w:val="22"/>
                <w:szCs w:val="22"/>
              </w:rPr>
            </w:pPr>
          </w:p>
          <w:p w14:paraId="0000025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d)</w:t>
            </w:r>
          </w:p>
          <w:p w14:paraId="0000025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Correcta:</w:t>
            </w:r>
            <w:r>
              <w:rPr>
                <w:rFonts w:ascii="Verdana" w:eastAsia="Verdana" w:hAnsi="Verdana" w:cs="Verdana"/>
                <w:sz w:val="22"/>
                <w:szCs w:val="22"/>
              </w:rPr>
              <w:t xml:space="preserve"> </w:t>
            </w:r>
            <w:r w:rsidRPr="008D173A">
              <w:rPr>
                <w:rFonts w:ascii="Verdana" w:eastAsia="Verdana" w:hAnsi="Verdana" w:cs="Verdana"/>
                <w:sz w:val="22"/>
                <w:szCs w:val="22"/>
                <w:highlight w:val="red"/>
              </w:rPr>
              <w:t>La tiroglobulina es una proteína grande que se almacena en el coloide y sirve como andamio para que la peroxidasa tiroidea añada yodo y sintetice T</w:t>
            </w:r>
            <w:r w:rsidRPr="008D173A">
              <w:rPr>
                <w:rFonts w:ascii="Verdana" w:eastAsia="Verdana" w:hAnsi="Verdana" w:cs="Verdana"/>
                <w:sz w:val="22"/>
                <w:szCs w:val="22"/>
                <w:highlight w:val="red"/>
                <w:vertAlign w:val="subscript"/>
              </w:rPr>
              <w:t>3</w:t>
            </w:r>
            <w:r w:rsidRPr="008D173A">
              <w:rPr>
                <w:rFonts w:ascii="Verdana" w:eastAsia="Verdana" w:hAnsi="Verdana" w:cs="Verdana"/>
                <w:sz w:val="22"/>
                <w:szCs w:val="22"/>
                <w:highlight w:val="red"/>
              </w:rPr>
              <w:t xml:space="preserve"> y T</w:t>
            </w:r>
            <w:r w:rsidRPr="008D173A">
              <w:rPr>
                <w:rFonts w:ascii="Verdana" w:eastAsia="Verdana" w:hAnsi="Verdana" w:cs="Verdana"/>
                <w:sz w:val="22"/>
                <w:szCs w:val="22"/>
                <w:highlight w:val="red"/>
                <w:vertAlign w:val="subscript"/>
              </w:rPr>
              <w:t>4</w:t>
            </w:r>
            <w:r w:rsidRPr="008D173A">
              <w:rPr>
                <w:rFonts w:ascii="Verdana" w:eastAsia="Verdana" w:hAnsi="Verdana" w:cs="Verdana"/>
                <w:sz w:val="22"/>
                <w:szCs w:val="22"/>
                <w:highlight w:val="red"/>
              </w:rPr>
              <w:t>.</w:t>
            </w:r>
          </w:p>
        </w:tc>
      </w:tr>
      <w:tr w:rsidR="00AC0FFA" w14:paraId="3CDB7D66" w14:textId="77777777">
        <w:trPr>
          <w:trHeight w:val="240"/>
        </w:trPr>
        <w:tc>
          <w:tcPr>
            <w:tcW w:w="2359" w:type="dxa"/>
            <w:shd w:val="clear" w:color="auto" w:fill="F2F2F2"/>
          </w:tcPr>
          <w:p w14:paraId="0000025D" w14:textId="77777777" w:rsidR="00AC0FFA" w:rsidRDefault="00000000">
            <w:pPr>
              <w:tabs>
                <w:tab w:val="left" w:pos="1060"/>
              </w:tabs>
              <w:jc w:val="both"/>
              <w:rPr>
                <w:rFonts w:ascii="Verdana" w:eastAsia="Verdana" w:hAnsi="Verdana" w:cs="Verdana"/>
                <w:b/>
                <w:bCs/>
                <w:sz w:val="22"/>
                <w:szCs w:val="22"/>
                <w:highlight w:val="white"/>
              </w:rPr>
            </w:pPr>
            <w:r>
              <w:rPr>
                <w:rFonts w:ascii="Verdana" w:eastAsia="Verdana" w:hAnsi="Verdana" w:cs="Verdana"/>
                <w:b/>
                <w:bCs/>
                <w:sz w:val="22"/>
                <w:szCs w:val="22"/>
              </w:rPr>
              <w:lastRenderedPageBreak/>
              <w:t>Eje hipotálamo-hipófisis-gónadas</w:t>
            </w:r>
          </w:p>
        </w:tc>
        <w:tc>
          <w:tcPr>
            <w:tcW w:w="11953" w:type="dxa"/>
            <w:gridSpan w:val="3"/>
          </w:tcPr>
          <w:p w14:paraId="0000025E"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rPr>
              <w:t>Eje hipotálamo-hipófisis-gónadas</w:t>
            </w:r>
          </w:p>
          <w:p w14:paraId="0000025F" w14:textId="77777777" w:rsidR="00AC0FFA" w:rsidRDefault="00AC0FFA">
            <w:pPr>
              <w:tabs>
                <w:tab w:val="left" w:pos="1060"/>
              </w:tabs>
              <w:jc w:val="both"/>
              <w:rPr>
                <w:rFonts w:ascii="Verdana" w:eastAsia="Verdana" w:hAnsi="Verdana" w:cs="Verdana"/>
                <w:color w:val="2683C6"/>
                <w:sz w:val="22"/>
                <w:szCs w:val="22"/>
              </w:rPr>
            </w:pPr>
          </w:p>
          <w:p w14:paraId="00000260" w14:textId="77777777" w:rsidR="00AC0FFA" w:rsidRDefault="00000000">
            <w:pPr>
              <w:tabs>
                <w:tab w:val="left" w:pos="1060"/>
              </w:tabs>
              <w:jc w:val="both"/>
              <w:rPr>
                <w:rFonts w:ascii="Verdana" w:eastAsia="Verdana" w:hAnsi="Verdana" w:cs="Verdana"/>
                <w:color w:val="000000"/>
                <w:sz w:val="22"/>
                <w:szCs w:val="22"/>
              </w:rPr>
            </w:pPr>
            <w:r>
              <w:rPr>
                <w:rFonts w:ascii="Verdana" w:eastAsia="Verdana" w:hAnsi="Verdana" w:cs="Verdana"/>
                <w:color w:val="000000"/>
                <w:sz w:val="22"/>
                <w:szCs w:val="22"/>
              </w:rPr>
              <w:t xml:space="preserve">El eje hipotálamo-hipófisis-gónadas (HHG) es el sistema neuroendocrino central que regula la reproducción, el desarrollo sexual y la maduración de gametos. El eje HHG constituye la base de la regulación endocrina de la función gonadal. El hipotálamo sintetiza y libera la GnRH que viaja por el sistema porta hipofisario hasta llegar a su receptor para desencadenar una compleja serie de eventos </w:t>
            </w:r>
            <w:hyperlink r:id="rId36">
              <w:r w:rsidR="00AC0FFA">
                <w:rPr>
                  <w:rFonts w:ascii="Verdana" w:eastAsia="Verdana" w:hAnsi="Verdana" w:cs="Verdana"/>
                  <w:color w:val="000000"/>
                  <w:sz w:val="22"/>
                  <w:szCs w:val="22"/>
                </w:rPr>
                <w:t>de transducción de señales</w:t>
              </w:r>
            </w:hyperlink>
            <w:r>
              <w:rPr>
                <w:rFonts w:ascii="Verdana" w:eastAsia="Verdana" w:hAnsi="Verdana" w:cs="Verdana"/>
                <w:color w:val="000000"/>
                <w:sz w:val="22"/>
                <w:szCs w:val="22"/>
              </w:rPr>
              <w:t xml:space="preserve"> intracelulares dentro de la célula gonadotropa; estas cascadas de señalización orquestan la respuesta fisiológica general de dichas células a la estimulación con la GnRH, lo que culmina en la síntesis y la liberación de las gonadotropinas, la LH y la FSH, las cuales actúan sobre las gónadas </w:t>
            </w:r>
            <w:r>
              <w:rPr>
                <w:rFonts w:ascii="Verdana" w:eastAsia="Verdana" w:hAnsi="Verdana" w:cs="Verdana"/>
                <w:sz w:val="22"/>
                <w:szCs w:val="22"/>
              </w:rPr>
              <w:t>—</w:t>
            </w:r>
            <w:r>
              <w:rPr>
                <w:rFonts w:ascii="Verdana" w:eastAsia="Verdana" w:hAnsi="Verdana" w:cs="Verdana"/>
                <w:color w:val="000000"/>
                <w:sz w:val="22"/>
                <w:szCs w:val="22"/>
              </w:rPr>
              <w:t>testículos/ovarios</w:t>
            </w:r>
            <w:r>
              <w:rPr>
                <w:rFonts w:ascii="Verdana" w:eastAsia="Verdana" w:hAnsi="Verdana" w:cs="Verdana"/>
                <w:sz w:val="22"/>
                <w:szCs w:val="22"/>
              </w:rPr>
              <w:t>—,</w:t>
            </w:r>
            <w:r>
              <w:rPr>
                <w:rFonts w:ascii="Verdana" w:eastAsia="Verdana" w:hAnsi="Verdana" w:cs="Verdana"/>
                <w:color w:val="000000"/>
                <w:sz w:val="22"/>
                <w:szCs w:val="22"/>
              </w:rPr>
              <w:t xml:space="preserve"> produciendo hormonas sexuales </w:t>
            </w:r>
            <w:r>
              <w:rPr>
                <w:rFonts w:ascii="Verdana" w:eastAsia="Verdana" w:hAnsi="Verdana" w:cs="Verdana"/>
                <w:sz w:val="22"/>
                <w:szCs w:val="22"/>
              </w:rPr>
              <w:t>—</w:t>
            </w:r>
            <w:r>
              <w:rPr>
                <w:rFonts w:ascii="Verdana" w:eastAsia="Verdana" w:hAnsi="Verdana" w:cs="Verdana"/>
                <w:color w:val="000000"/>
                <w:sz w:val="22"/>
                <w:szCs w:val="22"/>
              </w:rPr>
              <w:t>testosterona/estrógenos</w:t>
            </w:r>
            <w:r>
              <w:rPr>
                <w:rFonts w:ascii="Verdana" w:eastAsia="Verdana" w:hAnsi="Verdana" w:cs="Verdana"/>
                <w:sz w:val="22"/>
                <w:szCs w:val="22"/>
              </w:rPr>
              <w:t>—,</w:t>
            </w:r>
            <w:r>
              <w:rPr>
                <w:rFonts w:ascii="Verdana" w:eastAsia="Verdana" w:hAnsi="Verdana" w:cs="Verdana"/>
                <w:color w:val="000000"/>
                <w:sz w:val="22"/>
                <w:szCs w:val="22"/>
              </w:rPr>
              <w:t xml:space="preserve"> que regulan el sistema mediante realimentación positiva o negativa.</w:t>
            </w:r>
          </w:p>
          <w:p w14:paraId="00000261" w14:textId="77777777" w:rsidR="00AC0FFA" w:rsidRDefault="00AC0FFA">
            <w:pPr>
              <w:tabs>
                <w:tab w:val="left" w:pos="1060"/>
              </w:tabs>
              <w:jc w:val="both"/>
              <w:rPr>
                <w:rFonts w:ascii="Verdana" w:eastAsia="Verdana" w:hAnsi="Verdana" w:cs="Verdana"/>
                <w:b/>
                <w:bCs/>
                <w:sz w:val="22"/>
                <w:szCs w:val="22"/>
                <w:highlight w:val="white"/>
              </w:rPr>
            </w:pPr>
          </w:p>
          <w:p w14:paraId="00000262"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 xml:space="preserve">Hormona liberadora de gonadotropina </w:t>
            </w:r>
          </w:p>
          <w:p w14:paraId="00000263" w14:textId="77777777" w:rsidR="00AC0FFA" w:rsidRDefault="00AC0FFA">
            <w:pPr>
              <w:tabs>
                <w:tab w:val="left" w:pos="1060"/>
              </w:tabs>
              <w:jc w:val="both"/>
              <w:rPr>
                <w:rFonts w:ascii="Verdana" w:eastAsia="Verdana" w:hAnsi="Verdana" w:cs="Verdana"/>
                <w:sz w:val="22"/>
                <w:szCs w:val="22"/>
                <w:highlight w:val="white"/>
              </w:rPr>
            </w:pPr>
          </w:p>
          <w:p w14:paraId="00000264"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La </w:t>
            </w:r>
            <w:r>
              <w:rPr>
                <w:rFonts w:ascii="Verdana" w:eastAsia="Verdana" w:hAnsi="Verdana" w:cs="Verdana"/>
                <w:b/>
                <w:bCs/>
                <w:sz w:val="22"/>
                <w:szCs w:val="22"/>
                <w:highlight w:val="white"/>
              </w:rPr>
              <w:t>GnRH</w:t>
            </w:r>
            <w:r>
              <w:rPr>
                <w:rFonts w:ascii="Verdana" w:eastAsia="Verdana" w:hAnsi="Verdana" w:cs="Verdana"/>
                <w:sz w:val="22"/>
                <w:szCs w:val="22"/>
                <w:highlight w:val="white"/>
              </w:rPr>
              <w:t xml:space="preserve">, también conocida como </w:t>
            </w:r>
            <w:r>
              <w:rPr>
                <w:rFonts w:ascii="Verdana" w:eastAsia="Verdana" w:hAnsi="Verdana" w:cs="Verdana"/>
                <w:b/>
                <w:bCs/>
                <w:sz w:val="22"/>
                <w:szCs w:val="22"/>
                <w:highlight w:val="white"/>
              </w:rPr>
              <w:t>hormona liberadora de hormona luteinizante</w:t>
            </w:r>
            <w:r>
              <w:rPr>
                <w:rFonts w:ascii="Verdana" w:eastAsia="Verdana" w:hAnsi="Verdana" w:cs="Verdana"/>
                <w:sz w:val="22"/>
                <w:szCs w:val="22"/>
                <w:highlight w:val="white"/>
              </w:rPr>
              <w:t xml:space="preserve"> (</w:t>
            </w:r>
            <w:r>
              <w:rPr>
                <w:rFonts w:ascii="Verdana" w:eastAsia="Verdana" w:hAnsi="Verdana" w:cs="Verdana"/>
                <w:b/>
                <w:bCs/>
                <w:sz w:val="22"/>
                <w:szCs w:val="22"/>
                <w:highlight w:val="white"/>
              </w:rPr>
              <w:t>LHRH</w:t>
            </w:r>
            <w:r>
              <w:rPr>
                <w:rFonts w:ascii="Verdana" w:eastAsia="Verdana" w:hAnsi="Verdana" w:cs="Verdana"/>
                <w:sz w:val="22"/>
                <w:szCs w:val="22"/>
                <w:highlight w:val="white"/>
              </w:rPr>
              <w:t xml:space="preserve">, por sus siglas en inglés), es el principal vínculo entre el cerebro y la hipófisis y desempeña un papel clave en el control neuroendocrino de la reproducción en los vertebrados y en la regulación de las funciones gonadales para la síntesis y la liberación de la </w:t>
            </w:r>
            <w:r>
              <w:rPr>
                <w:rFonts w:ascii="Verdana" w:eastAsia="Verdana" w:hAnsi="Verdana" w:cs="Verdana"/>
                <w:b/>
                <w:bCs/>
                <w:sz w:val="22"/>
                <w:szCs w:val="22"/>
                <w:highlight w:val="white"/>
              </w:rPr>
              <w:t>LH</w:t>
            </w:r>
            <w:r>
              <w:rPr>
                <w:rFonts w:ascii="Verdana" w:eastAsia="Verdana" w:hAnsi="Verdana" w:cs="Verdana"/>
                <w:sz w:val="22"/>
                <w:szCs w:val="22"/>
                <w:highlight w:val="white"/>
              </w:rPr>
              <w:t xml:space="preserve"> y la </w:t>
            </w:r>
            <w:r>
              <w:rPr>
                <w:rFonts w:ascii="Verdana" w:eastAsia="Verdana" w:hAnsi="Verdana" w:cs="Verdana"/>
                <w:b/>
                <w:bCs/>
                <w:sz w:val="22"/>
                <w:szCs w:val="22"/>
                <w:highlight w:val="white"/>
              </w:rPr>
              <w:t>FSH</w:t>
            </w:r>
            <w:r>
              <w:rPr>
                <w:rFonts w:ascii="Verdana" w:eastAsia="Verdana" w:hAnsi="Verdana" w:cs="Verdana"/>
                <w:sz w:val="22"/>
                <w:szCs w:val="22"/>
                <w:highlight w:val="white"/>
              </w:rPr>
              <w:t xml:space="preserve">, como se puede ver en la figura 9. Hasta el 2020, se han descrito 30 isoformas estructuralmente diferentes del decapéptido GnRH; sin embargo, cada isoforma de éste tiene secuencias altamente conservadas de aminoácidos, tanto en el N-terminal </w:t>
            </w:r>
            <w:r>
              <w:rPr>
                <w:rFonts w:ascii="Verdana" w:eastAsia="Verdana" w:hAnsi="Verdana" w:cs="Verdana"/>
                <w:sz w:val="22"/>
                <w:szCs w:val="22"/>
              </w:rPr>
              <w:t>—</w:t>
            </w:r>
            <w:r>
              <w:rPr>
                <w:rFonts w:ascii="Verdana" w:eastAsia="Verdana" w:hAnsi="Verdana" w:cs="Verdana"/>
                <w:sz w:val="22"/>
                <w:szCs w:val="22"/>
                <w:highlight w:val="white"/>
              </w:rPr>
              <w:t>Glp-His-Trp-Ser</w:t>
            </w:r>
            <w:r>
              <w:rPr>
                <w:rFonts w:ascii="Verdana" w:eastAsia="Verdana" w:hAnsi="Verdana" w:cs="Verdana"/>
                <w:sz w:val="22"/>
                <w:szCs w:val="22"/>
              </w:rPr>
              <w:t>—</w:t>
            </w:r>
            <w:r>
              <w:rPr>
                <w:rFonts w:ascii="Verdana" w:eastAsia="Verdana" w:hAnsi="Verdana" w:cs="Verdana"/>
                <w:sz w:val="22"/>
                <w:szCs w:val="22"/>
                <w:highlight w:val="white"/>
              </w:rPr>
              <w:t xml:space="preserve"> como en el C-terminal </w:t>
            </w:r>
            <w:r>
              <w:rPr>
                <w:rFonts w:ascii="Verdana" w:eastAsia="Verdana" w:hAnsi="Verdana" w:cs="Verdana"/>
                <w:sz w:val="22"/>
                <w:szCs w:val="22"/>
              </w:rPr>
              <w:t>—</w:t>
            </w:r>
            <w:r>
              <w:rPr>
                <w:rFonts w:ascii="Verdana" w:eastAsia="Verdana" w:hAnsi="Verdana" w:cs="Verdana"/>
                <w:sz w:val="22"/>
                <w:szCs w:val="22"/>
                <w:highlight w:val="white"/>
              </w:rPr>
              <w:t>Pro-Gly-NH</w:t>
            </w:r>
            <w:r>
              <w:rPr>
                <w:rFonts w:ascii="Verdana" w:eastAsia="Verdana" w:hAnsi="Verdana" w:cs="Verdana"/>
                <w:sz w:val="22"/>
                <w:szCs w:val="22"/>
                <w:highlight w:val="white"/>
                <w:vertAlign w:val="subscript"/>
              </w:rPr>
              <w:t>2</w:t>
            </w:r>
            <w:r>
              <w:rPr>
                <w:rFonts w:ascii="Verdana" w:eastAsia="Verdana" w:hAnsi="Verdana" w:cs="Verdana"/>
                <w:sz w:val="22"/>
                <w:szCs w:val="22"/>
              </w:rPr>
              <w:t>—</w:t>
            </w:r>
            <w:r>
              <w:rPr>
                <w:rFonts w:ascii="Verdana" w:eastAsia="Verdana" w:hAnsi="Verdana" w:cs="Verdana"/>
                <w:sz w:val="22"/>
                <w:szCs w:val="22"/>
                <w:highlight w:val="white"/>
              </w:rPr>
              <w:t>.</w:t>
            </w:r>
          </w:p>
          <w:p w14:paraId="00000265" w14:textId="77777777" w:rsidR="00AC0FFA" w:rsidRDefault="00AC0FFA">
            <w:pPr>
              <w:tabs>
                <w:tab w:val="left" w:pos="1060"/>
              </w:tabs>
              <w:jc w:val="both"/>
              <w:rPr>
                <w:rFonts w:ascii="Verdana" w:eastAsia="Verdana" w:hAnsi="Verdana" w:cs="Verdana"/>
                <w:sz w:val="22"/>
                <w:szCs w:val="22"/>
                <w:highlight w:val="white"/>
              </w:rPr>
            </w:pPr>
          </w:p>
          <w:p w14:paraId="00000266" w14:textId="77777777" w:rsidR="00AC0FFA" w:rsidRDefault="00000000">
            <w:pPr>
              <w:tabs>
                <w:tab w:val="left" w:pos="1060"/>
              </w:tabs>
              <w:jc w:val="both"/>
              <w:rPr>
                <w:rFonts w:ascii="Verdana" w:eastAsia="Verdana" w:hAnsi="Verdana" w:cs="Verdana"/>
                <w:sz w:val="22"/>
                <w:szCs w:val="22"/>
                <w:highlight w:val="red"/>
              </w:rPr>
            </w:pPr>
            <w:r>
              <w:rPr>
                <w:rFonts w:ascii="Verdana" w:eastAsia="Verdana" w:hAnsi="Verdana" w:cs="Verdana"/>
                <w:sz w:val="22"/>
                <w:szCs w:val="22"/>
                <w:highlight w:val="white"/>
              </w:rPr>
              <w:t xml:space="preserve">En el cerebro adulto, las distintas isoformas de la GnRH muestran diferentes patrones de expresión, por ejemplo, en el hipotálamo, específicamente en las neuronas del núcleo arcuato y el área preóptica del hipotálamo. </w:t>
            </w:r>
            <w:r>
              <w:rPr>
                <w:rFonts w:ascii="Verdana" w:eastAsia="Verdana" w:hAnsi="Verdana" w:cs="Verdana"/>
                <w:sz w:val="22"/>
                <w:szCs w:val="22"/>
              </w:rPr>
              <w:t xml:space="preserve">La secreción es a través del sistema porta hipofisario de forma pulsátil, un patrón que es crucial para su función fisiológica de estimular la liberación de las hormonas gonadotropinas LH y FSH, por parte de la hipófisis anterior, las cuales, a su vez, controlan la función reproductiva, como se puede ver en la figura 9; sin embargo, la secreción de la GnRH se silencia en la infancia, pero se acentúa en la pubertad, cuando el desarrollo sexual requiere una mayor producción de gonadotropinas y esteroides gonadales; no obstante, la expresión de las GnRH no se limita al cerebro, también se ha encontrado expresión en </w:t>
            </w:r>
            <w:r>
              <w:rPr>
                <w:rFonts w:ascii="Verdana" w:eastAsia="Verdana" w:hAnsi="Verdana" w:cs="Verdana"/>
                <w:sz w:val="22"/>
                <w:szCs w:val="22"/>
              </w:rPr>
              <w:lastRenderedPageBreak/>
              <w:t>esplenocitos y linfocitos periféricos, hígado, corazón, músculo esquelético, riñón, placenta, testículos, ovarios y próstata.</w:t>
            </w:r>
          </w:p>
          <w:p w14:paraId="00000267" w14:textId="77777777" w:rsidR="00AC0FFA" w:rsidRDefault="00AC0FFA">
            <w:pPr>
              <w:tabs>
                <w:tab w:val="left" w:pos="1060"/>
              </w:tabs>
              <w:jc w:val="both"/>
              <w:rPr>
                <w:rFonts w:ascii="Verdana" w:eastAsia="Verdana" w:hAnsi="Verdana" w:cs="Verdana"/>
                <w:sz w:val="22"/>
                <w:szCs w:val="22"/>
                <w:highlight w:val="white"/>
              </w:rPr>
            </w:pPr>
          </w:p>
          <w:p w14:paraId="00000268"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El receptor de la GnRH (GnRHR, por sus siglas en inglés) es un miembro de la superfamilia GPCR del tipo </w:t>
            </w:r>
            <w:r>
              <w:rPr>
                <w:rFonts w:ascii="Verdana" w:eastAsia="Verdana" w:hAnsi="Verdana" w:cs="Verdana"/>
                <w:sz w:val="22"/>
                <w:szCs w:val="22"/>
              </w:rPr>
              <w:t>G-alfa(q)</w:t>
            </w:r>
            <w:r>
              <w:rPr>
                <w:rFonts w:ascii="Verdana" w:eastAsia="Verdana" w:hAnsi="Verdana" w:cs="Verdana"/>
                <w:sz w:val="22"/>
                <w:szCs w:val="22"/>
                <w:highlight w:val="white"/>
              </w:rPr>
              <w:t>; tras la unión de la GnRH, se activan los GnRHR; como consecuencia, la enzima fosfolipasa C, unida a la membrana, libera trifosfato de inositol (IP</w:t>
            </w:r>
            <w:r>
              <w:rPr>
                <w:rFonts w:ascii="Verdana" w:eastAsia="Verdana" w:hAnsi="Verdana" w:cs="Verdana"/>
                <w:sz w:val="22"/>
                <w:szCs w:val="22"/>
                <w:highlight w:val="white"/>
                <w:vertAlign w:val="subscript"/>
              </w:rPr>
              <w:t>3</w:t>
            </w:r>
            <w:r>
              <w:rPr>
                <w:rFonts w:ascii="Verdana" w:eastAsia="Verdana" w:hAnsi="Verdana" w:cs="Verdana"/>
                <w:sz w:val="22"/>
                <w:szCs w:val="22"/>
                <w:highlight w:val="white"/>
              </w:rPr>
              <w:t>) y diacilglicerol (DAG). El IP</w:t>
            </w:r>
            <w:r>
              <w:rPr>
                <w:rFonts w:ascii="Verdana" w:eastAsia="Verdana" w:hAnsi="Verdana" w:cs="Verdana"/>
                <w:sz w:val="22"/>
                <w:szCs w:val="22"/>
                <w:highlight w:val="white"/>
                <w:vertAlign w:val="subscript"/>
              </w:rPr>
              <w:t>3</w:t>
            </w:r>
            <w:r>
              <w:rPr>
                <w:rFonts w:ascii="Verdana" w:eastAsia="Verdana" w:hAnsi="Verdana" w:cs="Verdana"/>
                <w:sz w:val="22"/>
                <w:szCs w:val="22"/>
                <w:highlight w:val="white"/>
              </w:rPr>
              <w:t xml:space="preserve"> induce la liberación de Ca</w:t>
            </w:r>
            <w:r>
              <w:rPr>
                <w:rFonts w:ascii="Verdana" w:eastAsia="Verdana" w:hAnsi="Verdana" w:cs="Verdana"/>
                <w:sz w:val="22"/>
                <w:szCs w:val="22"/>
                <w:highlight w:val="white"/>
                <w:vertAlign w:val="superscript"/>
              </w:rPr>
              <w:t>2+</w:t>
            </w:r>
            <w:r>
              <w:rPr>
                <w:rFonts w:ascii="Verdana" w:eastAsia="Verdana" w:hAnsi="Verdana" w:cs="Verdana"/>
                <w:sz w:val="22"/>
                <w:szCs w:val="22"/>
                <w:highlight w:val="white"/>
              </w:rPr>
              <w:t xml:space="preserve"> del retículo endoplásmico, incrementa la concentración de Ca</w:t>
            </w:r>
            <w:r>
              <w:rPr>
                <w:rFonts w:ascii="Verdana" w:eastAsia="Verdana" w:hAnsi="Verdana" w:cs="Verdana"/>
                <w:sz w:val="22"/>
                <w:szCs w:val="22"/>
                <w:highlight w:val="white"/>
                <w:vertAlign w:val="superscript"/>
              </w:rPr>
              <w:t>2+</w:t>
            </w:r>
            <w:r>
              <w:rPr>
                <w:rFonts w:ascii="Verdana" w:eastAsia="Verdana" w:hAnsi="Verdana" w:cs="Verdana"/>
                <w:sz w:val="22"/>
                <w:szCs w:val="22"/>
                <w:highlight w:val="white"/>
              </w:rPr>
              <w:t xml:space="preserve"> libre y libera la LH. Por otro lado, el DAG lleva a cabo la activación de la enzima PKC; además, la estimulación del complejo adenilato-ciclasa da lugar a la generación de AMPc. En conjunto, la interacción de Ca</w:t>
            </w:r>
            <w:r>
              <w:rPr>
                <w:rFonts w:ascii="Verdana" w:eastAsia="Verdana" w:hAnsi="Verdana" w:cs="Verdana"/>
                <w:sz w:val="22"/>
                <w:szCs w:val="22"/>
                <w:highlight w:val="white"/>
                <w:vertAlign w:val="superscript"/>
              </w:rPr>
              <w:t>2+</w:t>
            </w:r>
            <w:r>
              <w:rPr>
                <w:rFonts w:ascii="Verdana" w:eastAsia="Verdana" w:hAnsi="Verdana" w:cs="Verdana"/>
                <w:sz w:val="22"/>
                <w:szCs w:val="22"/>
                <w:highlight w:val="white"/>
              </w:rPr>
              <w:t>, PKC y AMPc estimula la síntesis y la secreción de LH y FSH.</w:t>
            </w:r>
          </w:p>
          <w:p w14:paraId="00000269" w14:textId="77777777" w:rsidR="00AC0FFA" w:rsidRDefault="00AC0FFA">
            <w:pPr>
              <w:tabs>
                <w:tab w:val="left" w:pos="1060"/>
              </w:tabs>
              <w:jc w:val="both"/>
              <w:rPr>
                <w:rFonts w:ascii="Verdana" w:eastAsia="Verdana" w:hAnsi="Verdana" w:cs="Verdana"/>
                <w:sz w:val="22"/>
                <w:szCs w:val="22"/>
                <w:highlight w:val="white"/>
              </w:rPr>
            </w:pPr>
          </w:p>
          <w:p w14:paraId="0000026A"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sz w:val="22"/>
                <w:szCs w:val="22"/>
                <w:highlight w:val="green"/>
              </w:rPr>
              <w:t>DG: Trazar imagen basada en ejehhg_t4.docx</w:t>
            </w:r>
          </w:p>
          <w:p w14:paraId="0000026B"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noProof/>
                <w:sz w:val="22"/>
                <w:szCs w:val="22"/>
              </w:rPr>
              <w:drawing>
                <wp:inline distT="0" distB="0" distL="0" distR="0" wp14:anchorId="303C8B36" wp14:editId="1DB5618C">
                  <wp:extent cx="2209745" cy="28800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7"/>
                          <a:srcRect/>
                          <a:stretch>
                            <a:fillRect/>
                          </a:stretch>
                        </pic:blipFill>
                        <pic:spPr>
                          <a:xfrm>
                            <a:off x="0" y="0"/>
                            <a:ext cx="2209745" cy="2880000"/>
                          </a:xfrm>
                          <a:prstGeom prst="rect">
                            <a:avLst/>
                          </a:prstGeom>
                          <a:ln/>
                        </pic:spPr>
                      </pic:pic>
                    </a:graphicData>
                  </a:graphic>
                </wp:inline>
              </w:drawing>
            </w:r>
          </w:p>
          <w:p w14:paraId="0000026C" w14:textId="5A83D9F3" w:rsidR="00AC0FFA" w:rsidRPr="00DF73AF" w:rsidRDefault="00000000">
            <w:pPr>
              <w:tabs>
                <w:tab w:val="left" w:pos="1060"/>
              </w:tabs>
              <w:jc w:val="center"/>
              <w:rPr>
                <w:rFonts w:ascii="Verdana" w:eastAsia="Verdana" w:hAnsi="Verdana" w:cs="Verdana"/>
                <w:sz w:val="16"/>
                <w:szCs w:val="16"/>
              </w:rPr>
            </w:pPr>
            <w:r w:rsidRPr="00DF73AF">
              <w:rPr>
                <w:rFonts w:ascii="Verdana" w:eastAsia="Verdana" w:hAnsi="Verdana" w:cs="Verdana"/>
                <w:sz w:val="16"/>
                <w:szCs w:val="16"/>
              </w:rPr>
              <w:t xml:space="preserve">Figura 9. Rezzani, Rita, Franco, Caterina, Hardeland, Rüdiger y Rodella, Luigi Fabrizio. (2020). </w:t>
            </w:r>
            <w:r w:rsidRPr="00DF73AF">
              <w:rPr>
                <w:rFonts w:ascii="Verdana" w:eastAsia="Verdana" w:hAnsi="Verdana" w:cs="Verdana"/>
                <w:i/>
                <w:iCs/>
                <w:sz w:val="16"/>
                <w:szCs w:val="16"/>
              </w:rPr>
              <w:t>Eje hipotálamo-hipófisis-gónadas</w:t>
            </w:r>
            <w:r w:rsidRPr="00DF73AF">
              <w:rPr>
                <w:rFonts w:ascii="Verdana" w:eastAsia="Verdana" w:hAnsi="Verdana" w:cs="Verdana"/>
                <w:sz w:val="16"/>
                <w:szCs w:val="16"/>
              </w:rPr>
              <w:t xml:space="preserve"> [imagen]. Tomada de </w:t>
            </w:r>
            <w:hyperlink r:id="rId38">
              <w:r w:rsidR="00AC0FFA" w:rsidRPr="00DF73AF">
                <w:rPr>
                  <w:rFonts w:ascii="Verdana" w:eastAsia="Verdana" w:hAnsi="Verdana" w:cs="Verdana"/>
                  <w:color w:val="000000"/>
                  <w:sz w:val="16"/>
                  <w:szCs w:val="16"/>
                </w:rPr>
                <w:t>https://n9.cl/u400lp</w:t>
              </w:r>
            </w:hyperlink>
            <w:r w:rsidR="00382D0D" w:rsidRPr="00DF73AF">
              <w:rPr>
                <w:rFonts w:ascii="Verdana" w:eastAsia="Arial Unicode MS" w:hAnsi="Verdana" w:cs="Arial Unicode MS"/>
                <w:sz w:val="16"/>
                <w:szCs w:val="16"/>
              </w:rPr>
              <w:t>. [La GnRH regula positivamente la actividad de la hipófisis; además, los andrógenos y los estrógenos ejercen una realimentación variable directamente sobre el hipotálamo, lo que permite su correcto funcionamiento; el signo “+” significa estimulación y el de “−” inhibición.]</w:t>
            </w:r>
          </w:p>
          <w:p w14:paraId="0000026D" w14:textId="77777777" w:rsidR="00AC0FFA" w:rsidRPr="00382D0D" w:rsidRDefault="00000000">
            <w:pPr>
              <w:tabs>
                <w:tab w:val="left" w:pos="1060"/>
              </w:tabs>
              <w:jc w:val="center"/>
              <w:rPr>
                <w:rFonts w:ascii="Verdana" w:eastAsia="Verdana" w:hAnsi="Verdana" w:cs="Verdana"/>
                <w:sz w:val="16"/>
                <w:szCs w:val="16"/>
                <w:highlight w:val="white"/>
              </w:rPr>
            </w:pPr>
            <w:r w:rsidRPr="00382D0D">
              <w:rPr>
                <w:rFonts w:ascii="Verdana" w:eastAsia="Verdana" w:hAnsi="Verdana" w:cs="Verdana"/>
                <w:sz w:val="16"/>
                <w:szCs w:val="16"/>
                <w:highlight w:val="green"/>
              </w:rPr>
              <w:t>Title: Eje hipotálamo-hipófisis-gónadas</w:t>
            </w:r>
          </w:p>
          <w:p w14:paraId="0000026E" w14:textId="77777777" w:rsidR="00AC0FFA" w:rsidRPr="00382D0D" w:rsidRDefault="00000000">
            <w:pPr>
              <w:tabs>
                <w:tab w:val="left" w:pos="1060"/>
              </w:tabs>
              <w:jc w:val="center"/>
              <w:rPr>
                <w:rFonts w:ascii="Verdana" w:eastAsia="Verdana" w:hAnsi="Verdana" w:cs="Verdana"/>
                <w:sz w:val="16"/>
                <w:szCs w:val="16"/>
                <w:highlight w:val="green"/>
              </w:rPr>
            </w:pPr>
            <w:r w:rsidRPr="00382D0D">
              <w:rPr>
                <w:rFonts w:ascii="Verdana" w:eastAsia="Verdana" w:hAnsi="Verdana" w:cs="Verdana"/>
                <w:sz w:val="16"/>
                <w:szCs w:val="16"/>
                <w:highlight w:val="green"/>
              </w:rPr>
              <w:t>Alt: Se observa la ruta de creación de las hormonas generadas por el eje hipotálamo-hipófisis-gónadas</w:t>
            </w:r>
            <w:r w:rsidRPr="00382D0D">
              <w:rPr>
                <w:rFonts w:ascii="Verdana" w:eastAsia="Verdana" w:hAnsi="Verdana" w:cs="Verdana"/>
                <w:strike/>
                <w:sz w:val="16"/>
                <w:szCs w:val="16"/>
                <w:highlight w:val="red"/>
              </w:rPr>
              <w:t>.</w:t>
            </w:r>
          </w:p>
          <w:p w14:paraId="0000026F" w14:textId="77777777" w:rsidR="00AC0FFA" w:rsidRDefault="00AC0FFA">
            <w:pPr>
              <w:tabs>
                <w:tab w:val="left" w:pos="1060"/>
              </w:tabs>
              <w:jc w:val="both"/>
              <w:rPr>
                <w:rFonts w:ascii="Verdana" w:eastAsia="Verdana" w:hAnsi="Verdana" w:cs="Verdana"/>
                <w:sz w:val="22"/>
                <w:szCs w:val="22"/>
                <w:highlight w:val="white"/>
              </w:rPr>
            </w:pPr>
          </w:p>
          <w:p w14:paraId="00000270"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 xml:space="preserve">Hormona foliculoestimulante y hormona luteinizante </w:t>
            </w:r>
          </w:p>
          <w:p w14:paraId="00000271" w14:textId="77777777" w:rsidR="00AC0FFA" w:rsidRDefault="00AC0FFA">
            <w:pPr>
              <w:tabs>
                <w:tab w:val="left" w:pos="1060"/>
              </w:tabs>
              <w:jc w:val="both"/>
              <w:rPr>
                <w:rFonts w:ascii="Verdana" w:eastAsia="Verdana" w:hAnsi="Verdana" w:cs="Verdana"/>
                <w:sz w:val="22"/>
                <w:szCs w:val="22"/>
              </w:rPr>
            </w:pPr>
          </w:p>
          <w:p w14:paraId="00000272"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Tanto la </w:t>
            </w:r>
            <w:r>
              <w:rPr>
                <w:rFonts w:ascii="Verdana" w:eastAsia="Verdana" w:hAnsi="Verdana" w:cs="Verdana"/>
                <w:b/>
                <w:bCs/>
                <w:sz w:val="22"/>
                <w:szCs w:val="22"/>
              </w:rPr>
              <w:t>FSH</w:t>
            </w:r>
            <w:r>
              <w:rPr>
                <w:rFonts w:ascii="Verdana" w:eastAsia="Verdana" w:hAnsi="Verdana" w:cs="Verdana"/>
                <w:sz w:val="22"/>
                <w:szCs w:val="22"/>
              </w:rPr>
              <w:t xml:space="preserve"> y la </w:t>
            </w:r>
            <w:r>
              <w:rPr>
                <w:rFonts w:ascii="Verdana" w:eastAsia="Verdana" w:hAnsi="Verdana" w:cs="Verdana"/>
                <w:b/>
                <w:bCs/>
                <w:sz w:val="22"/>
                <w:szCs w:val="22"/>
              </w:rPr>
              <w:t>LH</w:t>
            </w:r>
            <w:r>
              <w:rPr>
                <w:rFonts w:ascii="Verdana" w:eastAsia="Verdana" w:hAnsi="Verdana" w:cs="Verdana"/>
                <w:sz w:val="22"/>
                <w:szCs w:val="22"/>
              </w:rPr>
              <w:t xml:space="preserve"> son liberadas en la circulación sistémica por las </w:t>
            </w:r>
            <w:r>
              <w:rPr>
                <w:rFonts w:ascii="Verdana" w:eastAsia="Verdana" w:hAnsi="Verdana" w:cs="Verdana"/>
                <w:b/>
                <w:bCs/>
                <w:sz w:val="22"/>
                <w:szCs w:val="22"/>
              </w:rPr>
              <w:t>células gonadotrópicas</w:t>
            </w:r>
            <w:r>
              <w:rPr>
                <w:rFonts w:ascii="Verdana" w:eastAsia="Verdana" w:hAnsi="Verdana" w:cs="Verdana"/>
                <w:sz w:val="22"/>
                <w:szCs w:val="22"/>
              </w:rPr>
              <w:t>. Sus principales objetivos son las células de las gónadas, es decir, los testículos y los ovarios.</w:t>
            </w:r>
          </w:p>
          <w:p w14:paraId="00000273" w14:textId="77777777" w:rsidR="00AC0FFA" w:rsidRDefault="00AC0FFA">
            <w:pPr>
              <w:tabs>
                <w:tab w:val="left" w:pos="1060"/>
              </w:tabs>
              <w:jc w:val="both"/>
              <w:rPr>
                <w:rFonts w:ascii="Verdana" w:eastAsia="Verdana" w:hAnsi="Verdana" w:cs="Verdana"/>
                <w:sz w:val="22"/>
                <w:szCs w:val="22"/>
              </w:rPr>
            </w:pPr>
          </w:p>
          <w:p w14:paraId="00000274" w14:textId="47D692F8"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cyan"/>
              </w:rPr>
              <w:t xml:space="preserve">Insertar recurso de </w:t>
            </w:r>
            <w:r w:rsidR="00B82A35">
              <w:rPr>
                <w:rFonts w:ascii="Verdana" w:eastAsia="Verdana" w:hAnsi="Verdana" w:cs="Verdana"/>
                <w:b/>
                <w:bCs/>
                <w:sz w:val="22"/>
                <w:szCs w:val="22"/>
                <w:highlight w:val="cyan"/>
              </w:rPr>
              <w:t>Fichero de conceptos</w:t>
            </w:r>
            <w:r>
              <w:rPr>
                <w:rFonts w:ascii="Verdana" w:eastAsia="Verdana" w:hAnsi="Verdana" w:cs="Verdana"/>
                <w:b/>
                <w:bCs/>
                <w:sz w:val="22"/>
                <w:szCs w:val="22"/>
                <w:highlight w:val="cyan"/>
              </w:rPr>
              <w:t xml:space="preserve"> horizontal RC0</w:t>
            </w:r>
            <w:r w:rsidR="00B82A35">
              <w:rPr>
                <w:rFonts w:ascii="Verdana" w:eastAsia="Verdana" w:hAnsi="Verdana" w:cs="Verdana"/>
                <w:b/>
                <w:bCs/>
                <w:sz w:val="22"/>
                <w:szCs w:val="22"/>
                <w:highlight w:val="cyan"/>
              </w:rPr>
              <w:t>1</w:t>
            </w:r>
            <w:r>
              <w:rPr>
                <w:rFonts w:ascii="Verdana" w:eastAsia="Verdana" w:hAnsi="Verdana" w:cs="Verdana"/>
                <w:b/>
                <w:bCs/>
                <w:sz w:val="22"/>
                <w:szCs w:val="22"/>
                <w:highlight w:val="cyan"/>
              </w:rPr>
              <w:t>-24 con dos secciones:</w:t>
            </w:r>
          </w:p>
          <w:p w14:paraId="00000275" w14:textId="77777777" w:rsidR="00AC0FFA" w:rsidRDefault="00AC0FFA">
            <w:pPr>
              <w:tabs>
                <w:tab w:val="left" w:pos="1060"/>
              </w:tabs>
              <w:jc w:val="both"/>
              <w:rPr>
                <w:rFonts w:ascii="Verdana" w:eastAsia="Verdana" w:hAnsi="Verdana" w:cs="Verdana"/>
                <w:b/>
                <w:bCs/>
                <w:sz w:val="22"/>
                <w:szCs w:val="22"/>
              </w:rPr>
            </w:pPr>
          </w:p>
          <w:p w14:paraId="00000277" w14:textId="2079DA6F" w:rsidR="00AC0FFA" w:rsidRPr="00285AF5" w:rsidRDefault="00000000">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rPr>
              <w:t>Sección 1</w:t>
            </w:r>
            <w:r w:rsidR="006C36F1">
              <w:rPr>
                <w:rFonts w:ascii="Verdana" w:eastAsia="Verdana" w:hAnsi="Verdana" w:cs="Verdana"/>
                <w:b/>
                <w:bCs/>
                <w:sz w:val="22"/>
                <w:szCs w:val="22"/>
              </w:rPr>
              <w:t>:</w:t>
            </w:r>
            <w:r>
              <w:rPr>
                <w:rFonts w:ascii="Verdana" w:eastAsia="Verdana" w:hAnsi="Verdana" w:cs="Verdana"/>
                <w:b/>
                <w:bCs/>
                <w:sz w:val="22"/>
                <w:szCs w:val="22"/>
              </w:rPr>
              <w:t xml:space="preserve"> </w:t>
            </w:r>
            <w:r>
              <w:rPr>
                <w:rFonts w:ascii="Verdana" w:eastAsia="Verdana" w:hAnsi="Verdana" w:cs="Verdana"/>
                <w:b/>
                <w:bCs/>
                <w:sz w:val="22"/>
                <w:szCs w:val="22"/>
                <w:highlight w:val="cyan"/>
              </w:rPr>
              <w:t xml:space="preserve">Hormona foliculoestimulante </w:t>
            </w:r>
          </w:p>
          <w:p w14:paraId="00000278"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 xml:space="preserve">La FSH es una glicoproteína que actúa sobre las células diana gonadales al regular la gametogénesis. En el ovario, la FSH regula la foliculogénesis, la selección de ovocitos y la síntesis de hormonas esteroideas sexuales, lo que prepara el tracto reproductivo para la fecundación, la implantación y el embarazo. En el hombre, esta gonadotropina interviene en el desarrollo testicular y la espermatogénesis. La hormona es secretada por las células gonadotrópicas de la hipófisis, tras ser regulada de forma pulsátil por la GnRH, y actúa sobre la superficie de las células diana localizadas en las gónadas de machos y hembras, donde se desencadenan señales ligadas a la proliferación celular y la apoptosis inducida por la hormona. El receptor de FSH (FSHR) es una proteína madura de 678 aminoácidos, el cual es codificado por un gen de 10 exones, situado en el cromosoma 2 humano —cromosoma 17 en ratones—. El FSHR se expresa predominantemente en las células de la granulosa de los folículos ováricos y en las </w:t>
            </w:r>
            <w:r w:rsidRPr="007F4AD8">
              <w:rPr>
                <w:rFonts w:ascii="Verdana" w:eastAsia="Verdana" w:hAnsi="Verdana" w:cs="Verdana"/>
                <w:b/>
                <w:bCs/>
                <w:sz w:val="22"/>
                <w:szCs w:val="22"/>
                <w:highlight w:val="cyan"/>
              </w:rPr>
              <w:t>células de Sertoli</w:t>
            </w:r>
            <w:r w:rsidRPr="007F4AD8">
              <w:rPr>
                <w:rFonts w:ascii="Verdana" w:eastAsia="Verdana" w:hAnsi="Verdana" w:cs="Verdana"/>
                <w:sz w:val="22"/>
                <w:szCs w:val="22"/>
                <w:highlight w:val="cyan"/>
              </w:rPr>
              <w:t xml:space="preserve"> de </w:t>
            </w:r>
            <w:r>
              <w:rPr>
                <w:rFonts w:ascii="Verdana" w:eastAsia="Verdana" w:hAnsi="Verdana" w:cs="Verdana"/>
                <w:sz w:val="22"/>
                <w:szCs w:val="22"/>
                <w:highlight w:val="cyan"/>
              </w:rPr>
              <w:t>los túbulos seminíferos testiculares. Estudios más recientes han descrito la expresión del FSHR en tejidos extragonadales, como los osteoclastos óseos, los monocitos, la placenta en desarrollo, el hígado, las células endoteliales de la vena umbilical, el útero y algunos tumores.</w:t>
            </w:r>
          </w:p>
          <w:p w14:paraId="00000279" w14:textId="77777777" w:rsidR="00AC0FFA" w:rsidRDefault="00AC0FFA">
            <w:pPr>
              <w:tabs>
                <w:tab w:val="left" w:pos="1060"/>
              </w:tabs>
              <w:jc w:val="both"/>
              <w:rPr>
                <w:rFonts w:ascii="Verdana" w:eastAsia="Verdana" w:hAnsi="Verdana" w:cs="Verdana"/>
                <w:sz w:val="22"/>
                <w:szCs w:val="22"/>
              </w:rPr>
            </w:pPr>
          </w:p>
          <w:p w14:paraId="0000027B" w14:textId="2040A40F"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b/>
                <w:bCs/>
                <w:sz w:val="22"/>
                <w:szCs w:val="22"/>
              </w:rPr>
              <w:t>Sección 2.</w:t>
            </w:r>
            <w:r>
              <w:rPr>
                <w:rFonts w:ascii="Verdana" w:eastAsia="Verdana" w:hAnsi="Verdana" w:cs="Verdana"/>
                <w:sz w:val="22"/>
                <w:szCs w:val="22"/>
              </w:rPr>
              <w:t xml:space="preserve"> </w:t>
            </w:r>
            <w:r>
              <w:rPr>
                <w:rFonts w:ascii="Verdana" w:eastAsia="Verdana" w:hAnsi="Verdana" w:cs="Verdana"/>
                <w:b/>
                <w:bCs/>
                <w:sz w:val="22"/>
                <w:szCs w:val="22"/>
                <w:highlight w:val="cyan"/>
              </w:rPr>
              <w:t>Hormona luteinizante</w:t>
            </w:r>
          </w:p>
          <w:p w14:paraId="0000027C"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En los hombres, la LH se une a su receptor de la hormona luteinizante/gonadotropina coriónica (LHCGR), en las células intersticiales de Leydig, para promover la producción de testosterona. La LH estimula la fosforilación y la activación de la proteína reguladora aguda esteroidogénica (StAR), que facilita el transporte del colesterol desde la membrana mitocondrial externa a la interna.</w:t>
            </w:r>
          </w:p>
          <w:p w14:paraId="0000027D" w14:textId="77777777" w:rsidR="00AC0FFA" w:rsidRDefault="00AC0FFA">
            <w:pPr>
              <w:tabs>
                <w:tab w:val="left" w:pos="1060"/>
              </w:tabs>
              <w:jc w:val="both"/>
              <w:rPr>
                <w:rFonts w:ascii="Verdana" w:eastAsia="Verdana" w:hAnsi="Verdana" w:cs="Verdana"/>
                <w:sz w:val="22"/>
                <w:szCs w:val="22"/>
                <w:highlight w:val="cyan"/>
              </w:rPr>
            </w:pPr>
          </w:p>
          <w:p w14:paraId="0000027E"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 xml:space="preserve">El LHCGR, que une tanto a la LH como a la gonadotropina coriónica (CG), es codificado por un gen de 11 exones situado en el cromosoma 2 humano —cromosoma 17 en ratones—. El LHCGR maduro tiene una longitud de 673 aminoácidos. En las mujeres, se expresa en las células de la teca y de la granulosa mural del ovario, así como en el cuerpo lúteo. En los hombres, se expresa en las </w:t>
            </w:r>
            <w:r w:rsidRPr="007F4AD8">
              <w:rPr>
                <w:rFonts w:ascii="Verdana" w:eastAsia="Verdana" w:hAnsi="Verdana" w:cs="Verdana"/>
                <w:b/>
                <w:bCs/>
                <w:sz w:val="22"/>
                <w:szCs w:val="22"/>
                <w:highlight w:val="red"/>
              </w:rPr>
              <w:t>células de Leydig</w:t>
            </w:r>
            <w:commentRangeStart w:id="28"/>
            <w:r w:rsidRPr="007F4AD8">
              <w:rPr>
                <w:rFonts w:ascii="Verdana" w:eastAsia="Verdana" w:hAnsi="Verdana" w:cs="Verdana"/>
                <w:sz w:val="22"/>
                <w:szCs w:val="22"/>
                <w:highlight w:val="red"/>
              </w:rPr>
              <w:t xml:space="preserve"> </w:t>
            </w:r>
            <w:commentRangeEnd w:id="28"/>
            <w:r w:rsidR="009E3E0F">
              <w:rPr>
                <w:rStyle w:val="Refdecomentario"/>
                <w:rFonts w:ascii="Verdana" w:eastAsia="Verdana" w:hAnsi="Verdana" w:cs="Verdana"/>
                <w:sz w:val="22"/>
                <w:szCs w:val="22"/>
                <w:highlight w:val="cyan"/>
              </w:rPr>
              <w:commentReference w:id="28"/>
            </w:r>
            <w:r>
              <w:rPr>
                <w:rFonts w:ascii="Verdana" w:eastAsia="Verdana" w:hAnsi="Verdana" w:cs="Verdana"/>
                <w:sz w:val="22"/>
                <w:szCs w:val="22"/>
                <w:highlight w:val="cyan"/>
              </w:rPr>
              <w:t>intersticiales de los testículos. También se ha descrito la expresión del LHCGR fuera de las gónadas.</w:t>
            </w:r>
          </w:p>
          <w:p w14:paraId="0000027F" w14:textId="77777777" w:rsidR="00AC0FFA" w:rsidRDefault="00AC0FFA">
            <w:pPr>
              <w:tabs>
                <w:tab w:val="left" w:pos="1060"/>
              </w:tabs>
              <w:jc w:val="both"/>
              <w:rPr>
                <w:rFonts w:ascii="Verdana" w:eastAsia="Verdana" w:hAnsi="Verdana" w:cs="Verdana"/>
                <w:sz w:val="22"/>
                <w:szCs w:val="22"/>
              </w:rPr>
            </w:pPr>
          </w:p>
          <w:p w14:paraId="00000280"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La transducción de la señal inducida por la FSH está mediada por el receptor acoplado a la proteína G-alfa(s) específico de la FSH (FSHR), en las </w:t>
            </w:r>
            <w:r w:rsidRPr="00CA08D6">
              <w:rPr>
                <w:rFonts w:ascii="Verdana" w:eastAsia="Verdana" w:hAnsi="Verdana" w:cs="Verdana"/>
                <w:b/>
                <w:bCs/>
                <w:sz w:val="22"/>
                <w:szCs w:val="22"/>
                <w:highlight w:val="red"/>
              </w:rPr>
              <w:t>células de Sertoli</w:t>
            </w:r>
            <w:r>
              <w:rPr>
                <w:rFonts w:ascii="Verdana" w:eastAsia="Verdana" w:hAnsi="Verdana" w:cs="Verdana"/>
                <w:sz w:val="22"/>
                <w:szCs w:val="22"/>
              </w:rPr>
              <w:t xml:space="preserve">. La unión de FSH a su receptor conduce </w:t>
            </w:r>
            <w:r>
              <w:rPr>
                <w:rFonts w:ascii="Verdana" w:eastAsia="Verdana" w:hAnsi="Verdana" w:cs="Verdana"/>
                <w:sz w:val="22"/>
                <w:szCs w:val="22"/>
              </w:rPr>
              <w:lastRenderedPageBreak/>
              <w:t>principalmente al aumento intracelular del AMPc y a la activación de la PKA; esta última actúa como regulador principal del metabolismo celular y de la producción de esteroides sexuales; además de la señalización convencional G-alfa(s)/AMPc/PKA, se ha demostrado que tanto la LH como la FSH se acoplan a proteínas G-alfa(q), lo que conduce a la activación de la vía de la PKC, que interviene en la expansión del cúmulo, la maduración meiótica de los ovocitos y la modulación de la producción de progesterona en el ovario.</w:t>
            </w:r>
          </w:p>
          <w:p w14:paraId="00000281" w14:textId="77777777" w:rsidR="00AC0FFA" w:rsidRDefault="00AC0FFA">
            <w:pPr>
              <w:tabs>
                <w:tab w:val="left" w:pos="1060"/>
              </w:tabs>
              <w:jc w:val="both"/>
              <w:rPr>
                <w:rFonts w:ascii="Verdana" w:eastAsia="Verdana" w:hAnsi="Verdana" w:cs="Verdana"/>
                <w:sz w:val="22"/>
                <w:szCs w:val="22"/>
              </w:rPr>
            </w:pPr>
          </w:p>
          <w:p w14:paraId="00000282"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La LH y la FSH están reguladas por hormonas y factores paracrinos procedentes del cerebro, la hipófisis y las gónadas. Los estrógenos y la testosterona, producidos por los ovarios y los testículos, respectivamente, ejercen realimentación negativa sobre la hipófisis y el hipotálamo, regulando la secreción de la LH y la FSH; además, la síntesis de la FSH está regulada de forma intensa y selectiva por proteínas de la familia del factor de crecimiento transformante (TGF, por sus siglas en inglés), activinas e inhibinas. Los efectos estimulantes de las activinas —o ligandos similares a éstas— se antagonizan al menos de dos maneras, mediante la acción de las inhibinas y las folistatinas. En roedores, las células de la granulosa ovárica producen tanto inhibina A como B, mientras que las células de Sertoli testiculares producen exclusivamente inhibina B. En humanos, la inhibina B es un producto de los folículos en crecimiento durante la fase folicular del ciclo menstrual, mientras que la inhibina A es producida principalmente por el cuerpo lúteo durante la fase lútea del ciclo. Las inhibinas funcionan como hormonas endocrinas que se liberan desde las gónadas y viajan hasta la hipófisis para suprimir la producción de la FSH, mediante la unión competitiva a los receptores de activina tipo II, en las células gonadotrópicas.</w:t>
            </w:r>
          </w:p>
          <w:p w14:paraId="00000283" w14:textId="77777777" w:rsidR="00AC0FFA" w:rsidRDefault="00AC0FFA">
            <w:pPr>
              <w:tabs>
                <w:tab w:val="left" w:pos="1060"/>
              </w:tabs>
              <w:jc w:val="both"/>
              <w:rPr>
                <w:rFonts w:ascii="Verdana" w:eastAsia="Verdana" w:hAnsi="Verdana" w:cs="Verdana"/>
                <w:sz w:val="22"/>
                <w:szCs w:val="22"/>
              </w:rPr>
            </w:pPr>
          </w:p>
          <w:p w14:paraId="00000284" w14:textId="77777777" w:rsidR="00AC0FFA" w:rsidRPr="00F948CB" w:rsidRDefault="00000000">
            <w:pPr>
              <w:tabs>
                <w:tab w:val="left" w:pos="1060"/>
              </w:tabs>
              <w:jc w:val="center"/>
              <w:rPr>
                <w:rFonts w:ascii="Verdana" w:eastAsia="Verdana" w:hAnsi="Verdana" w:cs="Verdana"/>
                <w:sz w:val="22"/>
                <w:szCs w:val="22"/>
              </w:rPr>
            </w:pPr>
            <w:r w:rsidRPr="00F948CB">
              <w:rPr>
                <w:rFonts w:ascii="Verdana" w:eastAsia="Verdana" w:hAnsi="Verdana" w:cs="Verdana"/>
                <w:sz w:val="22"/>
                <w:szCs w:val="22"/>
                <w:highlight w:val="green"/>
              </w:rPr>
              <w:t>DG: Trazar infografía con base en infofshlh_t4.docx</w:t>
            </w:r>
          </w:p>
          <w:p w14:paraId="00000285" w14:textId="77777777" w:rsidR="00AC0FFA" w:rsidRPr="00F948CB" w:rsidRDefault="00000000">
            <w:pPr>
              <w:tabs>
                <w:tab w:val="left" w:pos="1060"/>
              </w:tabs>
              <w:jc w:val="center"/>
              <w:rPr>
                <w:rFonts w:ascii="Verdana" w:eastAsia="Verdana" w:hAnsi="Verdana" w:cs="Verdana"/>
                <w:sz w:val="16"/>
                <w:szCs w:val="16"/>
                <w:highlight w:val="green"/>
              </w:rPr>
            </w:pPr>
            <w:r w:rsidRPr="00F948CB">
              <w:rPr>
                <w:rFonts w:ascii="Verdana" w:eastAsia="Verdana" w:hAnsi="Verdana" w:cs="Verdana"/>
                <w:sz w:val="16"/>
                <w:szCs w:val="16"/>
                <w:highlight w:val="green"/>
              </w:rPr>
              <w:t>Title: Funciones de la FSH y la LH</w:t>
            </w:r>
          </w:p>
          <w:p w14:paraId="00000286" w14:textId="77777777" w:rsidR="00AC0FFA" w:rsidRPr="00F948CB" w:rsidRDefault="00000000">
            <w:pPr>
              <w:tabs>
                <w:tab w:val="left" w:pos="1060"/>
              </w:tabs>
              <w:jc w:val="center"/>
              <w:rPr>
                <w:rFonts w:ascii="Verdana" w:eastAsia="Verdana" w:hAnsi="Verdana" w:cs="Verdana"/>
                <w:sz w:val="16"/>
                <w:szCs w:val="16"/>
              </w:rPr>
            </w:pPr>
            <w:r w:rsidRPr="00F948CB">
              <w:rPr>
                <w:rFonts w:ascii="Verdana" w:eastAsia="Verdana" w:hAnsi="Verdana" w:cs="Verdana"/>
                <w:sz w:val="16"/>
                <w:szCs w:val="16"/>
                <w:highlight w:val="green"/>
              </w:rPr>
              <w:t>Alt: Se observa una infografía con datos sobre la FSH y la LH</w:t>
            </w:r>
            <w:r w:rsidRPr="003C74A7">
              <w:rPr>
                <w:rFonts w:ascii="Verdana" w:eastAsia="Verdana" w:hAnsi="Verdana" w:cs="Verdana"/>
                <w:strike/>
                <w:sz w:val="16"/>
                <w:szCs w:val="16"/>
                <w:highlight w:val="red"/>
              </w:rPr>
              <w:t>.</w:t>
            </w:r>
          </w:p>
          <w:p w14:paraId="00000287" w14:textId="77777777" w:rsidR="00AC0FFA" w:rsidRDefault="00AC0FFA">
            <w:pPr>
              <w:tabs>
                <w:tab w:val="left" w:pos="1060"/>
              </w:tabs>
              <w:jc w:val="both"/>
              <w:rPr>
                <w:rFonts w:ascii="Verdana" w:eastAsia="Verdana" w:hAnsi="Verdana" w:cs="Verdana"/>
                <w:sz w:val="22"/>
                <w:szCs w:val="22"/>
              </w:rPr>
            </w:pPr>
          </w:p>
          <w:p w14:paraId="00000288"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En resumen, la FSH y la LH son las dos hormonas clave que dirigen la compleja maquinaria de la reproducción en ambos sexos al asegurar la maduración de las células reproductivas —óvulos y espermatozoides— y la regulación del ciclo hormonal necesario para la fertilidad.</w:t>
            </w:r>
          </w:p>
          <w:p w14:paraId="00000289" w14:textId="77777777" w:rsidR="00AC0FFA" w:rsidRDefault="00AC0FFA">
            <w:pPr>
              <w:tabs>
                <w:tab w:val="left" w:pos="1060"/>
              </w:tabs>
              <w:jc w:val="both"/>
              <w:rPr>
                <w:rFonts w:ascii="Verdana" w:eastAsia="Verdana" w:hAnsi="Verdana" w:cs="Verdana"/>
                <w:sz w:val="22"/>
                <w:szCs w:val="22"/>
              </w:rPr>
            </w:pPr>
          </w:p>
          <w:p w14:paraId="0000028A"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Los desórdenes relacionados con la FSH y la LH suelen deberse a una producción anormal en la hipófisis o a una falta de respuesta en las gónadas —ovarios y testículos—. Estas condiciones afectan principalmente la función reproductiva y el desarrollo sexual. La mayoría de los desórdenes se clasifica como hipogonadismo, que puede ser primario o secundario, y se refiere a la disminución de la función de las gónadas. Se diagnostica con base en los niveles de FSH y LH, que indican si el problema se origina en las gónadas o en la hipófisis.</w:t>
            </w:r>
          </w:p>
          <w:p w14:paraId="0000028B" w14:textId="77777777" w:rsidR="00AC0FFA" w:rsidRDefault="00AC0FFA">
            <w:pPr>
              <w:tabs>
                <w:tab w:val="left" w:pos="1060"/>
              </w:tabs>
              <w:jc w:val="both"/>
              <w:rPr>
                <w:rFonts w:ascii="Verdana" w:eastAsia="Verdana" w:hAnsi="Verdana" w:cs="Verdana"/>
                <w:b/>
                <w:bCs/>
                <w:sz w:val="22"/>
                <w:szCs w:val="22"/>
              </w:rPr>
            </w:pPr>
          </w:p>
          <w:p w14:paraId="0000028C" w14:textId="77777777" w:rsidR="00AC0FFA" w:rsidRPr="003C74A7" w:rsidRDefault="00000000">
            <w:pPr>
              <w:tabs>
                <w:tab w:val="left" w:pos="1060"/>
              </w:tabs>
              <w:jc w:val="both"/>
              <w:rPr>
                <w:rFonts w:ascii="Verdana" w:eastAsia="Verdana" w:hAnsi="Verdana" w:cs="Verdana"/>
                <w:b/>
                <w:bCs/>
                <w:sz w:val="22"/>
                <w:szCs w:val="22"/>
              </w:rPr>
            </w:pPr>
            <w:r w:rsidRPr="003C74A7">
              <w:rPr>
                <w:rFonts w:ascii="Verdana" w:eastAsia="Verdana" w:hAnsi="Verdana" w:cs="Verdana"/>
                <w:b/>
                <w:bCs/>
                <w:sz w:val="22"/>
                <w:szCs w:val="22"/>
                <w:highlight w:val="cyan"/>
              </w:rPr>
              <w:lastRenderedPageBreak/>
              <w:t xml:space="preserve">Insertar recurso de </w:t>
            </w:r>
            <w:r w:rsidRPr="003C74A7">
              <w:rPr>
                <w:rFonts w:ascii="Verdana" w:eastAsia="Verdana" w:hAnsi="Verdana" w:cs="Verdana"/>
                <w:b/>
                <w:bCs/>
                <w:sz w:val="22"/>
                <w:szCs w:val="22"/>
                <w:highlight w:val="red"/>
              </w:rPr>
              <w:t>Fichero de conceptos vertical</w:t>
            </w:r>
            <w:commentRangeStart w:id="29"/>
            <w:r w:rsidRPr="003C74A7">
              <w:rPr>
                <w:rFonts w:ascii="Verdana" w:eastAsia="Verdana" w:hAnsi="Verdana" w:cs="Verdana"/>
                <w:b/>
                <w:bCs/>
                <w:sz w:val="22"/>
                <w:szCs w:val="22"/>
                <w:highlight w:val="red"/>
              </w:rPr>
              <w:t xml:space="preserve"> </w:t>
            </w:r>
            <w:commentRangeEnd w:id="29"/>
            <w:r w:rsidR="003C74A7" w:rsidRPr="003C74A7">
              <w:rPr>
                <w:rStyle w:val="Refdecomentario"/>
                <w:rFonts w:ascii="Verdana" w:eastAsia="Verdana" w:hAnsi="Verdana" w:cs="Verdana"/>
                <w:b/>
                <w:bCs/>
                <w:sz w:val="22"/>
                <w:szCs w:val="22"/>
                <w:highlight w:val="cyan"/>
              </w:rPr>
              <w:commentReference w:id="29"/>
            </w:r>
            <w:r w:rsidRPr="003C74A7">
              <w:rPr>
                <w:rFonts w:ascii="Verdana" w:eastAsia="Verdana" w:hAnsi="Verdana" w:cs="Verdana"/>
                <w:b/>
                <w:bCs/>
                <w:sz w:val="22"/>
                <w:szCs w:val="22"/>
                <w:highlight w:val="cyan"/>
              </w:rPr>
              <w:t>RC02-24 con dos secciones:</w:t>
            </w:r>
          </w:p>
          <w:p w14:paraId="0000028D" w14:textId="77777777" w:rsidR="00AC0FFA" w:rsidRDefault="00AC0FFA">
            <w:pPr>
              <w:tabs>
                <w:tab w:val="left" w:pos="1060"/>
              </w:tabs>
              <w:jc w:val="both"/>
              <w:rPr>
                <w:rFonts w:ascii="Verdana" w:eastAsia="Verdana" w:hAnsi="Verdana" w:cs="Verdana"/>
                <w:sz w:val="22"/>
                <w:szCs w:val="22"/>
              </w:rPr>
            </w:pPr>
          </w:p>
          <w:p w14:paraId="0000028E" w14:textId="41812AA8" w:rsidR="00AC0FFA" w:rsidRDefault="00000000">
            <w:pPr>
              <w:tabs>
                <w:tab w:val="left" w:pos="1060"/>
              </w:tabs>
              <w:jc w:val="both"/>
              <w:rPr>
                <w:rFonts w:ascii="Verdana" w:eastAsia="Verdana" w:hAnsi="Verdana" w:cs="Verdana"/>
                <w:b/>
                <w:bCs/>
                <w:sz w:val="22"/>
                <w:szCs w:val="22"/>
                <w:highlight w:val="cyan"/>
              </w:rPr>
            </w:pPr>
            <w:r w:rsidRPr="003C74A7">
              <w:rPr>
                <w:rFonts w:ascii="Verdana" w:eastAsia="Verdana" w:hAnsi="Verdana" w:cs="Verdana"/>
                <w:b/>
                <w:bCs/>
                <w:sz w:val="22"/>
                <w:szCs w:val="22"/>
              </w:rPr>
              <w:t>Sección 1</w:t>
            </w:r>
            <w:r w:rsidR="003C74A7">
              <w:rPr>
                <w:rFonts w:ascii="Verdana" w:eastAsia="Verdana" w:hAnsi="Verdana" w:cs="Verdana"/>
                <w:b/>
                <w:bCs/>
                <w:sz w:val="22"/>
                <w:szCs w:val="22"/>
              </w:rPr>
              <w:t>:</w:t>
            </w:r>
            <w:r w:rsidRPr="003C74A7">
              <w:rPr>
                <w:rFonts w:ascii="Verdana" w:eastAsia="Verdana" w:hAnsi="Verdana" w:cs="Verdana"/>
                <w:b/>
                <w:bCs/>
                <w:sz w:val="22"/>
                <w:szCs w:val="22"/>
              </w:rPr>
              <w:t xml:space="preserve"> </w:t>
            </w:r>
            <w:r>
              <w:rPr>
                <w:rFonts w:ascii="Verdana" w:eastAsia="Verdana" w:hAnsi="Verdana" w:cs="Verdana"/>
                <w:b/>
                <w:bCs/>
                <w:sz w:val="22"/>
                <w:szCs w:val="22"/>
                <w:highlight w:val="cyan"/>
              </w:rPr>
              <w:t xml:space="preserve">Hipogonadismo primario </w:t>
            </w:r>
            <w:r w:rsidRPr="00DC7040">
              <w:rPr>
                <w:rFonts w:ascii="Verdana" w:eastAsia="Verdana" w:hAnsi="Verdana" w:cs="Verdana"/>
                <w:b/>
                <w:bCs/>
                <w:sz w:val="22"/>
                <w:szCs w:val="22"/>
                <w:highlight w:val="red"/>
              </w:rPr>
              <w:t>—o hipergonadotrópico</w:t>
            </w:r>
            <w:commentRangeStart w:id="30"/>
            <w:r w:rsidRPr="00DC7040">
              <w:rPr>
                <w:rFonts w:ascii="Verdana" w:eastAsia="Verdana" w:hAnsi="Verdana" w:cs="Verdana"/>
                <w:b/>
                <w:bCs/>
                <w:sz w:val="22"/>
                <w:szCs w:val="22"/>
                <w:highlight w:val="red"/>
              </w:rPr>
              <w:t>—</w:t>
            </w:r>
            <w:commentRangeEnd w:id="30"/>
            <w:r w:rsidR="00DC7040">
              <w:rPr>
                <w:rStyle w:val="Refdecomentario"/>
                <w:rFonts w:ascii="Verdana" w:eastAsia="Verdana" w:hAnsi="Verdana" w:cs="Verdana"/>
                <w:b/>
                <w:bCs/>
                <w:sz w:val="22"/>
                <w:szCs w:val="22"/>
                <w:highlight w:val="cyan"/>
              </w:rPr>
              <w:commentReference w:id="30"/>
            </w:r>
          </w:p>
          <w:p w14:paraId="00000290"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En este caso, el problema reside en las gónadas, que no responden adecuadamente a las FSH y a las LH. Como resultado, la hipófisis produce cantidades elevadas de estas hormonas para intentar estimular los ovarios o los testículos, lo que eleva los niveles en sangre.</w:t>
            </w:r>
          </w:p>
          <w:p w14:paraId="00000291" w14:textId="77777777" w:rsidR="00AC0FFA" w:rsidRDefault="00AC0FFA">
            <w:pPr>
              <w:tabs>
                <w:tab w:val="left" w:pos="1060"/>
              </w:tabs>
              <w:jc w:val="both"/>
              <w:rPr>
                <w:rFonts w:ascii="Verdana" w:eastAsia="Verdana" w:hAnsi="Verdana" w:cs="Verdana"/>
                <w:sz w:val="22"/>
                <w:szCs w:val="22"/>
                <w:highlight w:val="cyan"/>
              </w:rPr>
            </w:pPr>
          </w:p>
          <w:p w14:paraId="15F306D6" w14:textId="46EE04C9" w:rsidR="00AA2219" w:rsidRDefault="00AA2219">
            <w:pPr>
              <w:tabs>
                <w:tab w:val="left" w:pos="1060"/>
              </w:tabs>
              <w:jc w:val="both"/>
              <w:rPr>
                <w:rFonts w:ascii="Verdana" w:eastAsia="Verdana" w:hAnsi="Verdana" w:cs="Verdana"/>
                <w:sz w:val="22"/>
                <w:szCs w:val="22"/>
                <w:highlight w:val="red"/>
              </w:rPr>
            </w:pPr>
            <w:r w:rsidRPr="00AA2219">
              <w:rPr>
                <w:rFonts w:ascii="Verdana" w:eastAsia="Verdana" w:hAnsi="Verdana" w:cs="Verdana"/>
                <w:sz w:val="22"/>
                <w:szCs w:val="22"/>
                <w:highlight w:val="red"/>
              </w:rPr>
              <w:t>Tabla</w:t>
            </w:r>
            <w:commentRangeStart w:id="31"/>
            <w:r w:rsidRPr="00AA2219">
              <w:rPr>
                <w:rFonts w:ascii="Verdana" w:eastAsia="Verdana" w:hAnsi="Verdana" w:cs="Verdana"/>
                <w:sz w:val="22"/>
                <w:szCs w:val="22"/>
                <w:highlight w:val="red"/>
              </w:rPr>
              <w:t>:</w:t>
            </w:r>
            <w:commentRangeEnd w:id="31"/>
            <w:r>
              <w:rPr>
                <w:rStyle w:val="Refdecomentario"/>
                <w:rFonts w:ascii="Verdana" w:eastAsia="Verdana" w:hAnsi="Verdana" w:cs="Verdana"/>
                <w:sz w:val="22"/>
                <w:szCs w:val="22"/>
                <w:highlight w:val="red"/>
              </w:rPr>
              <w:commentReference w:id="31"/>
            </w:r>
          </w:p>
          <w:p w14:paraId="5B820AB8" w14:textId="29B1A56D" w:rsidR="000F649C" w:rsidRPr="00AA2219" w:rsidRDefault="000F649C" w:rsidP="000F649C">
            <w:pPr>
              <w:tabs>
                <w:tab w:val="left" w:pos="1060"/>
              </w:tabs>
              <w:jc w:val="center"/>
              <w:rPr>
                <w:rFonts w:ascii="Verdana" w:eastAsia="Verdana" w:hAnsi="Verdana" w:cs="Verdana"/>
                <w:sz w:val="22"/>
                <w:szCs w:val="22"/>
                <w:highlight w:val="red"/>
              </w:rPr>
            </w:pPr>
            <w:r w:rsidRPr="000F649C">
              <w:rPr>
                <w:rFonts w:ascii="Verdana" w:eastAsia="Verdana" w:hAnsi="Verdana" w:cs="Verdana"/>
                <w:noProof/>
                <w:sz w:val="22"/>
                <w:szCs w:val="22"/>
              </w:rPr>
              <w:drawing>
                <wp:inline distT="0" distB="0" distL="0" distR="0" wp14:anchorId="1F2409A9" wp14:editId="7FF9A476">
                  <wp:extent cx="1252609" cy="1800000"/>
                  <wp:effectExtent l="19050" t="19050" r="24130" b="1016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52609" cy="1800000"/>
                          </a:xfrm>
                          <a:prstGeom prst="rect">
                            <a:avLst/>
                          </a:prstGeom>
                          <a:ln w="19050">
                            <a:solidFill>
                              <a:schemeClr val="accent1"/>
                            </a:solidFill>
                          </a:ln>
                        </pic:spPr>
                      </pic:pic>
                    </a:graphicData>
                  </a:graphic>
                </wp:inline>
              </w:drawing>
            </w:r>
          </w:p>
          <w:tbl>
            <w:tblPr>
              <w:tblStyle w:val="a4"/>
              <w:tblW w:w="117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3"/>
              <w:gridCol w:w="6193"/>
            </w:tblGrid>
            <w:tr w:rsidR="00AC0FFA" w14:paraId="55E02107" w14:textId="77777777">
              <w:trPr>
                <w:jc w:val="center"/>
              </w:trPr>
              <w:tc>
                <w:tcPr>
                  <w:tcW w:w="5533" w:type="dxa"/>
                </w:tcPr>
                <w:p w14:paraId="00000292" w14:textId="77777777" w:rsidR="00AC0FFA" w:rsidRDefault="00000000" w:rsidP="00CA1319">
                  <w:pPr>
                    <w:framePr w:hSpace="141" w:wrap="around" w:vAnchor="page" w:hAnchor="margin" w:y="1336"/>
                    <w:tabs>
                      <w:tab w:val="left" w:pos="1060"/>
                    </w:tabs>
                    <w:jc w:val="center"/>
                    <w:rPr>
                      <w:rFonts w:ascii="Verdana" w:eastAsia="Verdana" w:hAnsi="Verdana" w:cs="Verdana"/>
                      <w:b/>
                      <w:bCs/>
                      <w:sz w:val="22"/>
                      <w:szCs w:val="22"/>
                      <w:highlight w:val="cyan"/>
                    </w:rPr>
                  </w:pPr>
                  <w:r>
                    <w:rPr>
                      <w:rFonts w:ascii="Verdana" w:eastAsia="Verdana" w:hAnsi="Verdana" w:cs="Verdana"/>
                      <w:b/>
                      <w:bCs/>
                      <w:sz w:val="22"/>
                      <w:szCs w:val="22"/>
                      <w:highlight w:val="cyan"/>
                    </w:rPr>
                    <w:t>En mujeres puede causar:</w:t>
                  </w:r>
                </w:p>
              </w:tc>
              <w:tc>
                <w:tcPr>
                  <w:tcW w:w="6194" w:type="dxa"/>
                </w:tcPr>
                <w:p w14:paraId="00000293" w14:textId="77777777" w:rsidR="00AC0FFA" w:rsidRDefault="00000000" w:rsidP="00CA1319">
                  <w:pPr>
                    <w:framePr w:hSpace="141" w:wrap="around" w:vAnchor="page" w:hAnchor="margin" w:y="1336"/>
                    <w:tabs>
                      <w:tab w:val="left" w:pos="1060"/>
                    </w:tabs>
                    <w:jc w:val="center"/>
                    <w:rPr>
                      <w:rFonts w:ascii="Verdana" w:eastAsia="Verdana" w:hAnsi="Verdana" w:cs="Verdana"/>
                      <w:b/>
                      <w:bCs/>
                      <w:sz w:val="22"/>
                      <w:szCs w:val="22"/>
                      <w:highlight w:val="cyan"/>
                    </w:rPr>
                  </w:pPr>
                  <w:r>
                    <w:rPr>
                      <w:rFonts w:ascii="Verdana" w:eastAsia="Verdana" w:hAnsi="Verdana" w:cs="Verdana"/>
                      <w:b/>
                      <w:bCs/>
                      <w:sz w:val="22"/>
                      <w:szCs w:val="22"/>
                      <w:highlight w:val="cyan"/>
                    </w:rPr>
                    <w:t>En hombres puede causar:</w:t>
                  </w:r>
                </w:p>
              </w:tc>
            </w:tr>
            <w:tr w:rsidR="00AC0FFA" w14:paraId="125FFB5D" w14:textId="77777777">
              <w:trPr>
                <w:jc w:val="center"/>
              </w:trPr>
              <w:tc>
                <w:tcPr>
                  <w:tcW w:w="5533" w:type="dxa"/>
                </w:tcPr>
                <w:p w14:paraId="00000294" w14:textId="77777777" w:rsidR="00AC0FFA" w:rsidRDefault="00000000" w:rsidP="00CA1319">
                  <w:pPr>
                    <w:framePr w:hSpace="141" w:wrap="around" w:vAnchor="page" w:hAnchor="margin" w:y="1336"/>
                    <w:numPr>
                      <w:ilvl w:val="0"/>
                      <w:numId w:val="45"/>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Síndrome de Turner —un trastorno genético—, fallo ovárico prematuro y daños a los ovarios por quimioterapia, radioterapia o enfermedades autoinmunes.</w:t>
                  </w:r>
                </w:p>
                <w:p w14:paraId="00000295" w14:textId="77777777" w:rsidR="00AC0FFA" w:rsidRDefault="00000000" w:rsidP="00CA1319">
                  <w:pPr>
                    <w:framePr w:hSpace="141" w:wrap="around" w:vAnchor="page" w:hAnchor="margin" w:y="1336"/>
                    <w:numPr>
                      <w:ilvl w:val="0"/>
                      <w:numId w:val="45"/>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Síntomas:</w:t>
                  </w:r>
                  <w:r>
                    <w:rPr>
                      <w:rFonts w:ascii="Verdana" w:eastAsia="Verdana" w:hAnsi="Verdana" w:cs="Verdana"/>
                      <w:color w:val="000000"/>
                      <w:sz w:val="22"/>
                      <w:szCs w:val="22"/>
                      <w:highlight w:val="cyan"/>
                    </w:rPr>
                    <w:t xml:space="preserve"> Ausencia de menstruación —amenorrea—, falta de desarrollo de los caracteres sexuales secundarios —como el desarrollo de los senos—, infertilidad y, a largo plazo, riesgo de osteoporosis.</w:t>
                  </w:r>
                </w:p>
              </w:tc>
              <w:tc>
                <w:tcPr>
                  <w:tcW w:w="6194" w:type="dxa"/>
                </w:tcPr>
                <w:p w14:paraId="00000296" w14:textId="77777777" w:rsidR="00AC0FFA" w:rsidRDefault="00000000">
                  <w:pPr>
                    <w:framePr w:hSpace="141" w:wrap="around" w:vAnchor="page" w:hAnchor="margin" w:y="1336"/>
                    <w:numPr>
                      <w:ilvl w:val="0"/>
                      <w:numId w:val="54"/>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Síndrome de Klinefelter —un trastorno genético—, testículos no descendidos, orquitis por paperas, traumatismos o tumores testiculares.</w:t>
                  </w:r>
                </w:p>
                <w:p w14:paraId="00000297" w14:textId="77777777" w:rsidR="00AC0FFA" w:rsidRDefault="00000000">
                  <w:pPr>
                    <w:framePr w:hSpace="141" w:wrap="around" w:vAnchor="page" w:hAnchor="margin" w:y="1336"/>
                    <w:numPr>
                      <w:ilvl w:val="0"/>
                      <w:numId w:val="54"/>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Síntomas:</w:t>
                  </w:r>
                  <w:r>
                    <w:rPr>
                      <w:rFonts w:ascii="Verdana" w:eastAsia="Verdana" w:hAnsi="Verdana" w:cs="Verdana"/>
                      <w:color w:val="000000"/>
                      <w:sz w:val="22"/>
                      <w:szCs w:val="22"/>
                      <w:highlight w:val="cyan"/>
                    </w:rPr>
                    <w:t xml:space="preserve"> Desarrollo incompleto de los caracteres sexuales masculinos, testículos pequeños, bajo conteo de espermatozoides o ausencia de ellos, infertilidad y, en algunos casos, desarrollo de tejido mamario —ginecomastia—.</w:t>
                  </w:r>
                </w:p>
              </w:tc>
            </w:tr>
          </w:tbl>
          <w:p w14:paraId="00000298" w14:textId="77777777" w:rsidR="00AC0FFA" w:rsidRPr="00792320" w:rsidRDefault="00000000">
            <w:pPr>
              <w:pBdr>
                <w:top w:val="nil"/>
                <w:left w:val="nil"/>
                <w:bottom w:val="nil"/>
                <w:right w:val="nil"/>
                <w:between w:val="nil"/>
              </w:pBdr>
              <w:jc w:val="center"/>
              <w:rPr>
                <w:rFonts w:ascii="Verdana" w:eastAsia="Verdana" w:hAnsi="Verdana" w:cs="Verdana"/>
                <w:color w:val="000000"/>
                <w:sz w:val="16"/>
                <w:szCs w:val="16"/>
              </w:rPr>
            </w:pPr>
            <w:r w:rsidRPr="00792320">
              <w:rPr>
                <w:rFonts w:ascii="Verdana" w:eastAsia="Verdana" w:hAnsi="Verdana" w:cs="Verdana"/>
                <w:color w:val="000000"/>
                <w:sz w:val="16"/>
                <w:szCs w:val="16"/>
              </w:rPr>
              <w:t>Tabla 4. Exceso de FSH y LH en mujeres y hombres</w:t>
            </w:r>
          </w:p>
          <w:p w14:paraId="00000299" w14:textId="77777777" w:rsidR="00AC0FFA" w:rsidRPr="00792320" w:rsidRDefault="00000000">
            <w:pPr>
              <w:tabs>
                <w:tab w:val="left" w:pos="1060"/>
              </w:tabs>
              <w:jc w:val="center"/>
              <w:rPr>
                <w:rFonts w:ascii="Verdana" w:eastAsia="Verdana" w:hAnsi="Verdana" w:cs="Verdana"/>
                <w:sz w:val="16"/>
                <w:szCs w:val="16"/>
              </w:rPr>
            </w:pPr>
            <w:r w:rsidRPr="00792320">
              <w:rPr>
                <w:rFonts w:ascii="Verdana" w:eastAsia="Verdana" w:hAnsi="Verdana" w:cs="Verdana"/>
                <w:sz w:val="16"/>
                <w:szCs w:val="16"/>
                <w:highlight w:val="green"/>
              </w:rPr>
              <w:t>Title: Consecuencias de exceso de FSH y LH en mujeres y hombres</w:t>
            </w:r>
          </w:p>
          <w:p w14:paraId="0000029A" w14:textId="77777777" w:rsidR="00AC0FFA" w:rsidRDefault="00AC0FFA">
            <w:pPr>
              <w:tabs>
                <w:tab w:val="left" w:pos="1060"/>
              </w:tabs>
              <w:jc w:val="both"/>
              <w:rPr>
                <w:rFonts w:ascii="Verdana" w:eastAsia="Verdana" w:hAnsi="Verdana" w:cs="Verdana"/>
                <w:b/>
                <w:bCs/>
                <w:sz w:val="22"/>
                <w:szCs w:val="22"/>
              </w:rPr>
            </w:pPr>
          </w:p>
          <w:p w14:paraId="0000029C" w14:textId="47CD0125" w:rsidR="00AC0FFA" w:rsidRPr="00792320" w:rsidRDefault="00000000">
            <w:pPr>
              <w:tabs>
                <w:tab w:val="left" w:pos="1060"/>
              </w:tabs>
              <w:jc w:val="both"/>
              <w:rPr>
                <w:rFonts w:ascii="Verdana" w:eastAsia="Verdana" w:hAnsi="Verdana" w:cs="Verdana"/>
                <w:b/>
                <w:bCs/>
                <w:sz w:val="22"/>
                <w:szCs w:val="22"/>
                <w:highlight w:val="cyan"/>
              </w:rPr>
            </w:pPr>
            <w:r w:rsidRPr="003C74A7">
              <w:rPr>
                <w:rFonts w:ascii="Verdana" w:eastAsia="Verdana" w:hAnsi="Verdana" w:cs="Verdana"/>
                <w:b/>
                <w:bCs/>
                <w:sz w:val="22"/>
                <w:szCs w:val="22"/>
              </w:rPr>
              <w:t>Sección 2</w:t>
            </w:r>
            <w:r w:rsidR="003C74A7">
              <w:rPr>
                <w:rFonts w:ascii="Verdana" w:eastAsia="Verdana" w:hAnsi="Verdana" w:cs="Verdana"/>
                <w:b/>
                <w:bCs/>
                <w:sz w:val="22"/>
                <w:szCs w:val="22"/>
              </w:rPr>
              <w:t>:</w:t>
            </w:r>
            <w:r w:rsidRPr="003C74A7">
              <w:rPr>
                <w:rFonts w:ascii="Verdana" w:eastAsia="Verdana" w:hAnsi="Verdana" w:cs="Verdana"/>
                <w:b/>
                <w:bCs/>
                <w:sz w:val="22"/>
                <w:szCs w:val="22"/>
              </w:rPr>
              <w:t xml:space="preserve"> </w:t>
            </w:r>
            <w:r>
              <w:rPr>
                <w:rFonts w:ascii="Verdana" w:eastAsia="Verdana" w:hAnsi="Verdana" w:cs="Verdana"/>
                <w:b/>
                <w:bCs/>
                <w:sz w:val="22"/>
                <w:szCs w:val="22"/>
                <w:highlight w:val="cyan"/>
              </w:rPr>
              <w:t xml:space="preserve">Hipogonadismo secundario </w:t>
            </w:r>
            <w:r w:rsidRPr="002621D3">
              <w:rPr>
                <w:rFonts w:ascii="Verdana" w:eastAsia="Verdana" w:hAnsi="Verdana" w:cs="Verdana"/>
                <w:b/>
                <w:bCs/>
                <w:sz w:val="22"/>
                <w:szCs w:val="22"/>
                <w:highlight w:val="red"/>
              </w:rPr>
              <w:t>—o hipogonadotrópico—</w:t>
            </w:r>
          </w:p>
          <w:p w14:paraId="0000029D"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Aquí, el problema se origina en la hipófisis o el hipotálamo, que no producen suficiente FSH y LH. Esto provoca una falta de estimulación de las gónadas y puede ocasionar:</w:t>
            </w:r>
          </w:p>
          <w:p w14:paraId="0000029E" w14:textId="77777777" w:rsidR="00AC0FFA" w:rsidRDefault="00000000">
            <w:pPr>
              <w:numPr>
                <w:ilvl w:val="0"/>
                <w:numId w:val="34"/>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lastRenderedPageBreak/>
              <w:t>Síndrome de Kallmann: Un trastorno genético que causa la falta de liberación de la hormona que estimula la hipófisis —GnRH—, lo que lleva a la deficiencia de FSH y LH.</w:t>
            </w:r>
          </w:p>
          <w:p w14:paraId="0000029F" w14:textId="77777777" w:rsidR="00AC0FFA" w:rsidRDefault="00000000">
            <w:pPr>
              <w:numPr>
                <w:ilvl w:val="0"/>
                <w:numId w:val="34"/>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También se asocia con la ausencia del sentido del olfato —anosmia—.</w:t>
            </w:r>
          </w:p>
          <w:p w14:paraId="000002A0" w14:textId="77777777" w:rsidR="00AC0FFA" w:rsidRDefault="00000000">
            <w:pPr>
              <w:numPr>
                <w:ilvl w:val="0"/>
                <w:numId w:val="34"/>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Tumores hipofisarios: Tumores en la glándula pituitaria pueden interferir con la producción de FSH y LH.</w:t>
            </w:r>
          </w:p>
          <w:p w14:paraId="000002A1" w14:textId="77777777" w:rsidR="00AC0FFA" w:rsidRDefault="00000000">
            <w:pPr>
              <w:numPr>
                <w:ilvl w:val="0"/>
                <w:numId w:val="34"/>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color w:val="000000"/>
                <w:sz w:val="22"/>
                <w:szCs w:val="22"/>
                <w:highlight w:val="cyan"/>
              </w:rPr>
              <w:t>Enfermedades crónicas, desnutrición, estrés severo o ejercicio físico excesivo.</w:t>
            </w:r>
          </w:p>
          <w:p w14:paraId="000002A2" w14:textId="77777777" w:rsidR="00AC0FFA" w:rsidRDefault="00AC0FFA">
            <w:pPr>
              <w:tabs>
                <w:tab w:val="left" w:pos="1060"/>
              </w:tabs>
              <w:jc w:val="both"/>
              <w:rPr>
                <w:rFonts w:ascii="Verdana" w:eastAsia="Verdana" w:hAnsi="Verdana" w:cs="Verdana"/>
                <w:sz w:val="22"/>
                <w:szCs w:val="22"/>
                <w:highlight w:val="cyan"/>
              </w:rPr>
            </w:pPr>
          </w:p>
          <w:p w14:paraId="000002A3"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Los síntomas varían dependiendo del sexo:</w:t>
            </w:r>
          </w:p>
          <w:p w14:paraId="000002A4" w14:textId="285E3375" w:rsidR="00AC0FFA" w:rsidRDefault="00B325EC">
            <w:pPr>
              <w:tabs>
                <w:tab w:val="left" w:pos="1060"/>
              </w:tabs>
              <w:jc w:val="both"/>
              <w:rPr>
                <w:rFonts w:ascii="Verdana" w:eastAsia="Verdana" w:hAnsi="Verdana" w:cs="Verdana"/>
                <w:sz w:val="22"/>
                <w:szCs w:val="22"/>
              </w:rPr>
            </w:pPr>
            <w:r w:rsidRPr="00B325EC">
              <w:rPr>
                <w:rFonts w:ascii="Verdana" w:eastAsia="Verdana" w:hAnsi="Verdana" w:cs="Verdana"/>
                <w:sz w:val="22"/>
                <w:szCs w:val="22"/>
                <w:highlight w:val="red"/>
              </w:rPr>
              <w:t>Tabla</w:t>
            </w:r>
            <w:commentRangeStart w:id="32"/>
            <w:r w:rsidRPr="00B325EC">
              <w:rPr>
                <w:rFonts w:ascii="Verdana" w:eastAsia="Verdana" w:hAnsi="Verdana" w:cs="Verdana"/>
                <w:sz w:val="22"/>
                <w:szCs w:val="22"/>
                <w:highlight w:val="red"/>
              </w:rPr>
              <w:t>:</w:t>
            </w:r>
            <w:commentRangeEnd w:id="32"/>
            <w:r>
              <w:rPr>
                <w:rStyle w:val="Refdecomentario"/>
                <w:rFonts w:ascii="Verdana" w:eastAsia="Verdana" w:hAnsi="Verdana" w:cs="Verdana"/>
                <w:sz w:val="22"/>
                <w:szCs w:val="22"/>
              </w:rPr>
              <w:commentReference w:id="32"/>
            </w:r>
          </w:p>
          <w:p w14:paraId="2F24E061" w14:textId="27370C82" w:rsidR="008C4F8B" w:rsidRDefault="008C4F8B" w:rsidP="008C4F8B">
            <w:pPr>
              <w:tabs>
                <w:tab w:val="left" w:pos="1060"/>
              </w:tabs>
              <w:jc w:val="center"/>
              <w:rPr>
                <w:rFonts w:ascii="Verdana" w:eastAsia="Verdana" w:hAnsi="Verdana" w:cs="Verdana"/>
                <w:sz w:val="22"/>
                <w:szCs w:val="22"/>
              </w:rPr>
            </w:pPr>
            <w:r w:rsidRPr="008C4F8B">
              <w:rPr>
                <w:rFonts w:ascii="Verdana" w:eastAsia="Verdana" w:hAnsi="Verdana" w:cs="Verdana"/>
                <w:noProof/>
                <w:sz w:val="22"/>
                <w:szCs w:val="22"/>
              </w:rPr>
              <w:drawing>
                <wp:inline distT="0" distB="0" distL="0" distR="0" wp14:anchorId="05E7963F" wp14:editId="788B13F1">
                  <wp:extent cx="1364211" cy="1800000"/>
                  <wp:effectExtent l="19050" t="19050" r="26670" b="1016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364211" cy="1800000"/>
                          </a:xfrm>
                          <a:prstGeom prst="rect">
                            <a:avLst/>
                          </a:prstGeom>
                          <a:ln w="19050">
                            <a:solidFill>
                              <a:schemeClr val="accent1"/>
                            </a:solidFill>
                          </a:ln>
                        </pic:spPr>
                      </pic:pic>
                    </a:graphicData>
                  </a:graphic>
                </wp:inline>
              </w:drawing>
            </w:r>
          </w:p>
          <w:tbl>
            <w:tblPr>
              <w:tblStyle w:val="a5"/>
              <w:tblW w:w="99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0"/>
              <w:gridCol w:w="4990"/>
            </w:tblGrid>
            <w:tr w:rsidR="00AC0FFA" w14:paraId="073ACEE5" w14:textId="77777777">
              <w:trPr>
                <w:jc w:val="center"/>
              </w:trPr>
              <w:tc>
                <w:tcPr>
                  <w:tcW w:w="4990" w:type="dxa"/>
                </w:tcPr>
                <w:p w14:paraId="000002A5" w14:textId="77777777" w:rsidR="00AC0FFA" w:rsidRDefault="00000000" w:rsidP="00CA1319">
                  <w:pPr>
                    <w:framePr w:hSpace="141" w:wrap="around" w:vAnchor="page" w:hAnchor="margin" w:y="1336"/>
                    <w:tabs>
                      <w:tab w:val="left" w:pos="1060"/>
                    </w:tabs>
                    <w:jc w:val="center"/>
                    <w:rPr>
                      <w:rFonts w:ascii="Verdana" w:eastAsia="Verdana" w:hAnsi="Verdana" w:cs="Verdana"/>
                      <w:b/>
                      <w:bCs/>
                      <w:sz w:val="22"/>
                      <w:szCs w:val="22"/>
                      <w:highlight w:val="cyan"/>
                    </w:rPr>
                  </w:pPr>
                  <w:r>
                    <w:rPr>
                      <w:rFonts w:ascii="Verdana" w:eastAsia="Verdana" w:hAnsi="Verdana" w:cs="Verdana"/>
                      <w:b/>
                      <w:bCs/>
                      <w:sz w:val="22"/>
                      <w:szCs w:val="22"/>
                      <w:highlight w:val="cyan"/>
                    </w:rPr>
                    <w:t>En mujeres:</w:t>
                  </w:r>
                </w:p>
              </w:tc>
              <w:tc>
                <w:tcPr>
                  <w:tcW w:w="4990" w:type="dxa"/>
                </w:tcPr>
                <w:p w14:paraId="000002A6" w14:textId="77777777" w:rsidR="00AC0FFA" w:rsidRDefault="00000000" w:rsidP="00CA1319">
                  <w:pPr>
                    <w:framePr w:hSpace="141" w:wrap="around" w:vAnchor="page" w:hAnchor="margin" w:y="1336"/>
                    <w:tabs>
                      <w:tab w:val="left" w:pos="1060"/>
                    </w:tabs>
                    <w:jc w:val="center"/>
                    <w:rPr>
                      <w:rFonts w:ascii="Verdana" w:eastAsia="Verdana" w:hAnsi="Verdana" w:cs="Verdana"/>
                      <w:b/>
                      <w:bCs/>
                      <w:sz w:val="22"/>
                      <w:szCs w:val="22"/>
                      <w:highlight w:val="cyan"/>
                    </w:rPr>
                  </w:pPr>
                  <w:r>
                    <w:rPr>
                      <w:rFonts w:ascii="Verdana" w:eastAsia="Verdana" w:hAnsi="Verdana" w:cs="Verdana"/>
                      <w:b/>
                      <w:bCs/>
                      <w:sz w:val="22"/>
                      <w:szCs w:val="22"/>
                      <w:highlight w:val="cyan"/>
                    </w:rPr>
                    <w:t>En hombres:</w:t>
                  </w:r>
                </w:p>
              </w:tc>
            </w:tr>
            <w:tr w:rsidR="00AC0FFA" w14:paraId="761FCBD4" w14:textId="77777777">
              <w:trPr>
                <w:jc w:val="center"/>
              </w:trPr>
              <w:tc>
                <w:tcPr>
                  <w:tcW w:w="4990" w:type="dxa"/>
                </w:tcPr>
                <w:p w14:paraId="000002A7" w14:textId="77777777" w:rsidR="00AC0FFA" w:rsidRDefault="00000000" w:rsidP="00CA1319">
                  <w:pPr>
                    <w:framePr w:hSpace="141" w:wrap="around" w:vAnchor="page" w:hAnchor="margin" w:y="1336"/>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Ausencia de menstruación —amenorrea—, infertilidad y, en la pubertad, falta de desarrollo sexual.</w:t>
                  </w:r>
                </w:p>
              </w:tc>
              <w:tc>
                <w:tcPr>
                  <w:tcW w:w="4990" w:type="dxa"/>
                </w:tcPr>
                <w:p w14:paraId="000002A8" w14:textId="77777777" w:rsidR="00AC0FFA" w:rsidRDefault="00000000" w:rsidP="00CA1319">
                  <w:pPr>
                    <w:framePr w:hSpace="141" w:wrap="around" w:vAnchor="page" w:hAnchor="margin" w:y="1336"/>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Disminución de la libido, disfunción eréctil, infertilidad y, en la pubertad, retraso en el desarrollo de los caracteres sexuales.</w:t>
                  </w:r>
                </w:p>
              </w:tc>
            </w:tr>
          </w:tbl>
          <w:p w14:paraId="000002A9" w14:textId="77777777" w:rsidR="00AC0FFA" w:rsidRPr="002621D3" w:rsidRDefault="00000000">
            <w:pPr>
              <w:tabs>
                <w:tab w:val="left" w:pos="1060"/>
              </w:tabs>
              <w:jc w:val="center"/>
              <w:rPr>
                <w:rFonts w:ascii="Verdana" w:eastAsia="Verdana" w:hAnsi="Verdana" w:cs="Verdana"/>
                <w:sz w:val="16"/>
                <w:szCs w:val="16"/>
                <w:highlight w:val="green"/>
              </w:rPr>
            </w:pPr>
            <w:r w:rsidRPr="002621D3">
              <w:rPr>
                <w:rFonts w:ascii="Verdana" w:eastAsia="Verdana" w:hAnsi="Verdana" w:cs="Verdana"/>
                <w:sz w:val="16"/>
                <w:szCs w:val="16"/>
              </w:rPr>
              <w:t>Tabla 5. Deficiencia de FSH y LH en mujeres y hombres</w:t>
            </w:r>
          </w:p>
          <w:p w14:paraId="000002AA" w14:textId="77777777" w:rsidR="00AC0FFA" w:rsidRPr="002621D3" w:rsidRDefault="00000000">
            <w:pPr>
              <w:tabs>
                <w:tab w:val="left" w:pos="1060"/>
              </w:tabs>
              <w:jc w:val="center"/>
              <w:rPr>
                <w:rFonts w:ascii="Verdana" w:eastAsia="Verdana" w:hAnsi="Verdana" w:cs="Verdana"/>
                <w:sz w:val="16"/>
                <w:szCs w:val="16"/>
              </w:rPr>
            </w:pPr>
            <w:r w:rsidRPr="002621D3">
              <w:rPr>
                <w:rFonts w:ascii="Verdana" w:eastAsia="Verdana" w:hAnsi="Verdana" w:cs="Verdana"/>
                <w:sz w:val="16"/>
                <w:szCs w:val="16"/>
                <w:highlight w:val="green"/>
              </w:rPr>
              <w:t>Title: Consecuencias de deficiencia de FSH y LH en mujeres y hombres</w:t>
            </w:r>
          </w:p>
          <w:p w14:paraId="000002AB" w14:textId="77777777" w:rsidR="00AC0FFA" w:rsidRDefault="00AC0FFA">
            <w:pPr>
              <w:tabs>
                <w:tab w:val="left" w:pos="1060"/>
              </w:tabs>
              <w:jc w:val="both"/>
              <w:rPr>
                <w:rFonts w:ascii="Verdana" w:eastAsia="Verdana" w:hAnsi="Verdana" w:cs="Verdana"/>
                <w:sz w:val="22"/>
                <w:szCs w:val="22"/>
              </w:rPr>
            </w:pPr>
          </w:p>
          <w:p w14:paraId="000002AC"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El </w:t>
            </w:r>
            <w:r>
              <w:rPr>
                <w:rFonts w:ascii="Verdana" w:eastAsia="Verdana" w:hAnsi="Verdana" w:cs="Verdana"/>
                <w:b/>
                <w:bCs/>
                <w:sz w:val="22"/>
                <w:szCs w:val="22"/>
              </w:rPr>
              <w:t>exceso de FSH y LH</w:t>
            </w:r>
            <w:r>
              <w:rPr>
                <w:rFonts w:ascii="Verdana" w:eastAsia="Verdana" w:hAnsi="Verdana" w:cs="Verdana"/>
                <w:sz w:val="22"/>
                <w:szCs w:val="22"/>
              </w:rPr>
              <w:t xml:space="preserve"> suele ser un indicativo de que las gónadas no están funcionando correctamente, como en el caso del hipogonadismo primario. Se trata de un intento del cerebro por compensar la falta de respuesta de los órganos sexuales; no obstante, en raras ocasiones, un tumor en la glándula pituitaria puede producir directamente un exceso de estas hormonas, aunque esto es menos común.</w:t>
            </w:r>
          </w:p>
          <w:p w14:paraId="000002AD" w14:textId="77777777" w:rsidR="00AC0FFA" w:rsidRDefault="00AC0FFA">
            <w:pPr>
              <w:tabs>
                <w:tab w:val="left" w:pos="1060"/>
              </w:tabs>
              <w:jc w:val="both"/>
              <w:rPr>
                <w:rFonts w:ascii="Verdana" w:eastAsia="Verdana" w:hAnsi="Verdana" w:cs="Verdana"/>
                <w:sz w:val="22"/>
                <w:szCs w:val="22"/>
              </w:rPr>
            </w:pPr>
          </w:p>
          <w:p w14:paraId="000002AE"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Síntesis hormonal en gónadas: testículos y ovarios</w:t>
            </w:r>
          </w:p>
          <w:p w14:paraId="000002AF" w14:textId="77777777" w:rsidR="00AC0FFA" w:rsidRDefault="00AC0FFA">
            <w:pPr>
              <w:tabs>
                <w:tab w:val="left" w:pos="1060"/>
              </w:tabs>
              <w:jc w:val="both"/>
              <w:rPr>
                <w:rFonts w:ascii="Verdana" w:eastAsia="Verdana" w:hAnsi="Verdana" w:cs="Verdana"/>
                <w:sz w:val="22"/>
                <w:szCs w:val="22"/>
                <w:highlight w:val="white"/>
              </w:rPr>
            </w:pPr>
          </w:p>
          <w:p w14:paraId="000002B0"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white"/>
              </w:rPr>
              <w:t>Las gónadas sintetizan hormonas esteroideas a partir del colesterol. Las principales hormonas producidas por estos órganos son los andrógenos, los estrógenos y la progesterona.</w:t>
            </w:r>
          </w:p>
          <w:p w14:paraId="000002B1" w14:textId="77777777" w:rsidR="00AC0FFA" w:rsidRDefault="00AC0FFA">
            <w:pPr>
              <w:tabs>
                <w:tab w:val="left" w:pos="1060"/>
              </w:tabs>
              <w:jc w:val="both"/>
              <w:rPr>
                <w:rFonts w:ascii="Verdana" w:eastAsia="Verdana" w:hAnsi="Verdana" w:cs="Verdana"/>
                <w:sz w:val="22"/>
                <w:szCs w:val="22"/>
              </w:rPr>
            </w:pPr>
          </w:p>
          <w:p w14:paraId="000002B2"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La principal hormona producida por los testículos es la testosterona, fundamental para el desarrollo del sistema reproductivo masculino, la maduración de los espermatozoides y el desarrollo de los caracteres sexuales secundarios, como el engrosamiento de la voz, el vello corporal y el aumento de la masa muscular. Curiosamente, la testosterona también se produce en los ovarios femeninos, pero en niveles mucho más reducidos; además, los testículos producen la hormona peptídica inhibina, que inhibe la secreción de la FSH, por parte de la glándula pituitaria anterior.</w:t>
            </w:r>
          </w:p>
          <w:p w14:paraId="000002B3" w14:textId="77777777" w:rsidR="00AC0FFA" w:rsidRDefault="00AC0FFA">
            <w:pPr>
              <w:tabs>
                <w:tab w:val="left" w:pos="1060"/>
              </w:tabs>
              <w:jc w:val="both"/>
              <w:rPr>
                <w:rFonts w:ascii="Verdana" w:eastAsia="Verdana" w:hAnsi="Verdana" w:cs="Verdana"/>
                <w:sz w:val="22"/>
                <w:szCs w:val="22"/>
              </w:rPr>
            </w:pPr>
          </w:p>
          <w:p w14:paraId="000002B4" w14:textId="77777777" w:rsidR="00AC0FFA" w:rsidRDefault="00000000">
            <w:pPr>
              <w:tabs>
                <w:tab w:val="left" w:pos="1060"/>
              </w:tabs>
              <w:jc w:val="both"/>
              <w:rPr>
                <w:rFonts w:ascii="Verdana" w:eastAsia="Verdana" w:hAnsi="Verdana" w:cs="Verdana"/>
                <w:color w:val="000000"/>
                <w:sz w:val="22"/>
                <w:szCs w:val="22"/>
                <w:highlight w:val="white"/>
              </w:rPr>
            </w:pPr>
            <w:r>
              <w:rPr>
                <w:rFonts w:ascii="Verdana" w:eastAsia="Verdana" w:hAnsi="Verdana" w:cs="Verdana"/>
                <w:sz w:val="22"/>
                <w:szCs w:val="22"/>
              </w:rPr>
              <w:t>Las principales hormonas producidas por los ovarios son los estrógenos, entre los que se incluyen el estradiol, el estriol y la estrona, los cuales desempeñan un papel importante en numerosos procesos fisiológicos, entre ellos el desarrollo del sistema reproductivo femenino, la regulación del ciclo menstrual, el desarrollo de las características sexuales secundarias femeninas y el mantenimiento del embarazo. Otra hormona ovárica importante es la progesterona, que contribuye a la regulación del ciclo menstrual y es fundamental para preparar el cuerpo para el embarazo, así como para mantenerlo; además, las células de la granulosa de los folículos ováricos producen inhibina, que, al igual que en los hombres, inhibe la secreción de la FSH.</w:t>
            </w:r>
            <w:r>
              <w:rPr>
                <w:rFonts w:ascii="Verdana" w:eastAsia="Verdana" w:hAnsi="Verdana" w:cs="Verdana"/>
                <w:sz w:val="22"/>
                <w:szCs w:val="22"/>
                <w:highlight w:val="white"/>
              </w:rPr>
              <w:t xml:space="preserve"> A continuación, se verá con detalle la síntesis en los testículos y en los ovarios.</w:t>
            </w:r>
          </w:p>
          <w:p w14:paraId="000002B5" w14:textId="77777777" w:rsidR="00AC0FFA" w:rsidRDefault="00AC0FFA">
            <w:pPr>
              <w:tabs>
                <w:tab w:val="left" w:pos="1060"/>
              </w:tabs>
              <w:jc w:val="both"/>
              <w:rPr>
                <w:rFonts w:ascii="Verdana" w:eastAsia="Verdana" w:hAnsi="Verdana" w:cs="Verdana"/>
                <w:sz w:val="22"/>
                <w:szCs w:val="22"/>
                <w:highlight w:val="white"/>
              </w:rPr>
            </w:pPr>
          </w:p>
          <w:p w14:paraId="000002B6" w14:textId="77777777" w:rsidR="00AC0FFA" w:rsidRDefault="00000000">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highlight w:val="cyan"/>
              </w:rPr>
              <w:t>Insertar recurso de Fichero de conceptos horizontal RC01-24 con dos secciones:</w:t>
            </w:r>
          </w:p>
          <w:p w14:paraId="000002B7" w14:textId="77777777" w:rsidR="00AC0FFA" w:rsidRDefault="00AC0FFA">
            <w:pPr>
              <w:tabs>
                <w:tab w:val="left" w:pos="1060"/>
              </w:tabs>
              <w:jc w:val="both"/>
              <w:rPr>
                <w:rFonts w:ascii="Verdana" w:eastAsia="Verdana" w:hAnsi="Verdana" w:cs="Verdana"/>
                <w:sz w:val="22"/>
                <w:szCs w:val="22"/>
                <w:highlight w:val="cyan"/>
              </w:rPr>
            </w:pPr>
          </w:p>
          <w:p w14:paraId="000002B9" w14:textId="260EC3B9" w:rsidR="00AC0FFA" w:rsidRPr="00F23B90" w:rsidRDefault="00000000">
            <w:pPr>
              <w:tabs>
                <w:tab w:val="left" w:pos="1060"/>
              </w:tabs>
              <w:jc w:val="both"/>
              <w:rPr>
                <w:rFonts w:ascii="Verdana" w:eastAsia="Verdana" w:hAnsi="Verdana" w:cs="Verdana"/>
                <w:i/>
                <w:iCs/>
                <w:sz w:val="22"/>
                <w:szCs w:val="22"/>
                <w:highlight w:val="cyan"/>
              </w:rPr>
            </w:pPr>
            <w:r w:rsidRPr="00F23B90">
              <w:rPr>
                <w:rFonts w:ascii="Verdana" w:eastAsia="Verdana" w:hAnsi="Verdana" w:cs="Verdana"/>
                <w:b/>
                <w:bCs/>
                <w:sz w:val="22"/>
                <w:szCs w:val="22"/>
              </w:rPr>
              <w:t>Sección 1</w:t>
            </w:r>
            <w:r w:rsidR="00F23B90">
              <w:rPr>
                <w:rFonts w:ascii="Verdana" w:eastAsia="Verdana" w:hAnsi="Verdana" w:cs="Verdana"/>
                <w:b/>
                <w:bCs/>
                <w:sz w:val="22"/>
                <w:szCs w:val="22"/>
              </w:rPr>
              <w:t>:</w:t>
            </w:r>
            <w:r w:rsidRPr="00F23B90">
              <w:rPr>
                <w:rFonts w:ascii="Verdana" w:eastAsia="Verdana" w:hAnsi="Verdana" w:cs="Verdana"/>
                <w:b/>
                <w:bCs/>
                <w:i/>
                <w:iCs/>
                <w:sz w:val="22"/>
                <w:szCs w:val="22"/>
              </w:rPr>
              <w:t xml:space="preserve"> </w:t>
            </w:r>
            <w:r>
              <w:rPr>
                <w:rFonts w:ascii="Verdana" w:eastAsia="Verdana" w:hAnsi="Verdana" w:cs="Verdana"/>
                <w:b/>
                <w:bCs/>
                <w:sz w:val="22"/>
                <w:szCs w:val="22"/>
                <w:highlight w:val="cyan"/>
              </w:rPr>
              <w:t>Síntesis en los testículos</w:t>
            </w:r>
          </w:p>
          <w:p w14:paraId="000002BA"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 xml:space="preserve">La producción de hormonas en los testículos está controlada por el eje HHG. Las hormonas esteroideas en los testículos, principalmente la </w:t>
            </w:r>
            <w:r>
              <w:rPr>
                <w:rFonts w:ascii="Verdana" w:eastAsia="Verdana" w:hAnsi="Verdana" w:cs="Verdana"/>
                <w:b/>
                <w:bCs/>
                <w:sz w:val="22"/>
                <w:szCs w:val="22"/>
                <w:highlight w:val="cyan"/>
              </w:rPr>
              <w:t>testosterona</w:t>
            </w:r>
            <w:r>
              <w:rPr>
                <w:rFonts w:ascii="Verdana" w:eastAsia="Verdana" w:hAnsi="Verdana" w:cs="Verdana"/>
                <w:sz w:val="22"/>
                <w:szCs w:val="22"/>
                <w:highlight w:val="cyan"/>
              </w:rPr>
              <w:t xml:space="preserve">, es controlada por la </w:t>
            </w:r>
            <w:r w:rsidRPr="0068119D">
              <w:rPr>
                <w:rFonts w:ascii="Verdana" w:eastAsia="Verdana" w:hAnsi="Verdana" w:cs="Verdana"/>
                <w:b/>
                <w:bCs/>
                <w:sz w:val="22"/>
                <w:szCs w:val="22"/>
                <w:highlight w:val="cyan"/>
              </w:rPr>
              <w:t>LH</w:t>
            </w:r>
            <w:r>
              <w:rPr>
                <w:rFonts w:ascii="Verdana" w:eastAsia="Verdana" w:hAnsi="Verdana" w:cs="Verdana"/>
                <w:sz w:val="22"/>
                <w:szCs w:val="22"/>
                <w:highlight w:val="cyan"/>
              </w:rPr>
              <w:t xml:space="preserve"> y la </w:t>
            </w:r>
            <w:r w:rsidRPr="0068119D">
              <w:rPr>
                <w:rFonts w:ascii="Verdana" w:eastAsia="Verdana" w:hAnsi="Verdana" w:cs="Verdana"/>
                <w:b/>
                <w:bCs/>
                <w:sz w:val="22"/>
                <w:szCs w:val="22"/>
                <w:highlight w:val="cyan"/>
              </w:rPr>
              <w:t>FSH</w:t>
            </w:r>
            <w:r>
              <w:rPr>
                <w:rFonts w:ascii="Verdana" w:eastAsia="Verdana" w:hAnsi="Verdana" w:cs="Verdana"/>
                <w:sz w:val="22"/>
                <w:szCs w:val="22"/>
                <w:highlight w:val="cyan"/>
              </w:rPr>
              <w:t xml:space="preserve">, ambas producidas en la hipófisis. La </w:t>
            </w:r>
            <w:r w:rsidRPr="00EC168B">
              <w:rPr>
                <w:rFonts w:ascii="Verdana" w:eastAsia="Verdana" w:hAnsi="Verdana" w:cs="Verdana"/>
                <w:b/>
                <w:bCs/>
                <w:sz w:val="22"/>
                <w:szCs w:val="22"/>
                <w:highlight w:val="red"/>
              </w:rPr>
              <w:t>LH</w:t>
            </w:r>
            <w:commentRangeStart w:id="33"/>
            <w:r>
              <w:rPr>
                <w:rFonts w:ascii="Verdana" w:eastAsia="Verdana" w:hAnsi="Verdana" w:cs="Verdana"/>
                <w:sz w:val="22"/>
                <w:szCs w:val="22"/>
                <w:highlight w:val="cyan"/>
              </w:rPr>
              <w:t xml:space="preserve"> </w:t>
            </w:r>
            <w:commentRangeEnd w:id="33"/>
            <w:r w:rsidR="00EC168B">
              <w:rPr>
                <w:rStyle w:val="Refdecomentario"/>
                <w:rFonts w:ascii="Verdana" w:eastAsia="Verdana" w:hAnsi="Verdana" w:cs="Verdana"/>
                <w:sz w:val="22"/>
                <w:szCs w:val="22"/>
                <w:highlight w:val="cyan"/>
              </w:rPr>
              <w:commentReference w:id="33"/>
            </w:r>
            <w:r>
              <w:rPr>
                <w:rFonts w:ascii="Verdana" w:eastAsia="Verdana" w:hAnsi="Verdana" w:cs="Verdana"/>
                <w:sz w:val="22"/>
                <w:szCs w:val="22"/>
                <w:highlight w:val="cyan"/>
              </w:rPr>
              <w:t>se une a receptores en la membrana de las</w:t>
            </w:r>
            <w:r>
              <w:rPr>
                <w:rFonts w:ascii="Verdana" w:eastAsia="Verdana" w:hAnsi="Verdana" w:cs="Verdana"/>
                <w:b/>
                <w:bCs/>
                <w:sz w:val="22"/>
                <w:szCs w:val="22"/>
                <w:highlight w:val="cyan"/>
              </w:rPr>
              <w:t xml:space="preserve"> células de Leydig</w:t>
            </w:r>
            <w:r>
              <w:rPr>
                <w:rFonts w:ascii="Verdana" w:eastAsia="Verdana" w:hAnsi="Verdana" w:cs="Verdana"/>
                <w:sz w:val="22"/>
                <w:szCs w:val="22"/>
                <w:highlight w:val="cyan"/>
              </w:rPr>
              <w:t xml:space="preserve">, lo que activa la vía de señalización del AMPc; éste activa la PKA, que fosforila diversas enzimas necesarias para la síntesis de testosterona a partir del colesterol, como se puede ver en la figura 10. Por su parte, la </w:t>
            </w:r>
            <w:r w:rsidRPr="00EC168B">
              <w:rPr>
                <w:rFonts w:ascii="Verdana" w:eastAsia="Verdana" w:hAnsi="Verdana" w:cs="Verdana"/>
                <w:b/>
                <w:bCs/>
                <w:sz w:val="22"/>
                <w:szCs w:val="22"/>
                <w:highlight w:val="red"/>
              </w:rPr>
              <w:t>FSH</w:t>
            </w:r>
            <w:r>
              <w:rPr>
                <w:rFonts w:ascii="Verdana" w:eastAsia="Verdana" w:hAnsi="Verdana" w:cs="Verdana"/>
                <w:sz w:val="22"/>
                <w:szCs w:val="22"/>
                <w:highlight w:val="cyan"/>
              </w:rPr>
              <w:t xml:space="preserve"> actúa sobre las </w:t>
            </w:r>
            <w:r>
              <w:rPr>
                <w:rFonts w:ascii="Verdana" w:eastAsia="Verdana" w:hAnsi="Verdana" w:cs="Verdana"/>
                <w:b/>
                <w:bCs/>
                <w:sz w:val="22"/>
                <w:szCs w:val="22"/>
                <w:highlight w:val="cyan"/>
              </w:rPr>
              <w:t>células de Sertoli</w:t>
            </w:r>
            <w:r>
              <w:rPr>
                <w:rFonts w:ascii="Verdana" w:eastAsia="Verdana" w:hAnsi="Verdana" w:cs="Verdana"/>
                <w:sz w:val="22"/>
                <w:szCs w:val="22"/>
                <w:highlight w:val="cyan"/>
              </w:rPr>
              <w:t xml:space="preserve"> al estimular la producción de proteínas, como la proteína de unión a andrógenos (ABP, por sus siglas en inglés) y la inhibina. La FSH se une con receptores acoplados a la proteína G, activando la vía de la adenilato-ciclasa que aumenta los niveles de AMPc y PKA. La testosterona de las células de Leydig es esencial para la espermatogénesis, y las células de Sertoli brindan el soporte y el ambiente adecuado para que se lleve a cabo este proceso.</w:t>
            </w:r>
          </w:p>
          <w:p w14:paraId="000002BB" w14:textId="77777777" w:rsidR="00AC0FFA" w:rsidRDefault="00AC0FFA">
            <w:pPr>
              <w:tabs>
                <w:tab w:val="left" w:pos="1060"/>
              </w:tabs>
              <w:jc w:val="both"/>
              <w:rPr>
                <w:rFonts w:ascii="Verdana" w:eastAsia="Verdana" w:hAnsi="Verdana" w:cs="Verdana"/>
                <w:sz w:val="22"/>
                <w:szCs w:val="22"/>
                <w:highlight w:val="white"/>
              </w:rPr>
            </w:pPr>
          </w:p>
          <w:p w14:paraId="000002BC"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sz w:val="22"/>
                <w:szCs w:val="22"/>
                <w:highlight w:val="green"/>
              </w:rPr>
              <w:t>DG: Trazar imagen basada en testo_t4.docx</w:t>
            </w:r>
          </w:p>
          <w:p w14:paraId="000002BD" w14:textId="77777777" w:rsidR="00AC0FFA" w:rsidRDefault="00000000">
            <w:pPr>
              <w:tabs>
                <w:tab w:val="left" w:pos="1060"/>
              </w:tabs>
              <w:jc w:val="center"/>
              <w:rPr>
                <w:rFonts w:ascii="Verdana" w:eastAsia="Verdana" w:hAnsi="Verdana" w:cs="Verdana"/>
                <w:sz w:val="22"/>
                <w:szCs w:val="22"/>
                <w:highlight w:val="cyan"/>
              </w:rPr>
            </w:pPr>
            <w:r>
              <w:rPr>
                <w:rFonts w:ascii="Verdana" w:eastAsia="Verdana" w:hAnsi="Verdana" w:cs="Verdana"/>
                <w:noProof/>
                <w:sz w:val="22"/>
                <w:szCs w:val="22"/>
                <w:highlight w:val="cyan"/>
              </w:rPr>
              <w:lastRenderedPageBreak/>
              <w:drawing>
                <wp:inline distT="0" distB="0" distL="0" distR="0" wp14:anchorId="526C03E9" wp14:editId="14DEE980">
                  <wp:extent cx="2254208" cy="3629502"/>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2254208" cy="3629502"/>
                          </a:xfrm>
                          <a:prstGeom prst="rect">
                            <a:avLst/>
                          </a:prstGeom>
                          <a:ln/>
                        </pic:spPr>
                      </pic:pic>
                    </a:graphicData>
                  </a:graphic>
                </wp:inline>
              </w:drawing>
            </w:r>
          </w:p>
          <w:p w14:paraId="000002BE" w14:textId="77777777" w:rsidR="00AC0FFA" w:rsidRDefault="00AC0FFA">
            <w:pPr>
              <w:tabs>
                <w:tab w:val="left" w:pos="1060"/>
              </w:tabs>
              <w:jc w:val="center"/>
              <w:rPr>
                <w:rFonts w:ascii="Verdana" w:eastAsia="Verdana" w:hAnsi="Verdana" w:cs="Verdana"/>
                <w:sz w:val="16"/>
                <w:szCs w:val="16"/>
                <w:highlight w:val="cyan"/>
              </w:rPr>
            </w:pPr>
          </w:p>
          <w:p w14:paraId="000002BF" w14:textId="77777777" w:rsidR="00AC0FFA" w:rsidRPr="00017C53" w:rsidRDefault="00000000">
            <w:pPr>
              <w:jc w:val="center"/>
              <w:rPr>
                <w:rFonts w:ascii="Verdana" w:eastAsia="Verdana" w:hAnsi="Verdana" w:cs="Verdana"/>
                <w:sz w:val="16"/>
                <w:szCs w:val="16"/>
                <w:highlight w:val="cyan"/>
              </w:rPr>
            </w:pPr>
            <w:r w:rsidRPr="00017C53">
              <w:rPr>
                <w:rFonts w:ascii="Verdana" w:eastAsia="Verdana" w:hAnsi="Verdana" w:cs="Verdana"/>
                <w:sz w:val="16"/>
                <w:szCs w:val="16"/>
                <w:highlight w:val="cyan"/>
              </w:rPr>
              <w:t xml:space="preserve">Figura 10. Zakharian, Eleonora. (2019). </w:t>
            </w:r>
            <w:r w:rsidRPr="00017C53">
              <w:rPr>
                <w:rFonts w:ascii="Verdana" w:eastAsia="Verdana" w:hAnsi="Verdana" w:cs="Verdana"/>
                <w:i/>
                <w:iCs/>
                <w:sz w:val="16"/>
                <w:szCs w:val="16"/>
                <w:highlight w:val="cyan"/>
              </w:rPr>
              <w:t>Esteroidogénesis testicular</w:t>
            </w:r>
            <w:r w:rsidRPr="00017C53">
              <w:rPr>
                <w:rFonts w:ascii="Verdana" w:eastAsia="Verdana" w:hAnsi="Verdana" w:cs="Verdana"/>
                <w:sz w:val="16"/>
                <w:szCs w:val="16"/>
                <w:highlight w:val="cyan"/>
              </w:rPr>
              <w:t xml:space="preserve"> [imagen]. </w:t>
            </w:r>
            <w:r w:rsidRPr="00CA1319">
              <w:rPr>
                <w:rFonts w:ascii="Verdana" w:eastAsia="Verdana" w:hAnsi="Verdana" w:cs="Verdana"/>
                <w:sz w:val="16"/>
                <w:szCs w:val="16"/>
                <w:highlight w:val="cyan"/>
                <w:lang w:val="en-US"/>
              </w:rPr>
              <w:t xml:space="preserve">Tomada de Litwack, Gerald. (2019). </w:t>
            </w:r>
            <w:r w:rsidRPr="00CA1319">
              <w:rPr>
                <w:rFonts w:ascii="Verdana" w:eastAsia="Verdana" w:hAnsi="Verdana" w:cs="Verdana"/>
                <w:i/>
                <w:iCs/>
                <w:sz w:val="16"/>
                <w:szCs w:val="16"/>
                <w:highlight w:val="cyan"/>
                <w:lang w:val="en-US"/>
              </w:rPr>
              <w:t>Hormonal signaling in biology and medicine: comprehensive modern endocrinology</w:t>
            </w:r>
            <w:r w:rsidRPr="00CA1319">
              <w:rPr>
                <w:rFonts w:ascii="Verdana" w:eastAsia="Verdana" w:hAnsi="Verdana" w:cs="Verdana"/>
                <w:sz w:val="16"/>
                <w:szCs w:val="16"/>
                <w:highlight w:val="cyan"/>
                <w:lang w:val="en-US"/>
              </w:rPr>
              <w:t xml:space="preserve">, p. 558. </w:t>
            </w:r>
            <w:r w:rsidRPr="00017C53">
              <w:rPr>
                <w:rFonts w:ascii="Verdana" w:eastAsia="Verdana" w:hAnsi="Verdana" w:cs="Verdana"/>
                <w:sz w:val="16"/>
                <w:szCs w:val="16"/>
                <w:highlight w:val="cyan"/>
              </w:rPr>
              <w:t>[La vía de esteroidogénesis en los testículos se lleva a cabo mediante varias enzimas, para producir testosterona a partir de colesterol. La testosterona se metaboliza posteriormente en DHT, mediante la 5α-reductasa (5α-R), o en estradiol, mediante la aromatasa (ARO).]</w:t>
            </w:r>
          </w:p>
          <w:p w14:paraId="000002C0" w14:textId="77777777" w:rsidR="00AC0FFA" w:rsidRPr="00017C53" w:rsidRDefault="00000000">
            <w:pPr>
              <w:tabs>
                <w:tab w:val="left" w:pos="1060"/>
              </w:tabs>
              <w:jc w:val="center"/>
              <w:rPr>
                <w:rFonts w:ascii="Verdana" w:eastAsia="Verdana" w:hAnsi="Verdana" w:cs="Verdana"/>
                <w:sz w:val="16"/>
                <w:szCs w:val="16"/>
                <w:highlight w:val="green"/>
              </w:rPr>
            </w:pPr>
            <w:r w:rsidRPr="00017C53">
              <w:rPr>
                <w:rFonts w:ascii="Verdana" w:eastAsia="Verdana" w:hAnsi="Verdana" w:cs="Verdana"/>
                <w:sz w:val="16"/>
                <w:szCs w:val="16"/>
                <w:highlight w:val="green"/>
              </w:rPr>
              <w:t>Title: Esteroidogénesis testicular</w:t>
            </w:r>
          </w:p>
          <w:p w14:paraId="000002C1" w14:textId="77777777" w:rsidR="00AC0FFA" w:rsidRPr="00017C53" w:rsidRDefault="00000000">
            <w:pPr>
              <w:tabs>
                <w:tab w:val="left" w:pos="1060"/>
              </w:tabs>
              <w:jc w:val="center"/>
              <w:rPr>
                <w:rFonts w:ascii="Verdana" w:eastAsia="Verdana" w:hAnsi="Verdana" w:cs="Verdana"/>
                <w:sz w:val="16"/>
                <w:szCs w:val="16"/>
                <w:highlight w:val="green"/>
              </w:rPr>
            </w:pPr>
            <w:r w:rsidRPr="00017C53">
              <w:rPr>
                <w:rFonts w:ascii="Verdana" w:eastAsia="Verdana" w:hAnsi="Verdana" w:cs="Verdana"/>
                <w:sz w:val="16"/>
                <w:szCs w:val="16"/>
                <w:highlight w:val="green"/>
              </w:rPr>
              <w:t>Alt: Se observa la estructura del colesterol, la cual se transforma en testosterona</w:t>
            </w:r>
            <w:r w:rsidRPr="00873EDE">
              <w:rPr>
                <w:rFonts w:ascii="Verdana" w:eastAsia="Verdana" w:hAnsi="Verdana" w:cs="Verdana"/>
                <w:strike/>
                <w:sz w:val="16"/>
                <w:szCs w:val="16"/>
                <w:highlight w:val="red"/>
              </w:rPr>
              <w:t>.</w:t>
            </w:r>
          </w:p>
          <w:p w14:paraId="000002C2" w14:textId="77777777" w:rsidR="00AC0FFA" w:rsidRDefault="00AC0FFA">
            <w:pPr>
              <w:tabs>
                <w:tab w:val="left" w:pos="1060"/>
              </w:tabs>
              <w:jc w:val="both"/>
              <w:rPr>
                <w:rFonts w:ascii="Verdana" w:eastAsia="Verdana" w:hAnsi="Verdana" w:cs="Verdana"/>
                <w:sz w:val="22"/>
                <w:szCs w:val="22"/>
                <w:highlight w:val="white"/>
              </w:rPr>
            </w:pPr>
          </w:p>
          <w:p w14:paraId="000002C3"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 xml:space="preserve">La testosterona, al ser una hormona esteroidea, se difunde libremente a través de la membrana celular de las células de Leydig y es liberada al torrente sanguíneo. La inhibina, al ser una proteína, se libera de forma regulada por las células de Sertoli. La testosterona penetra la membrana celular de las células diana —musculares o prostáticas— y se une a su </w:t>
            </w:r>
            <w:r>
              <w:rPr>
                <w:rFonts w:ascii="Verdana" w:eastAsia="Verdana" w:hAnsi="Verdana" w:cs="Verdana"/>
                <w:b/>
                <w:bCs/>
                <w:sz w:val="22"/>
                <w:szCs w:val="22"/>
                <w:highlight w:val="cyan"/>
              </w:rPr>
              <w:t>receptor androgénico (RA)</w:t>
            </w:r>
            <w:r>
              <w:rPr>
                <w:rFonts w:ascii="Verdana" w:eastAsia="Verdana" w:hAnsi="Verdana" w:cs="Verdana"/>
                <w:sz w:val="22"/>
                <w:szCs w:val="22"/>
                <w:highlight w:val="cyan"/>
              </w:rPr>
              <w:t xml:space="preserve"> intracelular. Este complejo hormona-receptor se transloca al núcleo, donde se une a secuencias de ADN específicas para modular la transcripción de genes. Esto da lugar a los efectos fisiológicos de la testosterona, como el desarrollo de características sexuales masculinas secundarias y el anabolismo muscular.</w:t>
            </w:r>
          </w:p>
          <w:p w14:paraId="000002C4" w14:textId="77777777" w:rsidR="00AC0FFA" w:rsidRDefault="00AC0FFA">
            <w:pPr>
              <w:tabs>
                <w:tab w:val="left" w:pos="1060"/>
              </w:tabs>
              <w:jc w:val="both"/>
              <w:rPr>
                <w:rFonts w:ascii="Verdana" w:eastAsia="Verdana" w:hAnsi="Verdana" w:cs="Verdana"/>
                <w:sz w:val="22"/>
                <w:szCs w:val="22"/>
                <w:highlight w:val="cyan"/>
              </w:rPr>
            </w:pPr>
          </w:p>
          <w:p w14:paraId="000002C5"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lastRenderedPageBreak/>
              <w:t xml:space="preserve">Aquí, el principal mecanismo es la </w:t>
            </w:r>
            <w:r>
              <w:rPr>
                <w:rFonts w:ascii="Verdana" w:eastAsia="Verdana" w:hAnsi="Verdana" w:cs="Verdana"/>
                <w:b/>
                <w:bCs/>
                <w:sz w:val="22"/>
                <w:szCs w:val="22"/>
                <w:highlight w:val="cyan"/>
              </w:rPr>
              <w:t>realimentación negativa</w:t>
            </w:r>
            <w:r>
              <w:rPr>
                <w:rFonts w:ascii="Verdana" w:eastAsia="Verdana" w:hAnsi="Verdana" w:cs="Verdana"/>
                <w:sz w:val="22"/>
                <w:szCs w:val="22"/>
                <w:highlight w:val="cyan"/>
              </w:rPr>
              <w:t>.</w:t>
            </w:r>
            <w:r>
              <w:rPr>
                <w:rFonts w:ascii="Verdana" w:eastAsia="Verdana" w:hAnsi="Verdana" w:cs="Verdana"/>
                <w:b/>
                <w:bCs/>
                <w:sz w:val="22"/>
                <w:szCs w:val="22"/>
                <w:highlight w:val="cyan"/>
              </w:rPr>
              <w:t xml:space="preserve"> </w:t>
            </w:r>
            <w:r>
              <w:rPr>
                <w:rFonts w:ascii="Verdana" w:eastAsia="Verdana" w:hAnsi="Verdana" w:cs="Verdana"/>
                <w:sz w:val="22"/>
                <w:szCs w:val="22"/>
                <w:highlight w:val="cyan"/>
              </w:rPr>
              <w:t>Los altos niveles de testosterona en la sangre inhiben la liberación de la GnRH en el hipotálamo y la secreción de LH y FSH en la hipófisis; además, los altos niveles de inhibina actúan sobre la hipófisis para inhibir específicamente la secreción de FSH.</w:t>
            </w:r>
          </w:p>
          <w:p w14:paraId="000002C6" w14:textId="77777777" w:rsidR="00AC0FFA" w:rsidRDefault="00AC0FFA">
            <w:pPr>
              <w:tabs>
                <w:tab w:val="left" w:pos="1060"/>
              </w:tabs>
              <w:jc w:val="both"/>
              <w:rPr>
                <w:rFonts w:ascii="Verdana" w:eastAsia="Verdana" w:hAnsi="Verdana" w:cs="Verdana"/>
                <w:sz w:val="22"/>
                <w:szCs w:val="22"/>
                <w:highlight w:val="white"/>
              </w:rPr>
            </w:pPr>
          </w:p>
          <w:p w14:paraId="000002C8" w14:textId="243FECCD" w:rsidR="00AC0FFA" w:rsidRPr="00887389" w:rsidRDefault="00000000">
            <w:pPr>
              <w:tabs>
                <w:tab w:val="left" w:pos="1060"/>
              </w:tabs>
              <w:jc w:val="both"/>
              <w:rPr>
                <w:rFonts w:ascii="Verdana" w:eastAsia="Verdana" w:hAnsi="Verdana" w:cs="Verdana"/>
                <w:i/>
                <w:iCs/>
                <w:sz w:val="22"/>
                <w:szCs w:val="22"/>
                <w:highlight w:val="cyan"/>
              </w:rPr>
            </w:pPr>
            <w:r w:rsidRPr="00D72FEE">
              <w:rPr>
                <w:rFonts w:ascii="Verdana" w:eastAsia="Verdana" w:hAnsi="Verdana" w:cs="Verdana"/>
                <w:b/>
                <w:bCs/>
                <w:sz w:val="22"/>
                <w:szCs w:val="22"/>
              </w:rPr>
              <w:t>Sección 2</w:t>
            </w:r>
            <w:r w:rsidR="00D72FEE">
              <w:rPr>
                <w:rFonts w:ascii="Verdana" w:eastAsia="Verdana" w:hAnsi="Verdana" w:cs="Verdana"/>
                <w:b/>
                <w:bCs/>
                <w:sz w:val="22"/>
                <w:szCs w:val="22"/>
              </w:rPr>
              <w:t xml:space="preserve">: </w:t>
            </w:r>
            <w:r>
              <w:rPr>
                <w:rFonts w:ascii="Verdana" w:eastAsia="Verdana" w:hAnsi="Verdana" w:cs="Verdana"/>
                <w:b/>
                <w:bCs/>
                <w:sz w:val="22"/>
                <w:szCs w:val="22"/>
                <w:highlight w:val="cyan"/>
              </w:rPr>
              <w:t>Síntesis en los ovarios</w:t>
            </w:r>
          </w:p>
          <w:p w14:paraId="000002C9"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 xml:space="preserve">La producción de hormonas en los ovarios también está regulada por el eje HHG y varía a lo largo del ciclo menstrual. La síntesis de estrógenos y progesterona es un proceso coordinado entre las </w:t>
            </w:r>
            <w:r>
              <w:rPr>
                <w:rFonts w:ascii="Verdana" w:eastAsia="Verdana" w:hAnsi="Verdana" w:cs="Verdana"/>
                <w:b/>
                <w:bCs/>
                <w:sz w:val="22"/>
                <w:szCs w:val="22"/>
                <w:highlight w:val="cyan"/>
              </w:rPr>
              <w:t>células de la teca</w:t>
            </w:r>
            <w:r>
              <w:rPr>
                <w:rFonts w:ascii="Verdana" w:eastAsia="Verdana" w:hAnsi="Verdana" w:cs="Verdana"/>
                <w:sz w:val="22"/>
                <w:szCs w:val="22"/>
                <w:highlight w:val="cyan"/>
              </w:rPr>
              <w:t xml:space="preserve"> y las </w:t>
            </w:r>
            <w:r>
              <w:rPr>
                <w:rFonts w:ascii="Verdana" w:eastAsia="Verdana" w:hAnsi="Verdana" w:cs="Verdana"/>
                <w:b/>
                <w:bCs/>
                <w:sz w:val="22"/>
                <w:szCs w:val="22"/>
                <w:highlight w:val="cyan"/>
              </w:rPr>
              <w:t>de la granulosa</w:t>
            </w:r>
            <w:r>
              <w:rPr>
                <w:rFonts w:ascii="Verdana" w:eastAsia="Verdana" w:hAnsi="Verdana" w:cs="Verdana"/>
                <w:sz w:val="22"/>
                <w:szCs w:val="22"/>
                <w:highlight w:val="cyan"/>
              </w:rPr>
              <w:t>, bajo la influencia de la LH y la FSH, como se puede ver en la figura 11. Al respecto, la síntesis pasa por dos fases:</w:t>
            </w:r>
          </w:p>
          <w:p w14:paraId="000002CA" w14:textId="77777777" w:rsidR="00AC0FFA" w:rsidRDefault="00000000">
            <w:pPr>
              <w:numPr>
                <w:ilvl w:val="0"/>
                <w:numId w:val="55"/>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 xml:space="preserve">Fase folicular: </w:t>
            </w:r>
            <w:r>
              <w:rPr>
                <w:rFonts w:ascii="Verdana" w:eastAsia="Verdana" w:hAnsi="Verdana" w:cs="Verdana"/>
                <w:color w:val="000000"/>
                <w:sz w:val="22"/>
                <w:szCs w:val="22"/>
                <w:highlight w:val="cyan"/>
              </w:rPr>
              <w:t xml:space="preserve">Al inicio del ciclo, la FSH estimula el crecimiento de los folículos ováricos y la proliferación de las células de la granulosa. La LH actúa sobre las células de la teca para que produzcan andrógenos —principalmente androstenodiona—, a partir del colesterol, vía la activación del sistema del AMPc. Posteriormente, la FSH estimula la actividad de la enzima </w:t>
            </w:r>
            <w:r>
              <w:rPr>
                <w:rFonts w:ascii="Verdana" w:eastAsia="Verdana" w:hAnsi="Verdana" w:cs="Verdana"/>
                <w:b/>
                <w:bCs/>
                <w:color w:val="000000"/>
                <w:sz w:val="22"/>
                <w:szCs w:val="22"/>
                <w:highlight w:val="cyan"/>
              </w:rPr>
              <w:t>aromatasa</w:t>
            </w:r>
            <w:r>
              <w:rPr>
                <w:rFonts w:ascii="Verdana" w:eastAsia="Verdana" w:hAnsi="Verdana" w:cs="Verdana"/>
                <w:color w:val="000000"/>
                <w:sz w:val="22"/>
                <w:szCs w:val="22"/>
                <w:highlight w:val="cyan"/>
              </w:rPr>
              <w:t xml:space="preserve"> en las células de la granulosa, que convierte los andrógenos provenientes de las células de la teca en </w:t>
            </w:r>
            <w:r>
              <w:rPr>
                <w:rFonts w:ascii="Verdana" w:eastAsia="Verdana" w:hAnsi="Verdana" w:cs="Verdana"/>
                <w:b/>
                <w:bCs/>
                <w:color w:val="000000"/>
                <w:sz w:val="22"/>
                <w:szCs w:val="22"/>
                <w:highlight w:val="cyan"/>
              </w:rPr>
              <w:t>estrógenos</w:t>
            </w:r>
            <w:r>
              <w:rPr>
                <w:rFonts w:ascii="Verdana" w:eastAsia="Verdana" w:hAnsi="Verdana" w:cs="Verdana"/>
                <w:color w:val="000000"/>
                <w:sz w:val="22"/>
                <w:szCs w:val="22"/>
                <w:highlight w:val="cyan"/>
              </w:rPr>
              <w:t>. El estrógeno se libera en el torrente sanguíneo, lo que promueve el crecimiento del endometrio y el folículo dominante.</w:t>
            </w:r>
          </w:p>
          <w:p w14:paraId="000002CB" w14:textId="77777777" w:rsidR="00AC0FFA" w:rsidRDefault="00AC0FFA">
            <w:pPr>
              <w:tabs>
                <w:tab w:val="left" w:pos="1060"/>
              </w:tabs>
              <w:jc w:val="center"/>
              <w:rPr>
                <w:rFonts w:ascii="Verdana" w:eastAsia="Verdana" w:hAnsi="Verdana" w:cs="Verdana"/>
                <w:sz w:val="22"/>
                <w:szCs w:val="22"/>
                <w:highlight w:val="white"/>
              </w:rPr>
            </w:pPr>
          </w:p>
          <w:p w14:paraId="000002CC"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sz w:val="22"/>
                <w:szCs w:val="22"/>
                <w:highlight w:val="green"/>
              </w:rPr>
              <w:t>DG: Trazar imagen basada en estro_t4.docx</w:t>
            </w:r>
          </w:p>
          <w:p w14:paraId="000002CD" w14:textId="77777777" w:rsidR="00AC0FFA" w:rsidRDefault="00000000">
            <w:pPr>
              <w:tabs>
                <w:tab w:val="left" w:pos="1060"/>
              </w:tabs>
              <w:jc w:val="center"/>
              <w:rPr>
                <w:rFonts w:ascii="Verdana" w:eastAsia="Verdana" w:hAnsi="Verdana" w:cs="Verdana"/>
                <w:sz w:val="22"/>
                <w:szCs w:val="22"/>
                <w:highlight w:val="white"/>
              </w:rPr>
            </w:pPr>
            <w:r>
              <w:rPr>
                <w:rFonts w:ascii="Verdana" w:eastAsia="Verdana" w:hAnsi="Verdana" w:cs="Verdana"/>
                <w:noProof/>
                <w:sz w:val="22"/>
                <w:szCs w:val="22"/>
                <w:highlight w:val="white"/>
              </w:rPr>
              <w:drawing>
                <wp:inline distT="0" distB="0" distL="0" distR="0" wp14:anchorId="46B07D89" wp14:editId="7BCCC6C9">
                  <wp:extent cx="3365581" cy="28800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3365581" cy="2880000"/>
                          </a:xfrm>
                          <a:prstGeom prst="rect">
                            <a:avLst/>
                          </a:prstGeom>
                          <a:ln/>
                        </pic:spPr>
                      </pic:pic>
                    </a:graphicData>
                  </a:graphic>
                </wp:inline>
              </w:drawing>
            </w:r>
          </w:p>
          <w:p w14:paraId="000002CE" w14:textId="77777777" w:rsidR="00AC0FFA" w:rsidRPr="00C955B2" w:rsidRDefault="00000000">
            <w:pPr>
              <w:jc w:val="center"/>
              <w:rPr>
                <w:rFonts w:ascii="Verdana" w:eastAsia="Verdana" w:hAnsi="Verdana" w:cs="Verdana"/>
                <w:sz w:val="16"/>
                <w:szCs w:val="16"/>
              </w:rPr>
            </w:pPr>
            <w:r w:rsidRPr="00C955B2">
              <w:rPr>
                <w:rFonts w:ascii="Verdana" w:eastAsia="Verdana" w:hAnsi="Verdana" w:cs="Verdana"/>
                <w:sz w:val="16"/>
                <w:szCs w:val="16"/>
                <w:highlight w:val="cyan"/>
              </w:rPr>
              <w:lastRenderedPageBreak/>
              <w:t xml:space="preserve">Figura 11. Hobeika, Elie, Armouti, Mara, Kala, Hamsini Sudheer y Stocco, Carlos. (2019). </w:t>
            </w:r>
            <w:r w:rsidRPr="00C955B2">
              <w:rPr>
                <w:rFonts w:ascii="Verdana" w:eastAsia="Verdana" w:hAnsi="Verdana" w:cs="Verdana"/>
                <w:i/>
                <w:iCs/>
                <w:sz w:val="16"/>
                <w:szCs w:val="16"/>
                <w:highlight w:val="cyan"/>
              </w:rPr>
              <w:t>Síntesis de los estrógenos ováricos</w:t>
            </w:r>
            <w:r w:rsidRPr="00C955B2">
              <w:rPr>
                <w:rFonts w:ascii="Verdana" w:eastAsia="Verdana" w:hAnsi="Verdana" w:cs="Verdana"/>
                <w:sz w:val="16"/>
                <w:szCs w:val="16"/>
                <w:highlight w:val="cyan"/>
              </w:rPr>
              <w:t xml:space="preserve"> [imagen]. Tomada de Litwack, Gerald. </w:t>
            </w:r>
            <w:r w:rsidRPr="00CA1319">
              <w:rPr>
                <w:rFonts w:ascii="Verdana" w:eastAsia="Verdana" w:hAnsi="Verdana" w:cs="Verdana"/>
                <w:sz w:val="16"/>
                <w:szCs w:val="16"/>
                <w:highlight w:val="cyan"/>
                <w:lang w:val="en-US"/>
              </w:rPr>
              <w:t xml:space="preserve">(2019). </w:t>
            </w:r>
            <w:r w:rsidRPr="00CA1319">
              <w:rPr>
                <w:rFonts w:ascii="Verdana" w:eastAsia="Verdana" w:hAnsi="Verdana" w:cs="Verdana"/>
                <w:i/>
                <w:iCs/>
                <w:sz w:val="16"/>
                <w:szCs w:val="16"/>
                <w:highlight w:val="cyan"/>
                <w:lang w:val="en-US"/>
              </w:rPr>
              <w:t>Hormonal signaling in biology and medicine: comprehensive modern endocrinology</w:t>
            </w:r>
            <w:r w:rsidRPr="00CA1319">
              <w:rPr>
                <w:rFonts w:ascii="Verdana" w:eastAsia="Verdana" w:hAnsi="Verdana" w:cs="Verdana"/>
                <w:sz w:val="16"/>
                <w:szCs w:val="16"/>
                <w:highlight w:val="cyan"/>
                <w:lang w:val="en-US"/>
              </w:rPr>
              <w:t xml:space="preserve">, p. 567. </w:t>
            </w:r>
            <w:r w:rsidRPr="00C955B2">
              <w:rPr>
                <w:rFonts w:ascii="Verdana" w:eastAsia="Verdana" w:hAnsi="Verdana" w:cs="Verdana"/>
                <w:sz w:val="16"/>
                <w:szCs w:val="16"/>
                <w:highlight w:val="cyan"/>
              </w:rPr>
              <w:t>[Los estrógenos ováricos son sintetizados por células de la teca y de la granulosa.]</w:t>
            </w:r>
          </w:p>
          <w:p w14:paraId="000002CF" w14:textId="77777777" w:rsidR="00AC0FFA" w:rsidRPr="00C955B2" w:rsidRDefault="00000000">
            <w:pPr>
              <w:tabs>
                <w:tab w:val="left" w:pos="1060"/>
              </w:tabs>
              <w:jc w:val="center"/>
              <w:rPr>
                <w:rFonts w:ascii="Verdana" w:eastAsia="Verdana" w:hAnsi="Verdana" w:cs="Verdana"/>
                <w:sz w:val="16"/>
                <w:szCs w:val="16"/>
                <w:highlight w:val="green"/>
              </w:rPr>
            </w:pPr>
            <w:r w:rsidRPr="00C955B2">
              <w:rPr>
                <w:rFonts w:ascii="Verdana" w:eastAsia="Verdana" w:hAnsi="Verdana" w:cs="Verdana"/>
                <w:sz w:val="16"/>
                <w:szCs w:val="16"/>
                <w:highlight w:val="green"/>
              </w:rPr>
              <w:t>Title: Síntesis de los estrógenos ováricos</w:t>
            </w:r>
          </w:p>
          <w:p w14:paraId="000002D0" w14:textId="77777777" w:rsidR="00AC0FFA" w:rsidRPr="00C955B2" w:rsidRDefault="00000000">
            <w:pPr>
              <w:tabs>
                <w:tab w:val="left" w:pos="1060"/>
              </w:tabs>
              <w:jc w:val="center"/>
              <w:rPr>
                <w:rFonts w:ascii="Verdana" w:eastAsia="Verdana" w:hAnsi="Verdana" w:cs="Verdana"/>
                <w:sz w:val="16"/>
                <w:szCs w:val="16"/>
              </w:rPr>
            </w:pPr>
            <w:r w:rsidRPr="00C955B2">
              <w:rPr>
                <w:rFonts w:ascii="Verdana" w:eastAsia="Verdana" w:hAnsi="Verdana" w:cs="Verdana"/>
                <w:sz w:val="16"/>
                <w:szCs w:val="16"/>
                <w:highlight w:val="green"/>
              </w:rPr>
              <w:t>Alt: Se observan estrógenos ováricos sintetizados por las células de la teca y de la granulosa</w:t>
            </w:r>
            <w:r w:rsidRPr="00C955B2">
              <w:rPr>
                <w:rFonts w:ascii="Verdana" w:eastAsia="Verdana" w:hAnsi="Verdana" w:cs="Verdana"/>
                <w:strike/>
                <w:sz w:val="16"/>
                <w:szCs w:val="16"/>
                <w:highlight w:val="red"/>
              </w:rPr>
              <w:t>.</w:t>
            </w:r>
          </w:p>
          <w:p w14:paraId="000002D1" w14:textId="77777777" w:rsidR="00AC0FFA" w:rsidRDefault="00AC0FFA">
            <w:pPr>
              <w:tabs>
                <w:tab w:val="left" w:pos="1060"/>
              </w:tabs>
              <w:jc w:val="both"/>
              <w:rPr>
                <w:rFonts w:ascii="Verdana" w:eastAsia="Verdana" w:hAnsi="Verdana" w:cs="Verdana"/>
                <w:sz w:val="22"/>
                <w:szCs w:val="22"/>
                <w:highlight w:val="white"/>
              </w:rPr>
            </w:pPr>
          </w:p>
          <w:p w14:paraId="000002D2" w14:textId="77777777" w:rsidR="00AC0FFA" w:rsidRDefault="00000000">
            <w:pPr>
              <w:numPr>
                <w:ilvl w:val="0"/>
                <w:numId w:val="55"/>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Fase lútea:</w:t>
            </w:r>
            <w:r>
              <w:rPr>
                <w:rFonts w:ascii="Verdana" w:eastAsia="Verdana" w:hAnsi="Verdana" w:cs="Verdana"/>
                <w:color w:val="000000"/>
                <w:sz w:val="22"/>
                <w:szCs w:val="22"/>
                <w:highlight w:val="cyan"/>
              </w:rPr>
              <w:t xml:space="preserve"> Tras la ovulación, el folículo residual se transforma en el </w:t>
            </w:r>
            <w:r>
              <w:rPr>
                <w:rFonts w:ascii="Verdana" w:eastAsia="Verdana" w:hAnsi="Verdana" w:cs="Verdana"/>
                <w:b/>
                <w:bCs/>
                <w:color w:val="000000"/>
                <w:sz w:val="22"/>
                <w:szCs w:val="22"/>
                <w:highlight w:val="cyan"/>
              </w:rPr>
              <w:t>cuerpo lúteo</w:t>
            </w:r>
            <w:r>
              <w:rPr>
                <w:rFonts w:ascii="Verdana" w:eastAsia="Verdana" w:hAnsi="Verdana" w:cs="Verdana"/>
                <w:color w:val="000000"/>
                <w:sz w:val="22"/>
                <w:szCs w:val="22"/>
                <w:highlight w:val="cyan"/>
              </w:rPr>
              <w:t xml:space="preserve">, que es mantenido por la LH. Las células de la granulosa y la teca del cuerpo lúteo sintetizan grandes cantidades de </w:t>
            </w:r>
            <w:r>
              <w:rPr>
                <w:rFonts w:ascii="Verdana" w:eastAsia="Verdana" w:hAnsi="Verdana" w:cs="Verdana"/>
                <w:b/>
                <w:bCs/>
                <w:color w:val="000000"/>
                <w:sz w:val="22"/>
                <w:szCs w:val="22"/>
                <w:highlight w:val="cyan"/>
              </w:rPr>
              <w:t>progesterona</w:t>
            </w:r>
            <w:r>
              <w:rPr>
                <w:rFonts w:ascii="Verdana" w:eastAsia="Verdana" w:hAnsi="Verdana" w:cs="Verdana"/>
                <w:color w:val="000000"/>
                <w:sz w:val="22"/>
                <w:szCs w:val="22"/>
                <w:highlight w:val="cyan"/>
              </w:rPr>
              <w:t xml:space="preserve"> y, en menor medida, de estrógenos. La progesterona es crucial para mantener un útero preparado para la implantación de un posible embrión.</w:t>
            </w:r>
          </w:p>
          <w:p w14:paraId="000002D3" w14:textId="77777777" w:rsidR="00AC0FFA" w:rsidRDefault="00AC0FFA">
            <w:pPr>
              <w:tabs>
                <w:tab w:val="left" w:pos="1060"/>
              </w:tabs>
              <w:jc w:val="both"/>
              <w:rPr>
                <w:rFonts w:ascii="Verdana" w:eastAsia="Verdana" w:hAnsi="Verdana" w:cs="Verdana"/>
                <w:sz w:val="22"/>
                <w:szCs w:val="22"/>
                <w:highlight w:val="white"/>
              </w:rPr>
            </w:pPr>
          </w:p>
          <w:p w14:paraId="000002D4"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La producción de hormonas gonadales está finamente regulada por un </w:t>
            </w:r>
            <w:r w:rsidRPr="008E6956">
              <w:rPr>
                <w:rFonts w:ascii="Verdana" w:eastAsia="Verdana" w:hAnsi="Verdana" w:cs="Verdana"/>
                <w:sz w:val="22"/>
                <w:szCs w:val="22"/>
                <w:highlight w:val="red"/>
              </w:rPr>
              <w:t>sistema de realimentación</w:t>
            </w:r>
            <w:commentRangeStart w:id="34"/>
            <w:r w:rsidRPr="008E6956">
              <w:rPr>
                <w:rFonts w:ascii="Verdana" w:eastAsia="Verdana" w:hAnsi="Verdana" w:cs="Verdana"/>
                <w:sz w:val="22"/>
                <w:szCs w:val="22"/>
                <w:highlight w:val="red"/>
              </w:rPr>
              <w:t xml:space="preserve"> </w:t>
            </w:r>
            <w:commentRangeEnd w:id="34"/>
            <w:r w:rsidR="008E6956">
              <w:rPr>
                <w:rStyle w:val="Refdecomentario"/>
                <w:rFonts w:ascii="Verdana" w:eastAsia="Verdana" w:hAnsi="Verdana" w:cs="Verdana"/>
                <w:sz w:val="22"/>
                <w:szCs w:val="22"/>
                <w:highlight w:val="white"/>
              </w:rPr>
              <w:commentReference w:id="34"/>
            </w:r>
            <w:r>
              <w:rPr>
                <w:rFonts w:ascii="Verdana" w:eastAsia="Verdana" w:hAnsi="Verdana" w:cs="Verdana"/>
                <w:sz w:val="22"/>
                <w:szCs w:val="22"/>
                <w:highlight w:val="white"/>
              </w:rPr>
              <w:t xml:space="preserve">que involucra el hipotálamo, la hipófisis y las gónadas. Los niveles elevados de testosterona y estrógeno ejercen un efecto de </w:t>
            </w:r>
            <w:r w:rsidRPr="008E6956">
              <w:rPr>
                <w:rFonts w:ascii="Verdana" w:eastAsia="Verdana" w:hAnsi="Verdana" w:cs="Verdana"/>
                <w:b/>
                <w:bCs/>
                <w:sz w:val="22"/>
                <w:szCs w:val="22"/>
                <w:highlight w:val="red"/>
              </w:rPr>
              <w:t>realimentación negativa</w:t>
            </w:r>
            <w:commentRangeStart w:id="35"/>
            <w:r w:rsidRPr="008E6956">
              <w:rPr>
                <w:rFonts w:ascii="Verdana" w:eastAsia="Verdana" w:hAnsi="Verdana" w:cs="Verdana"/>
                <w:sz w:val="22"/>
                <w:szCs w:val="22"/>
                <w:highlight w:val="red"/>
              </w:rPr>
              <w:t xml:space="preserve"> </w:t>
            </w:r>
            <w:commentRangeEnd w:id="35"/>
            <w:r w:rsidR="00ED10E9">
              <w:rPr>
                <w:rStyle w:val="Refdecomentario"/>
                <w:rFonts w:ascii="Verdana" w:eastAsia="Verdana" w:hAnsi="Verdana" w:cs="Verdana"/>
                <w:sz w:val="22"/>
                <w:szCs w:val="22"/>
                <w:highlight w:val="white"/>
              </w:rPr>
              <w:commentReference w:id="35"/>
            </w:r>
            <w:r>
              <w:rPr>
                <w:rFonts w:ascii="Verdana" w:eastAsia="Verdana" w:hAnsi="Verdana" w:cs="Verdana"/>
                <w:sz w:val="22"/>
                <w:szCs w:val="22"/>
                <w:highlight w:val="white"/>
              </w:rPr>
              <w:t xml:space="preserve">en la hipófisis y el hipotálamo, lo que inhibe la liberación de LH, FSH y GnRH. En los hombres, las células de Sertoli también secretan inhibina, que inhibe selectivamente la producción de FSH en la hipófisis; sin embargo, un pico de estrógenos en la fase folicular tardía del ciclo menstrual de la mujer ejerce una </w:t>
            </w:r>
            <w:r>
              <w:rPr>
                <w:rFonts w:ascii="Verdana" w:eastAsia="Verdana" w:hAnsi="Verdana" w:cs="Verdana"/>
                <w:b/>
                <w:bCs/>
                <w:sz w:val="22"/>
                <w:szCs w:val="22"/>
                <w:highlight w:val="white"/>
              </w:rPr>
              <w:t>realimentación positiva</w:t>
            </w:r>
            <w:r>
              <w:rPr>
                <w:rFonts w:ascii="Verdana" w:eastAsia="Verdana" w:hAnsi="Verdana" w:cs="Verdana"/>
                <w:sz w:val="22"/>
                <w:szCs w:val="22"/>
                <w:highlight w:val="white"/>
              </w:rPr>
              <w:t xml:space="preserve"> sobre el hipotálamo e hipófisis, lo que desencadena un aumento masivo de LH </w:t>
            </w:r>
            <w:r>
              <w:rPr>
                <w:rFonts w:ascii="Verdana" w:eastAsia="Verdana" w:hAnsi="Verdana" w:cs="Verdana"/>
                <w:sz w:val="22"/>
                <w:szCs w:val="22"/>
              </w:rPr>
              <w:t>—</w:t>
            </w:r>
            <w:r>
              <w:rPr>
                <w:rFonts w:ascii="Verdana" w:eastAsia="Verdana" w:hAnsi="Verdana" w:cs="Verdana"/>
                <w:sz w:val="22"/>
                <w:szCs w:val="22"/>
                <w:highlight w:val="white"/>
              </w:rPr>
              <w:t>pico de LH</w:t>
            </w:r>
            <w:r>
              <w:rPr>
                <w:rFonts w:ascii="Verdana" w:eastAsia="Verdana" w:hAnsi="Verdana" w:cs="Verdana"/>
                <w:sz w:val="22"/>
                <w:szCs w:val="22"/>
              </w:rPr>
              <w:t>—</w:t>
            </w:r>
            <w:r>
              <w:rPr>
                <w:rFonts w:ascii="Verdana" w:eastAsia="Verdana" w:hAnsi="Verdana" w:cs="Verdana"/>
                <w:sz w:val="22"/>
                <w:szCs w:val="22"/>
                <w:highlight w:val="white"/>
              </w:rPr>
              <w:t xml:space="preserve"> y FSH, lo cual causa la ovulación.</w:t>
            </w:r>
          </w:p>
          <w:p w14:paraId="000002D5" w14:textId="77777777" w:rsidR="00AC0FFA" w:rsidRDefault="00AC0FFA">
            <w:pPr>
              <w:tabs>
                <w:tab w:val="left" w:pos="1060"/>
              </w:tabs>
              <w:jc w:val="both"/>
              <w:rPr>
                <w:rFonts w:ascii="Verdana" w:eastAsia="Verdana" w:hAnsi="Verdana" w:cs="Verdana"/>
                <w:b/>
                <w:bCs/>
                <w:sz w:val="22"/>
                <w:szCs w:val="22"/>
                <w:highlight w:val="white"/>
              </w:rPr>
            </w:pPr>
          </w:p>
          <w:p w14:paraId="000002D6" w14:textId="77777777" w:rsidR="00AC0FFA" w:rsidRDefault="00000000">
            <w:pPr>
              <w:tabs>
                <w:tab w:val="left" w:pos="1060"/>
              </w:tabs>
              <w:jc w:val="both"/>
              <w:rPr>
                <w:rFonts w:ascii="Verdana" w:eastAsia="Verdana" w:hAnsi="Verdana" w:cs="Verdana"/>
                <w:b/>
                <w:bCs/>
                <w:sz w:val="22"/>
                <w:szCs w:val="22"/>
                <w:highlight w:val="white"/>
              </w:rPr>
            </w:pPr>
            <w:r>
              <w:rPr>
                <w:rFonts w:ascii="Verdana" w:eastAsia="Verdana" w:hAnsi="Verdana" w:cs="Verdana"/>
                <w:sz w:val="22"/>
                <w:szCs w:val="22"/>
                <w:highlight w:val="magenta"/>
              </w:rPr>
              <w:t>--Siguiente sección--</w:t>
            </w:r>
          </w:p>
        </w:tc>
      </w:tr>
      <w:tr w:rsidR="00AC0FFA" w14:paraId="4B6695C9" w14:textId="77777777">
        <w:trPr>
          <w:trHeight w:val="240"/>
        </w:trPr>
        <w:tc>
          <w:tcPr>
            <w:tcW w:w="2359" w:type="dxa"/>
            <w:shd w:val="clear" w:color="auto" w:fill="F2F2F2"/>
          </w:tcPr>
          <w:p w14:paraId="000002D9"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lastRenderedPageBreak/>
              <w:t>Eje hipotálamo-hipofisario-somatotrópico</w:t>
            </w:r>
          </w:p>
        </w:tc>
        <w:tc>
          <w:tcPr>
            <w:tcW w:w="11953" w:type="dxa"/>
            <w:gridSpan w:val="3"/>
          </w:tcPr>
          <w:p w14:paraId="000002DA"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rPr>
              <w:t>Eje hipotálamo-hipofisario-somatotrópico</w:t>
            </w:r>
          </w:p>
          <w:p w14:paraId="000002DB" w14:textId="77777777" w:rsidR="00AC0FFA" w:rsidRDefault="00AC0FFA">
            <w:pPr>
              <w:tabs>
                <w:tab w:val="left" w:pos="1060"/>
              </w:tabs>
              <w:jc w:val="both"/>
              <w:rPr>
                <w:rFonts w:ascii="Verdana" w:eastAsia="Verdana" w:hAnsi="Verdana" w:cs="Verdana"/>
                <w:color w:val="2683C6"/>
                <w:sz w:val="22"/>
                <w:szCs w:val="22"/>
              </w:rPr>
            </w:pPr>
          </w:p>
          <w:p w14:paraId="000002DC" w14:textId="77777777" w:rsidR="00AC0FFA" w:rsidRDefault="00000000">
            <w:pPr>
              <w:tabs>
                <w:tab w:val="left" w:pos="1060"/>
              </w:tabs>
              <w:jc w:val="both"/>
              <w:rPr>
                <w:rFonts w:ascii="Verdana" w:eastAsia="Verdana" w:hAnsi="Verdana" w:cs="Verdana"/>
                <w:color w:val="000000"/>
                <w:sz w:val="22"/>
                <w:szCs w:val="22"/>
              </w:rPr>
            </w:pPr>
            <w:r>
              <w:rPr>
                <w:rFonts w:ascii="Verdana" w:eastAsia="Verdana" w:hAnsi="Verdana" w:cs="Verdana"/>
                <w:sz w:val="22"/>
                <w:szCs w:val="22"/>
              </w:rPr>
              <w:t xml:space="preserve">El </w:t>
            </w:r>
            <w:r>
              <w:rPr>
                <w:rFonts w:ascii="Verdana" w:eastAsia="Verdana" w:hAnsi="Verdana" w:cs="Verdana"/>
                <w:color w:val="000000"/>
                <w:sz w:val="22"/>
                <w:szCs w:val="22"/>
              </w:rPr>
              <w:t>eje hipotálamo-hipofisario-somatotrópico también es conocido como eje hipotálamico-hipofisario-crecimiento. En este eje se produce la</w:t>
            </w:r>
            <w:r>
              <w:rPr>
                <w:rFonts w:ascii="Verdana" w:eastAsia="Verdana" w:hAnsi="Verdana" w:cs="Verdana"/>
                <w:sz w:val="22"/>
                <w:szCs w:val="22"/>
              </w:rPr>
              <w:t xml:space="preserve"> GHRH</w:t>
            </w:r>
            <w:r>
              <w:rPr>
                <w:rFonts w:ascii="Verdana" w:eastAsia="Verdana" w:hAnsi="Verdana" w:cs="Verdana"/>
                <w:color w:val="000000"/>
                <w:sz w:val="22"/>
                <w:szCs w:val="22"/>
              </w:rPr>
              <w:t>, la cual regula el crecimiento, el desarrollo tisular y el metabolismo mediante la secreción de la GH; esta hormona, producida por las células somatotropas de la hipófisis, se considera el principal regulador del desarrollo somático y participa, directa e indirectamente, en el metabolismo de carbohidratos y lípidos, como se puede ver en la figura 12.</w:t>
            </w:r>
            <w:r>
              <w:rPr>
                <w:rFonts w:ascii="Verdana" w:eastAsia="Verdana" w:hAnsi="Verdana" w:cs="Verdana"/>
                <w:color w:val="1B1B1B"/>
                <w:sz w:val="22"/>
                <w:szCs w:val="22"/>
                <w:highlight w:val="white"/>
              </w:rPr>
              <w:t xml:space="preserve"> </w:t>
            </w:r>
            <w:r>
              <w:rPr>
                <w:rFonts w:ascii="Verdana" w:eastAsia="Verdana" w:hAnsi="Verdana" w:cs="Verdana"/>
                <w:color w:val="000000"/>
                <w:sz w:val="22"/>
                <w:szCs w:val="22"/>
              </w:rPr>
              <w:t>La producción de la GH por la hipófisis está regulada principalmente por los efectos de la GHRH y la SST. Por otro lado, la prolactina es una hormona polipeptídica, con una estructura molecular similar a la GH, que se caracteriza por una composición proteica conservada en forma de hélices; es responsable de la lactancia, el desarrollo mamario y cientos de otras funciones necesarias para mantener la homeostasis. Tanto la GH como la PRL derivan de un gen común y comparten muchas características que sugieren que deben analizarse de forma conjunta. A continuación, se hablará más sobre ellas.</w:t>
            </w:r>
          </w:p>
          <w:p w14:paraId="000002DD" w14:textId="77777777" w:rsidR="00AC0FFA" w:rsidRDefault="00AC0FFA">
            <w:pPr>
              <w:tabs>
                <w:tab w:val="left" w:pos="1060"/>
              </w:tabs>
              <w:jc w:val="both"/>
              <w:rPr>
                <w:rFonts w:ascii="Verdana" w:eastAsia="Verdana" w:hAnsi="Verdana" w:cs="Verdana"/>
                <w:sz w:val="22"/>
                <w:szCs w:val="22"/>
                <w:highlight w:val="white"/>
              </w:rPr>
            </w:pPr>
          </w:p>
          <w:p w14:paraId="000002DE"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 xml:space="preserve">Somatostatina </w:t>
            </w:r>
          </w:p>
          <w:p w14:paraId="000002DF" w14:textId="77777777" w:rsidR="00AC0FFA" w:rsidRDefault="00AC0FFA">
            <w:pPr>
              <w:tabs>
                <w:tab w:val="left" w:pos="1060"/>
              </w:tabs>
              <w:jc w:val="both"/>
              <w:rPr>
                <w:rFonts w:ascii="Verdana" w:eastAsia="Verdana" w:hAnsi="Verdana" w:cs="Verdana"/>
                <w:sz w:val="22"/>
                <w:szCs w:val="22"/>
                <w:highlight w:val="white"/>
              </w:rPr>
            </w:pPr>
          </w:p>
          <w:p w14:paraId="000002E0"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lastRenderedPageBreak/>
              <w:t xml:space="preserve">Esta hormona fue descubierta como un tetrapéptido en 1973 y recibió el nombre de factor inhibidor de la hormona de crecimiento hipotalámica o factor inhibidor de la liberación de somatotropina (SRIF, por sus siglas en inglés). La SST biológicamente activa es un péptido cíclico de 14 </w:t>
            </w:r>
            <w:r>
              <w:rPr>
                <w:rFonts w:ascii="Verdana" w:eastAsia="Verdana" w:hAnsi="Verdana" w:cs="Verdana"/>
                <w:sz w:val="22"/>
                <w:szCs w:val="22"/>
              </w:rPr>
              <w:t>—</w:t>
            </w:r>
            <w:r>
              <w:rPr>
                <w:rFonts w:ascii="Verdana" w:eastAsia="Verdana" w:hAnsi="Verdana" w:cs="Verdana"/>
                <w:sz w:val="22"/>
                <w:szCs w:val="22"/>
                <w:highlight w:val="white"/>
              </w:rPr>
              <w:t>SST-14</w:t>
            </w:r>
            <w:r>
              <w:rPr>
                <w:rFonts w:ascii="Verdana" w:eastAsia="Verdana" w:hAnsi="Verdana" w:cs="Verdana"/>
                <w:sz w:val="22"/>
                <w:szCs w:val="22"/>
              </w:rPr>
              <w:t>—</w:t>
            </w:r>
            <w:r>
              <w:rPr>
                <w:rFonts w:ascii="Verdana" w:eastAsia="Verdana" w:hAnsi="Verdana" w:cs="Verdana"/>
                <w:sz w:val="22"/>
                <w:szCs w:val="22"/>
                <w:highlight w:val="white"/>
              </w:rPr>
              <w:t xml:space="preserve"> o 28 </w:t>
            </w:r>
            <w:r>
              <w:rPr>
                <w:rFonts w:ascii="Verdana" w:eastAsia="Verdana" w:hAnsi="Verdana" w:cs="Verdana"/>
                <w:sz w:val="22"/>
                <w:szCs w:val="22"/>
              </w:rPr>
              <w:t>—</w:t>
            </w:r>
            <w:r>
              <w:rPr>
                <w:rFonts w:ascii="Verdana" w:eastAsia="Verdana" w:hAnsi="Verdana" w:cs="Verdana"/>
                <w:sz w:val="22"/>
                <w:szCs w:val="22"/>
                <w:highlight w:val="white"/>
              </w:rPr>
              <w:t>SST-28</w:t>
            </w:r>
            <w:r>
              <w:rPr>
                <w:rFonts w:ascii="Verdana" w:eastAsia="Verdana" w:hAnsi="Verdana" w:cs="Verdana"/>
                <w:sz w:val="22"/>
                <w:szCs w:val="22"/>
              </w:rPr>
              <w:t>—</w:t>
            </w:r>
            <w:r>
              <w:rPr>
                <w:rFonts w:ascii="Verdana" w:eastAsia="Verdana" w:hAnsi="Verdana" w:cs="Verdana"/>
                <w:sz w:val="22"/>
                <w:szCs w:val="22"/>
                <w:highlight w:val="white"/>
              </w:rPr>
              <w:t xml:space="preserve"> aminoácidos; un enlace disulfuro entre residuos de cisteína mantiene la estructura cíclica. Las dos formas se producen a partir de un precursor codificado por el gen de la SST-11. La SST-14 es la forma predominante en el cerebro, el hipotálamo </w:t>
            </w:r>
            <w:r>
              <w:rPr>
                <w:rFonts w:ascii="Verdana" w:eastAsia="Verdana" w:hAnsi="Verdana" w:cs="Verdana"/>
                <w:sz w:val="22"/>
                <w:szCs w:val="22"/>
              </w:rPr>
              <w:t>—</w:t>
            </w:r>
            <w:r>
              <w:rPr>
                <w:rFonts w:ascii="Verdana" w:eastAsia="Verdana" w:hAnsi="Verdana" w:cs="Verdana"/>
                <w:sz w:val="22"/>
                <w:szCs w:val="22"/>
                <w:highlight w:val="white"/>
              </w:rPr>
              <w:t>núcleo preóptico, paraventricular y periventricular</w:t>
            </w:r>
            <w:r>
              <w:rPr>
                <w:rFonts w:ascii="Verdana" w:eastAsia="Verdana" w:hAnsi="Verdana" w:cs="Verdana"/>
                <w:sz w:val="22"/>
                <w:szCs w:val="22"/>
              </w:rPr>
              <w:t>—</w:t>
            </w:r>
            <w:r>
              <w:rPr>
                <w:rFonts w:ascii="Verdana" w:eastAsia="Verdana" w:hAnsi="Verdana" w:cs="Verdana"/>
                <w:sz w:val="22"/>
                <w:szCs w:val="22"/>
                <w:highlight w:val="white"/>
              </w:rPr>
              <w:t xml:space="preserve"> y el páncreas, mientras que la SST-28 es producida principalmente por las células enteroendocrinas intestinales. La SST exhibe acciones neuroendocrinas, neuromoduladoras y gastrointestinales a través de la unión con receptores SST que pertenecen a la familia de GPCR.</w:t>
            </w:r>
          </w:p>
          <w:p w14:paraId="000002E1" w14:textId="77777777" w:rsidR="00AC0FFA" w:rsidRDefault="00AC0FFA">
            <w:pPr>
              <w:tabs>
                <w:tab w:val="left" w:pos="1060"/>
              </w:tabs>
              <w:jc w:val="both"/>
              <w:rPr>
                <w:rFonts w:ascii="Verdana" w:eastAsia="Verdana" w:hAnsi="Verdana" w:cs="Verdana"/>
                <w:sz w:val="22"/>
                <w:szCs w:val="22"/>
                <w:highlight w:val="white"/>
              </w:rPr>
            </w:pPr>
          </w:p>
          <w:p w14:paraId="000002E2"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La SST ejerce sus efectos a través de GPCR específicos. Se han clonado y caracterizado al menos cinco subtipos distintos de receptores de SST, designados sst1-sst5. Todos los subtipos del receptor de SST están acoplados a la adenilato-ciclasa a través de una proteína G inhibitoria (Gi). La activación del receptor provoca una reducción de la acumulación de AMPc; además, la ocupación de algunos subtipos de receptores por agonistas provoca la activación de canales iónicos </w:t>
            </w:r>
            <w:r>
              <w:rPr>
                <w:rFonts w:ascii="Verdana" w:eastAsia="Verdana" w:hAnsi="Verdana" w:cs="Verdana"/>
                <w:sz w:val="22"/>
                <w:szCs w:val="22"/>
              </w:rPr>
              <w:t>—</w:t>
            </w:r>
            <w:r>
              <w:rPr>
                <w:rFonts w:ascii="Verdana" w:eastAsia="Verdana" w:hAnsi="Verdana" w:cs="Verdana"/>
                <w:sz w:val="22"/>
                <w:szCs w:val="22"/>
                <w:highlight w:val="white"/>
              </w:rPr>
              <w:t>por ejemplo, canales de potasio</w:t>
            </w:r>
            <w:r>
              <w:rPr>
                <w:rFonts w:ascii="Verdana" w:eastAsia="Verdana" w:hAnsi="Verdana" w:cs="Verdana"/>
                <w:sz w:val="22"/>
                <w:szCs w:val="22"/>
              </w:rPr>
              <w:t>—</w:t>
            </w:r>
            <w:r>
              <w:rPr>
                <w:rFonts w:ascii="Verdana" w:eastAsia="Verdana" w:hAnsi="Verdana" w:cs="Verdana"/>
                <w:sz w:val="22"/>
                <w:szCs w:val="22"/>
                <w:highlight w:val="white"/>
              </w:rPr>
              <w:t xml:space="preserve"> y la movilización del calcio intracelular.</w:t>
            </w:r>
          </w:p>
          <w:p w14:paraId="000002E3" w14:textId="77777777" w:rsidR="00AC0FFA" w:rsidRDefault="00AC0FFA">
            <w:pPr>
              <w:tabs>
                <w:tab w:val="left" w:pos="1060"/>
              </w:tabs>
              <w:jc w:val="both"/>
              <w:rPr>
                <w:rFonts w:ascii="Verdana" w:eastAsia="Verdana" w:hAnsi="Verdana" w:cs="Verdana"/>
                <w:sz w:val="22"/>
                <w:szCs w:val="22"/>
                <w:highlight w:val="white"/>
              </w:rPr>
            </w:pPr>
          </w:p>
          <w:p w14:paraId="000002E4" w14:textId="77777777" w:rsidR="00AC0FFA" w:rsidRDefault="00000000">
            <w:pPr>
              <w:tabs>
                <w:tab w:val="left" w:pos="1060"/>
              </w:tabs>
              <w:jc w:val="both"/>
              <w:rPr>
                <w:rFonts w:ascii="Verdana" w:eastAsia="Verdana" w:hAnsi="Verdana" w:cs="Verdana"/>
                <w:i/>
                <w:iCs/>
                <w:sz w:val="22"/>
                <w:szCs w:val="22"/>
                <w:highlight w:val="white"/>
              </w:rPr>
            </w:pPr>
            <w:r>
              <w:rPr>
                <w:rFonts w:ascii="Verdana" w:eastAsia="Verdana" w:hAnsi="Verdana" w:cs="Verdana"/>
                <w:i/>
                <w:iCs/>
                <w:sz w:val="22"/>
                <w:szCs w:val="22"/>
                <w:highlight w:val="white"/>
              </w:rPr>
              <w:t xml:space="preserve">Hormona liberadora de la hormona del crecimiento </w:t>
            </w:r>
          </w:p>
          <w:p w14:paraId="000002E5" w14:textId="77777777" w:rsidR="00AC0FFA" w:rsidRDefault="00AC0FFA">
            <w:pPr>
              <w:tabs>
                <w:tab w:val="left" w:pos="1060"/>
              </w:tabs>
              <w:jc w:val="both"/>
              <w:rPr>
                <w:rFonts w:ascii="Verdana" w:eastAsia="Verdana" w:hAnsi="Verdana" w:cs="Verdana"/>
                <w:sz w:val="22"/>
                <w:szCs w:val="22"/>
                <w:highlight w:val="white"/>
              </w:rPr>
            </w:pPr>
          </w:p>
          <w:p w14:paraId="000002E6" w14:textId="77777777" w:rsidR="00AC0FFA" w:rsidRDefault="00000000">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t xml:space="preserve">La </w:t>
            </w:r>
            <w:r>
              <w:rPr>
                <w:rFonts w:ascii="Verdana" w:eastAsia="Verdana" w:hAnsi="Verdana" w:cs="Verdana"/>
                <w:b/>
                <w:bCs/>
                <w:sz w:val="22"/>
                <w:szCs w:val="22"/>
                <w:highlight w:val="white"/>
              </w:rPr>
              <w:t>GHRH</w:t>
            </w:r>
            <w:r>
              <w:rPr>
                <w:rFonts w:ascii="Verdana" w:eastAsia="Verdana" w:hAnsi="Verdana" w:cs="Verdana"/>
                <w:sz w:val="22"/>
                <w:szCs w:val="22"/>
                <w:highlight w:val="white"/>
              </w:rPr>
              <w:t xml:space="preserve"> es un péptido hipotalámico secretado por el núcleo arcuato del hipotálamo que estimula la síntesis y la liberación de la GH en la hipófisis; asimismo, estimula la síntesis y la proliferación de las células somatotropas hipofisarias y se sintetiza como un precursor de preprohormona de 108 aminoácidos, cuya secuencia señal N-terminal se escinde enzimáticamente para generar la forma activa de 44 aminoácidos de la GHRH; además, se ha encontrado en las estructuras del sistema límbico, la corteza cerebral y la región posterior del cerebro, así como en el sistema nervioso periférico, el tracto gastrointestinal, las glándulas suprarrenales, la tiroides, los pulmones y los riñones.</w:t>
            </w:r>
          </w:p>
          <w:p w14:paraId="000002E7" w14:textId="77777777" w:rsidR="00AC0FFA" w:rsidRDefault="00AC0FFA">
            <w:pPr>
              <w:tabs>
                <w:tab w:val="left" w:pos="1060"/>
              </w:tabs>
              <w:jc w:val="both"/>
              <w:rPr>
                <w:rFonts w:ascii="Verdana" w:eastAsia="Verdana" w:hAnsi="Verdana" w:cs="Verdana"/>
                <w:sz w:val="22"/>
                <w:szCs w:val="22"/>
                <w:highlight w:val="white"/>
              </w:rPr>
            </w:pPr>
          </w:p>
          <w:p w14:paraId="000002E8" w14:textId="77777777" w:rsidR="00AC0FFA" w:rsidRDefault="00000000">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highlight w:val="cyan"/>
              </w:rPr>
              <w:t>Insertar recurso de Fólder de contenidos RC09-24:</w:t>
            </w:r>
          </w:p>
          <w:p w14:paraId="000002E9" w14:textId="77777777" w:rsidR="00AC0FFA" w:rsidRDefault="00AC0FFA">
            <w:pPr>
              <w:tabs>
                <w:tab w:val="left" w:pos="1060"/>
              </w:tabs>
              <w:jc w:val="both"/>
              <w:rPr>
                <w:rFonts w:ascii="Verdana" w:eastAsia="Verdana" w:hAnsi="Verdana" w:cs="Verdana"/>
                <w:b/>
                <w:bCs/>
                <w:sz w:val="22"/>
                <w:szCs w:val="22"/>
                <w:highlight w:val="white"/>
              </w:rPr>
            </w:pPr>
          </w:p>
          <w:p w14:paraId="000002EB" w14:textId="2872678F" w:rsidR="00AC0FFA" w:rsidRDefault="00000000">
            <w:pPr>
              <w:tabs>
                <w:tab w:val="left" w:pos="1060"/>
              </w:tabs>
              <w:jc w:val="both"/>
              <w:rPr>
                <w:rFonts w:ascii="Verdana" w:eastAsia="Verdana" w:hAnsi="Verdana" w:cs="Verdana"/>
                <w:b/>
                <w:bCs/>
                <w:sz w:val="22"/>
                <w:szCs w:val="22"/>
                <w:highlight w:val="cyan"/>
              </w:rPr>
            </w:pPr>
            <w:r w:rsidRPr="00D6010B">
              <w:rPr>
                <w:rFonts w:ascii="Verdana" w:eastAsia="Verdana" w:hAnsi="Verdana" w:cs="Verdana"/>
                <w:b/>
                <w:bCs/>
                <w:sz w:val="22"/>
                <w:szCs w:val="22"/>
              </w:rPr>
              <w:t>Portada</w:t>
            </w:r>
            <w:r w:rsidR="00D6010B" w:rsidRPr="00D6010B">
              <w:rPr>
                <w:rFonts w:ascii="Verdana" w:eastAsia="Verdana" w:hAnsi="Verdana" w:cs="Verdana"/>
                <w:b/>
                <w:bCs/>
                <w:sz w:val="22"/>
                <w:szCs w:val="22"/>
              </w:rPr>
              <w:t xml:space="preserve">: </w:t>
            </w:r>
            <w:r>
              <w:rPr>
                <w:rFonts w:ascii="Verdana" w:eastAsia="Verdana" w:hAnsi="Verdana" w:cs="Verdana"/>
                <w:b/>
                <w:bCs/>
                <w:sz w:val="22"/>
                <w:szCs w:val="22"/>
                <w:highlight w:val="cyan"/>
              </w:rPr>
              <w:t>Secreción de GHRH</w:t>
            </w:r>
          </w:p>
          <w:p w14:paraId="000002EC"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La GHRH se secreta también de forma pulsátil aproximadamente cada tres horas y con mayor frecuencia durante el sueño.</w:t>
            </w:r>
          </w:p>
          <w:p w14:paraId="000002ED" w14:textId="77777777" w:rsidR="00AC0FFA" w:rsidRDefault="00AC0FFA">
            <w:pPr>
              <w:tabs>
                <w:tab w:val="left" w:pos="1060"/>
              </w:tabs>
              <w:jc w:val="both"/>
              <w:rPr>
                <w:rFonts w:ascii="Verdana" w:eastAsia="Verdana" w:hAnsi="Verdana" w:cs="Verdana"/>
                <w:sz w:val="22"/>
                <w:szCs w:val="22"/>
                <w:highlight w:val="cyan"/>
              </w:rPr>
            </w:pPr>
          </w:p>
          <w:p w14:paraId="000002EF" w14:textId="60E4DEEC" w:rsidR="00AC0FFA" w:rsidRPr="00D6010B" w:rsidRDefault="00000000">
            <w:pPr>
              <w:tabs>
                <w:tab w:val="left" w:pos="1060"/>
              </w:tabs>
              <w:jc w:val="both"/>
              <w:rPr>
                <w:rFonts w:ascii="Verdana" w:eastAsia="Verdana" w:hAnsi="Verdana" w:cs="Verdana"/>
                <w:b/>
                <w:bCs/>
                <w:sz w:val="22"/>
                <w:szCs w:val="22"/>
              </w:rPr>
            </w:pPr>
            <w:r w:rsidRPr="00D6010B">
              <w:rPr>
                <w:rFonts w:ascii="Verdana" w:eastAsia="Verdana" w:hAnsi="Verdana" w:cs="Verdana"/>
                <w:b/>
                <w:bCs/>
                <w:strike/>
                <w:sz w:val="22"/>
                <w:szCs w:val="22"/>
                <w:highlight w:val="red"/>
              </w:rPr>
              <w:t>Contenido</w:t>
            </w:r>
            <w:commentRangeStart w:id="36"/>
            <w:r w:rsidR="00D6010B" w:rsidRPr="00D6010B">
              <w:rPr>
                <w:rFonts w:ascii="Verdana" w:eastAsia="Verdana" w:hAnsi="Verdana" w:cs="Verdana"/>
                <w:b/>
                <w:bCs/>
                <w:strike/>
                <w:sz w:val="22"/>
                <w:szCs w:val="22"/>
                <w:highlight w:val="red"/>
              </w:rPr>
              <w:t>:</w:t>
            </w:r>
            <w:commentRangeEnd w:id="36"/>
            <w:r w:rsidR="00D6010B">
              <w:rPr>
                <w:rStyle w:val="Refdecomentario"/>
                <w:rFonts w:ascii="Verdana" w:eastAsia="Verdana" w:hAnsi="Verdana" w:cs="Verdana"/>
                <w:b/>
                <w:bCs/>
                <w:sz w:val="22"/>
                <w:szCs w:val="22"/>
              </w:rPr>
              <w:commentReference w:id="36"/>
            </w:r>
            <w:r w:rsidR="00D6010B">
              <w:rPr>
                <w:rFonts w:ascii="Verdana" w:eastAsia="Verdana" w:hAnsi="Verdana" w:cs="Verdana"/>
                <w:b/>
                <w:bCs/>
                <w:sz w:val="22"/>
                <w:szCs w:val="22"/>
              </w:rPr>
              <w:t xml:space="preserve"> </w:t>
            </w:r>
            <w:r>
              <w:rPr>
                <w:rFonts w:ascii="Verdana" w:eastAsia="Verdana" w:hAnsi="Verdana" w:cs="Verdana"/>
                <w:sz w:val="22"/>
                <w:szCs w:val="22"/>
                <w:highlight w:val="cyan"/>
              </w:rPr>
              <w:t xml:space="preserve">La liberación pulsátil de la GHRH depende de la edad. Existe un patrón de dimorfismo sexual, particularmente en la pubertad, cuando su función se vuelve menos sensible a la testosterona. La </w:t>
            </w:r>
            <w:r>
              <w:rPr>
                <w:rFonts w:ascii="Verdana" w:eastAsia="Verdana" w:hAnsi="Verdana" w:cs="Verdana"/>
                <w:sz w:val="22"/>
                <w:szCs w:val="22"/>
                <w:highlight w:val="cyan"/>
              </w:rPr>
              <w:lastRenderedPageBreak/>
              <w:t>realimentación de la GH sobre las neuronas de la GHRH también disminuye considerablemente con el envejecimiento. La GHRH también puede regular el sueño; en concreto, puede aumentar la duración del sueño de ondas lentas e inhibir la secreción de ACTH y cortisol.</w:t>
            </w:r>
          </w:p>
          <w:p w14:paraId="000002F0" w14:textId="77777777" w:rsidR="00AC0FFA" w:rsidRDefault="00AC0FFA">
            <w:pPr>
              <w:tabs>
                <w:tab w:val="left" w:pos="1060"/>
              </w:tabs>
              <w:jc w:val="both"/>
              <w:rPr>
                <w:rFonts w:ascii="Verdana" w:eastAsia="Verdana" w:hAnsi="Verdana" w:cs="Verdana"/>
                <w:sz w:val="22"/>
                <w:szCs w:val="22"/>
                <w:highlight w:val="white"/>
              </w:rPr>
            </w:pPr>
          </w:p>
          <w:p w14:paraId="000002F1"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white"/>
              </w:rPr>
              <w:t>El receptor de la GHRH de tipo hipofisario es un GPCR que, en rata y humano, tiene 423 aminoácidos de longitud. Tras la unión de la GHRH a sus receptores, se activa la adenilato-ciclasa para elevar el AMPc y el aumento de estos niveles acrecienta el Ca</w:t>
            </w:r>
            <w:r>
              <w:rPr>
                <w:rFonts w:ascii="Verdana" w:eastAsia="Verdana" w:hAnsi="Verdana" w:cs="Verdana"/>
                <w:sz w:val="22"/>
                <w:szCs w:val="22"/>
                <w:highlight w:val="white"/>
                <w:vertAlign w:val="superscript"/>
              </w:rPr>
              <w:t>2+</w:t>
            </w:r>
            <w:r>
              <w:rPr>
                <w:rFonts w:ascii="Verdana" w:eastAsia="Verdana" w:hAnsi="Verdana" w:cs="Verdana"/>
                <w:sz w:val="22"/>
                <w:szCs w:val="22"/>
                <w:highlight w:val="white"/>
              </w:rPr>
              <w:t xml:space="preserve"> intracelular, lo que induce la liberación de GH. El aumento de AMPc también estimula la PKA para activar la proteína de unión del elemento de respuesta al AMPc </w:t>
            </w:r>
            <w:r>
              <w:rPr>
                <w:rFonts w:ascii="Verdana" w:eastAsia="Verdana" w:hAnsi="Verdana" w:cs="Verdana"/>
                <w:sz w:val="22"/>
                <w:szCs w:val="22"/>
              </w:rPr>
              <w:t>—</w:t>
            </w:r>
            <w:r>
              <w:rPr>
                <w:rFonts w:ascii="Verdana" w:eastAsia="Verdana" w:hAnsi="Verdana" w:cs="Verdana"/>
                <w:sz w:val="22"/>
                <w:szCs w:val="22"/>
                <w:highlight w:val="white"/>
              </w:rPr>
              <w:t>CREB</w:t>
            </w:r>
            <w:r>
              <w:rPr>
                <w:rFonts w:ascii="Verdana" w:eastAsia="Verdana" w:hAnsi="Verdana" w:cs="Verdana"/>
                <w:sz w:val="22"/>
                <w:szCs w:val="22"/>
              </w:rPr>
              <w:t>—</w:t>
            </w:r>
            <w:r>
              <w:rPr>
                <w:rFonts w:ascii="Verdana" w:eastAsia="Verdana" w:hAnsi="Verdana" w:cs="Verdana"/>
                <w:sz w:val="22"/>
                <w:szCs w:val="22"/>
                <w:highlight w:val="white"/>
              </w:rPr>
              <w:t xml:space="preserve">, que hace crecer la transcripción de los genes </w:t>
            </w:r>
            <w:r>
              <w:rPr>
                <w:rFonts w:ascii="Verdana" w:eastAsia="Verdana" w:hAnsi="Verdana" w:cs="Verdana"/>
                <w:i/>
                <w:iCs/>
                <w:sz w:val="22"/>
                <w:szCs w:val="22"/>
                <w:highlight w:val="white"/>
              </w:rPr>
              <w:t>GH1</w:t>
            </w:r>
            <w:r>
              <w:rPr>
                <w:rFonts w:ascii="Verdana" w:eastAsia="Verdana" w:hAnsi="Verdana" w:cs="Verdana"/>
                <w:sz w:val="22"/>
                <w:szCs w:val="22"/>
                <w:highlight w:val="white"/>
              </w:rPr>
              <w:t xml:space="preserve"> y </w:t>
            </w:r>
            <w:r>
              <w:rPr>
                <w:rFonts w:ascii="Verdana" w:eastAsia="Verdana" w:hAnsi="Verdana" w:cs="Verdana"/>
                <w:i/>
                <w:iCs/>
                <w:sz w:val="22"/>
                <w:szCs w:val="22"/>
                <w:highlight w:val="white"/>
              </w:rPr>
              <w:t>GHRHR</w:t>
            </w:r>
            <w:r>
              <w:rPr>
                <w:rFonts w:ascii="Verdana" w:eastAsia="Verdana" w:hAnsi="Verdana" w:cs="Verdana"/>
                <w:sz w:val="22"/>
                <w:szCs w:val="22"/>
                <w:highlight w:val="white"/>
              </w:rPr>
              <w:t xml:space="preserve">. </w:t>
            </w:r>
            <w:r>
              <w:rPr>
                <w:rFonts w:ascii="Verdana" w:eastAsia="Verdana" w:hAnsi="Verdana" w:cs="Verdana"/>
                <w:sz w:val="22"/>
                <w:szCs w:val="22"/>
              </w:rPr>
              <w:t>La GH actúa tanto directa, a través de sus propios receptores, como indirectamente, mediante la producción inducida del factor de crecimiento similar a la insulina 1 (IGF-1, por sus siglas en inglés), como se puede ver en la siguiente figura:</w:t>
            </w:r>
          </w:p>
          <w:p w14:paraId="000002F2" w14:textId="77777777" w:rsidR="00AC0FFA" w:rsidRDefault="00AC0FFA">
            <w:pPr>
              <w:tabs>
                <w:tab w:val="left" w:pos="1060"/>
              </w:tabs>
              <w:jc w:val="both"/>
              <w:rPr>
                <w:rFonts w:ascii="Verdana" w:eastAsia="Verdana" w:hAnsi="Verdana" w:cs="Verdana"/>
                <w:sz w:val="22"/>
                <w:szCs w:val="22"/>
                <w:highlight w:val="white"/>
              </w:rPr>
            </w:pPr>
          </w:p>
          <w:p w14:paraId="000002F3"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sz w:val="22"/>
                <w:szCs w:val="22"/>
                <w:highlight w:val="green"/>
              </w:rPr>
              <w:t>DG: Trazar imagen basada en</w:t>
            </w:r>
            <w:r>
              <w:rPr>
                <w:highlight w:val="green"/>
              </w:rPr>
              <w:t xml:space="preserve"> </w:t>
            </w:r>
            <w:r w:rsidRPr="00BD7A70">
              <w:rPr>
                <w:rFonts w:ascii="Verdana" w:eastAsia="Verdana" w:hAnsi="Verdana" w:cs="Verdana"/>
                <w:sz w:val="22"/>
                <w:szCs w:val="22"/>
                <w:highlight w:val="red"/>
              </w:rPr>
              <w:t>ghrh_t5.doc</w:t>
            </w:r>
            <w:commentRangeStart w:id="37"/>
            <w:r w:rsidRPr="00BD7A70">
              <w:rPr>
                <w:rFonts w:ascii="Verdana" w:eastAsia="Verdana" w:hAnsi="Verdana" w:cs="Verdana"/>
                <w:sz w:val="22"/>
                <w:szCs w:val="22"/>
                <w:highlight w:val="red"/>
              </w:rPr>
              <w:t>x</w:t>
            </w:r>
            <w:commentRangeEnd w:id="37"/>
            <w:r w:rsidR="00BD7A70">
              <w:rPr>
                <w:rStyle w:val="Refdecomentario"/>
                <w:rFonts w:ascii="Verdana" w:eastAsia="Verdana" w:hAnsi="Verdana" w:cs="Verdana"/>
                <w:sz w:val="22"/>
                <w:szCs w:val="22"/>
                <w:highlight w:val="green"/>
              </w:rPr>
              <w:commentReference w:id="37"/>
            </w:r>
          </w:p>
          <w:p w14:paraId="000002F4" w14:textId="77777777" w:rsidR="00AC0FFA" w:rsidRDefault="00000000">
            <w:pPr>
              <w:tabs>
                <w:tab w:val="left" w:pos="1060"/>
              </w:tabs>
              <w:jc w:val="center"/>
              <w:rPr>
                <w:rFonts w:ascii="Verdana" w:eastAsia="Verdana" w:hAnsi="Verdana" w:cs="Verdana"/>
                <w:sz w:val="22"/>
                <w:szCs w:val="22"/>
                <w:highlight w:val="green"/>
              </w:rPr>
            </w:pPr>
            <w:r>
              <w:rPr>
                <w:rFonts w:ascii="Verdana" w:eastAsia="Verdana" w:hAnsi="Verdana" w:cs="Verdana"/>
                <w:noProof/>
                <w:sz w:val="22"/>
                <w:szCs w:val="22"/>
              </w:rPr>
              <w:drawing>
                <wp:inline distT="0" distB="0" distL="0" distR="0" wp14:anchorId="79F2FAF0" wp14:editId="7991B502">
                  <wp:extent cx="3431613" cy="28800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3431613" cy="2880000"/>
                          </a:xfrm>
                          <a:prstGeom prst="rect">
                            <a:avLst/>
                          </a:prstGeom>
                          <a:ln/>
                        </pic:spPr>
                      </pic:pic>
                    </a:graphicData>
                  </a:graphic>
                </wp:inline>
              </w:drawing>
            </w:r>
          </w:p>
          <w:p w14:paraId="000002F5" w14:textId="77777777" w:rsidR="00AC0FFA" w:rsidRDefault="00AC0FFA">
            <w:pPr>
              <w:tabs>
                <w:tab w:val="left" w:pos="1060"/>
              </w:tabs>
              <w:jc w:val="center"/>
              <w:rPr>
                <w:rFonts w:ascii="Verdana" w:eastAsia="Verdana" w:hAnsi="Verdana" w:cs="Verdana"/>
                <w:sz w:val="18"/>
                <w:szCs w:val="18"/>
              </w:rPr>
            </w:pPr>
          </w:p>
          <w:p w14:paraId="000002F6" w14:textId="43DF06B4" w:rsidR="00AC0FFA" w:rsidRPr="007E5D28" w:rsidRDefault="00000000">
            <w:pPr>
              <w:tabs>
                <w:tab w:val="left" w:pos="1060"/>
              </w:tabs>
              <w:jc w:val="center"/>
              <w:rPr>
                <w:rFonts w:ascii="Verdana" w:eastAsia="Verdana" w:hAnsi="Verdana" w:cs="Verdana"/>
                <w:sz w:val="16"/>
                <w:szCs w:val="16"/>
              </w:rPr>
            </w:pPr>
            <w:r w:rsidRPr="00BC3CD2">
              <w:rPr>
                <w:rFonts w:ascii="Verdana" w:eastAsia="Verdana" w:hAnsi="Verdana" w:cs="Verdana"/>
                <w:sz w:val="16"/>
                <w:szCs w:val="16"/>
              </w:rPr>
              <w:t xml:space="preserve">Figura 12. Ergun, Berrin y Wajnrajch, Michael P. (2025). </w:t>
            </w:r>
            <w:r w:rsidRPr="00BC3CD2">
              <w:rPr>
                <w:rFonts w:ascii="Verdana" w:eastAsia="Verdana" w:hAnsi="Verdana" w:cs="Verdana"/>
                <w:i/>
                <w:iCs/>
                <w:sz w:val="16"/>
                <w:szCs w:val="16"/>
              </w:rPr>
              <w:t>Regulación hipotalámica-hipofisaria-periférica de la secreción de GH</w:t>
            </w:r>
            <w:r w:rsidRPr="00BC3CD2">
              <w:rPr>
                <w:rFonts w:ascii="Verdana" w:eastAsia="Verdana" w:hAnsi="Verdana" w:cs="Verdana"/>
                <w:sz w:val="16"/>
                <w:szCs w:val="16"/>
              </w:rPr>
              <w:t xml:space="preserve"> [imagen]. Tomada de </w:t>
            </w:r>
            <w:hyperlink r:id="rId44" w:history="1">
              <w:r w:rsidR="007E5D28" w:rsidRPr="00BC3CD2">
                <w:rPr>
                  <w:rStyle w:val="Hipervnculo"/>
                  <w:rFonts w:ascii="Verdana" w:eastAsia="Verdana" w:hAnsi="Verdana" w:cs="Verdana"/>
                  <w:color w:val="auto"/>
                  <w:sz w:val="16"/>
                  <w:szCs w:val="16"/>
                  <w:u w:val="none"/>
                </w:rPr>
                <w:t>https://n9.cl/rblgi</w:t>
              </w:r>
            </w:hyperlink>
            <w:r w:rsidR="007E5D28" w:rsidRPr="00BC3CD2">
              <w:rPr>
                <w:rFonts w:ascii="Verdana" w:eastAsia="Arial Unicode MS" w:hAnsi="Verdana" w:cs="Arial Unicode MS"/>
                <w:sz w:val="16"/>
                <w:szCs w:val="16"/>
              </w:rPr>
              <w:t>. [La</w:t>
            </w:r>
            <w:r w:rsidR="007E5D28" w:rsidRPr="007E5D28">
              <w:rPr>
                <w:rFonts w:ascii="Verdana" w:eastAsia="Arial Unicode MS" w:hAnsi="Verdana" w:cs="Arial Unicode MS"/>
                <w:sz w:val="16"/>
                <w:szCs w:val="16"/>
              </w:rPr>
              <w:t xml:space="preserve"> GHRH y la somatostatina controlan principalmente la síntesis y la secreción de GH por los somatotropos hipofisarios; la GH estimula, sobre todo, en el hígado, la secreción de IGF-1, que actúa de forma autocrina, paracrina y endocrina en diferentes tejidos somáticos para controlar diversos procesos fisiológicos, como la síntesis de proteínas, la proliferación celular y el metabolismo; el signo “+” significa estimulación y el de “−” inhibición.]</w:t>
            </w:r>
          </w:p>
          <w:p w14:paraId="000002F7" w14:textId="77777777" w:rsidR="00AC0FFA" w:rsidRPr="0065282D" w:rsidRDefault="00000000">
            <w:pPr>
              <w:tabs>
                <w:tab w:val="left" w:pos="1060"/>
              </w:tabs>
              <w:jc w:val="center"/>
              <w:rPr>
                <w:rFonts w:ascii="Verdana" w:eastAsia="Verdana" w:hAnsi="Verdana" w:cs="Verdana"/>
                <w:sz w:val="16"/>
                <w:szCs w:val="16"/>
                <w:highlight w:val="green"/>
              </w:rPr>
            </w:pPr>
            <w:r w:rsidRPr="0065282D">
              <w:rPr>
                <w:rFonts w:ascii="Verdana" w:eastAsia="Verdana" w:hAnsi="Verdana" w:cs="Verdana"/>
                <w:sz w:val="16"/>
                <w:szCs w:val="16"/>
                <w:highlight w:val="green"/>
              </w:rPr>
              <w:t>Title: Regulación hipotalámica-hipofisaria-periférica de la secreción de GH</w:t>
            </w:r>
          </w:p>
          <w:p w14:paraId="000002F8" w14:textId="77777777" w:rsidR="00AC0FFA" w:rsidRPr="0065282D" w:rsidRDefault="00000000">
            <w:pPr>
              <w:tabs>
                <w:tab w:val="left" w:pos="1060"/>
              </w:tabs>
              <w:jc w:val="center"/>
              <w:rPr>
                <w:rFonts w:ascii="Verdana" w:eastAsia="Verdana" w:hAnsi="Verdana" w:cs="Verdana"/>
                <w:sz w:val="16"/>
                <w:szCs w:val="16"/>
                <w:highlight w:val="green"/>
              </w:rPr>
            </w:pPr>
            <w:r w:rsidRPr="0065282D">
              <w:rPr>
                <w:rFonts w:ascii="Verdana" w:eastAsia="Verdana" w:hAnsi="Verdana" w:cs="Verdana"/>
                <w:sz w:val="16"/>
                <w:szCs w:val="16"/>
                <w:highlight w:val="green"/>
              </w:rPr>
              <w:lastRenderedPageBreak/>
              <w:t>Alt: Se observan los efectos metabólicos y los órganos en los que actúa la GH y la GHRH</w:t>
            </w:r>
            <w:r w:rsidRPr="00800B3E">
              <w:rPr>
                <w:rFonts w:ascii="Verdana" w:eastAsia="Verdana" w:hAnsi="Verdana" w:cs="Verdana"/>
                <w:strike/>
                <w:sz w:val="16"/>
                <w:szCs w:val="16"/>
                <w:highlight w:val="red"/>
              </w:rPr>
              <w:t>.</w:t>
            </w:r>
          </w:p>
          <w:p w14:paraId="000002F9" w14:textId="77777777" w:rsidR="00AC0FFA" w:rsidRDefault="00AC0FFA">
            <w:pPr>
              <w:tabs>
                <w:tab w:val="left" w:pos="1060"/>
              </w:tabs>
              <w:jc w:val="both"/>
              <w:rPr>
                <w:rFonts w:ascii="Verdana" w:eastAsia="Verdana" w:hAnsi="Verdana" w:cs="Verdana"/>
                <w:sz w:val="22"/>
                <w:szCs w:val="22"/>
                <w:highlight w:val="white"/>
              </w:rPr>
            </w:pPr>
          </w:p>
          <w:p w14:paraId="000002FA" w14:textId="77777777" w:rsidR="00AC0FFA" w:rsidRDefault="00000000">
            <w:pPr>
              <w:tabs>
                <w:tab w:val="left" w:pos="1060"/>
              </w:tabs>
              <w:jc w:val="both"/>
              <w:rPr>
                <w:rFonts w:ascii="Verdana" w:eastAsia="Verdana" w:hAnsi="Verdana" w:cs="Verdana"/>
                <w:i/>
                <w:iCs/>
                <w:sz w:val="22"/>
                <w:szCs w:val="22"/>
              </w:rPr>
            </w:pPr>
            <w:r>
              <w:rPr>
                <w:rFonts w:ascii="Verdana" w:eastAsia="Verdana" w:hAnsi="Verdana" w:cs="Verdana"/>
                <w:i/>
                <w:iCs/>
                <w:sz w:val="22"/>
                <w:szCs w:val="22"/>
              </w:rPr>
              <w:t>Hormona del crecimiento y prolactina</w:t>
            </w:r>
          </w:p>
          <w:p w14:paraId="000002FB" w14:textId="77777777" w:rsidR="00AC0FFA" w:rsidRDefault="00AC0FFA">
            <w:pPr>
              <w:tabs>
                <w:tab w:val="left" w:pos="1060"/>
              </w:tabs>
              <w:jc w:val="both"/>
              <w:rPr>
                <w:rFonts w:ascii="Verdana" w:eastAsia="Verdana" w:hAnsi="Verdana" w:cs="Verdana"/>
                <w:sz w:val="22"/>
                <w:szCs w:val="22"/>
              </w:rPr>
            </w:pPr>
          </w:p>
          <w:p w14:paraId="000002FC"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Tanto la GH como la prolactina son producidas por células especializadas del lóbulo anterior de la hipófisis, denominadas somatotrofas y lactotrofas, respectivamente. Ambas hormonas comparten muchas características comunes que sugieren que deben considerarse en paralelo. Las hormonas tienen un origen evolutivo común, al igual que sus respectivos receptores, por lo que existe la posibilidad de que se produzca una interacción entre estos dos ejes hormonales.</w:t>
            </w:r>
          </w:p>
          <w:p w14:paraId="000002FD" w14:textId="77777777" w:rsidR="00AC0FFA" w:rsidRDefault="00AC0FFA">
            <w:pPr>
              <w:tabs>
                <w:tab w:val="left" w:pos="1060"/>
              </w:tabs>
              <w:jc w:val="both"/>
              <w:rPr>
                <w:rFonts w:ascii="Verdana" w:eastAsia="Verdana" w:hAnsi="Verdana" w:cs="Verdana"/>
                <w:sz w:val="22"/>
                <w:szCs w:val="22"/>
              </w:rPr>
            </w:pPr>
          </w:p>
          <w:p w14:paraId="000002FE"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Es importante conocer la estructura general de la GH y la prolactina debido a que son dos hormonas pleiotrópicas que regulan una amplia gama de funciones fisiológicas; además, estas dos hormonas, al igual que sus receptores, comparten orígenes evolutivos comunes, por lo que no es de extrañar que tanto las estructuras de las hormonas como las de sus receptores sean similares ni que la acción de las hormonas esté mediada por vías intracelulares comunes y que haya algunas células capaces de secretar ambas hormonas. Por ello, a continuación, se habla de la estructura de cada una de ellas:</w:t>
            </w:r>
          </w:p>
          <w:p w14:paraId="000002FF" w14:textId="77777777" w:rsidR="00AC0FFA" w:rsidRDefault="00AC0FFA">
            <w:pPr>
              <w:tabs>
                <w:tab w:val="left" w:pos="1060"/>
              </w:tabs>
              <w:jc w:val="both"/>
              <w:rPr>
                <w:rFonts w:ascii="Verdana" w:eastAsia="Verdana" w:hAnsi="Verdana" w:cs="Verdana"/>
                <w:sz w:val="22"/>
                <w:szCs w:val="22"/>
              </w:rPr>
            </w:pPr>
          </w:p>
          <w:p w14:paraId="00000300"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cyan"/>
              </w:rPr>
              <w:t>Insertar recurso de Fichero de conceptos horizontal RC01-24 con dos secciones:</w:t>
            </w:r>
          </w:p>
          <w:p w14:paraId="00000301" w14:textId="77777777" w:rsidR="00AC0FFA" w:rsidRDefault="00AC0FFA">
            <w:pPr>
              <w:tabs>
                <w:tab w:val="left" w:pos="1060"/>
              </w:tabs>
              <w:jc w:val="both"/>
              <w:rPr>
                <w:rFonts w:ascii="Verdana" w:eastAsia="Verdana" w:hAnsi="Verdana" w:cs="Verdana"/>
                <w:sz w:val="22"/>
                <w:szCs w:val="22"/>
              </w:rPr>
            </w:pPr>
          </w:p>
          <w:p w14:paraId="00000303" w14:textId="183D0B1B" w:rsidR="00AC0FFA" w:rsidRPr="00F766AF" w:rsidRDefault="00000000">
            <w:pPr>
              <w:tabs>
                <w:tab w:val="left" w:pos="1060"/>
              </w:tabs>
              <w:jc w:val="both"/>
              <w:rPr>
                <w:rFonts w:ascii="Verdana" w:eastAsia="Verdana" w:hAnsi="Verdana" w:cs="Verdana"/>
                <w:b/>
                <w:bCs/>
                <w:sz w:val="22"/>
                <w:szCs w:val="22"/>
                <w:highlight w:val="cyan"/>
              </w:rPr>
            </w:pPr>
            <w:r w:rsidRPr="00F766AF">
              <w:rPr>
                <w:rFonts w:ascii="Verdana" w:eastAsia="Verdana" w:hAnsi="Verdana" w:cs="Verdana"/>
                <w:b/>
                <w:bCs/>
                <w:sz w:val="22"/>
                <w:szCs w:val="22"/>
              </w:rPr>
              <w:t>Sección 1</w:t>
            </w:r>
            <w:r w:rsidR="00F766AF" w:rsidRPr="00F766AF">
              <w:rPr>
                <w:rFonts w:ascii="Verdana" w:eastAsia="Verdana" w:hAnsi="Verdana" w:cs="Verdana"/>
                <w:b/>
                <w:bCs/>
                <w:sz w:val="22"/>
                <w:szCs w:val="22"/>
              </w:rPr>
              <w:t>:</w:t>
            </w:r>
            <w:r w:rsidRPr="00F766AF">
              <w:rPr>
                <w:rFonts w:ascii="Verdana" w:eastAsia="Verdana" w:hAnsi="Verdana" w:cs="Verdana"/>
                <w:b/>
                <w:bCs/>
                <w:sz w:val="22"/>
                <w:szCs w:val="22"/>
              </w:rPr>
              <w:t xml:space="preserve"> </w:t>
            </w:r>
            <w:r>
              <w:rPr>
                <w:rFonts w:ascii="Verdana" w:eastAsia="Verdana" w:hAnsi="Verdana" w:cs="Verdana"/>
                <w:b/>
                <w:bCs/>
                <w:sz w:val="22"/>
                <w:szCs w:val="22"/>
                <w:highlight w:val="cyan"/>
              </w:rPr>
              <w:t>Estructura de la GH</w:t>
            </w:r>
          </w:p>
          <w:p w14:paraId="00000304"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La GH bovina se aisló por primera vez en 1944, pero fue hasta 1971 cuando se publicó la secuencia de aminoácidos para la GH humana. La isoforma predominante de la GH hipofisaria es una cadena peptídica de 191 aminoácidos con dos puentes disulfuro, con una masa aproximada de 22 kDa. El gen que codifica la GH tiene cinco exones que pueden empalmarse alternativamente para producir otras dos isoformas conocidas de la GH, que se producen en la hipófisis: una isoforma de 20 kDa y otra de 17.5 kDa que parece producirse debido a una deficiencia congénita aislada de la GH tipo II. La GH que se verá específicamente en este caso es la isoforma de 22 kDa producida por la hipófisis.</w:t>
            </w:r>
          </w:p>
          <w:p w14:paraId="00000305" w14:textId="77777777" w:rsidR="00AC0FFA" w:rsidRDefault="00AC0FFA">
            <w:pPr>
              <w:tabs>
                <w:tab w:val="left" w:pos="1060"/>
              </w:tabs>
              <w:jc w:val="both"/>
              <w:rPr>
                <w:rFonts w:ascii="Verdana" w:eastAsia="Verdana" w:hAnsi="Verdana" w:cs="Verdana"/>
                <w:sz w:val="22"/>
                <w:szCs w:val="22"/>
              </w:rPr>
            </w:pPr>
          </w:p>
          <w:p w14:paraId="00000307" w14:textId="6F361EE3" w:rsidR="00AC0FFA" w:rsidRDefault="00000000">
            <w:pPr>
              <w:tabs>
                <w:tab w:val="left" w:pos="1060"/>
              </w:tabs>
              <w:jc w:val="both"/>
              <w:rPr>
                <w:rFonts w:ascii="Verdana" w:eastAsia="Verdana" w:hAnsi="Verdana" w:cs="Verdana"/>
                <w:sz w:val="22"/>
                <w:szCs w:val="22"/>
                <w:highlight w:val="cyan"/>
              </w:rPr>
            </w:pPr>
            <w:r w:rsidRPr="004A2374">
              <w:rPr>
                <w:rFonts w:ascii="Verdana" w:eastAsia="Verdana" w:hAnsi="Verdana" w:cs="Verdana"/>
                <w:b/>
                <w:bCs/>
                <w:sz w:val="22"/>
                <w:szCs w:val="22"/>
              </w:rPr>
              <w:t>Sección 2</w:t>
            </w:r>
            <w:r w:rsidR="004A2374">
              <w:rPr>
                <w:rFonts w:ascii="Verdana" w:eastAsia="Verdana" w:hAnsi="Verdana" w:cs="Verdana"/>
                <w:b/>
                <w:bCs/>
                <w:sz w:val="22"/>
                <w:szCs w:val="22"/>
              </w:rPr>
              <w:t>:</w:t>
            </w:r>
            <w:r w:rsidRPr="004A2374">
              <w:rPr>
                <w:rFonts w:ascii="Verdana" w:eastAsia="Verdana" w:hAnsi="Verdana" w:cs="Verdana"/>
                <w:b/>
                <w:bCs/>
                <w:sz w:val="22"/>
                <w:szCs w:val="22"/>
              </w:rPr>
              <w:t xml:space="preserve"> </w:t>
            </w:r>
            <w:r>
              <w:rPr>
                <w:rFonts w:ascii="Verdana" w:eastAsia="Verdana" w:hAnsi="Verdana" w:cs="Verdana"/>
                <w:b/>
                <w:bCs/>
                <w:sz w:val="22"/>
                <w:szCs w:val="22"/>
                <w:highlight w:val="cyan"/>
              </w:rPr>
              <w:t>Estructura de la prolactina</w:t>
            </w:r>
          </w:p>
          <w:p w14:paraId="00000308"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 xml:space="preserve">La estructura primaria de la prolactina fue descrita un año antes que la GH y se observó su similitud estructural con la GH y el lactógeno placentario humano (HPL, por sus siglas en inglés). Aunque la homología de la secuencia de aminoácidos no es alta, la ubicación de dos de los puentes disulfuro en la prolactina es la misma que en la GH y el HPL. La prolactina humana madura es una cadena peptídica de 199 aminoácidos con tres puentes disulfuro y una masa de aproximadamente 23 kDa; además, su estructura terciaria es similar a la de la GH; es decir, también tiene cuatro hélices alfa antiparalelas </w:t>
            </w:r>
            <w:r>
              <w:rPr>
                <w:rFonts w:ascii="Verdana" w:eastAsia="Verdana" w:hAnsi="Verdana" w:cs="Verdana"/>
                <w:sz w:val="22"/>
                <w:szCs w:val="22"/>
                <w:highlight w:val="cyan"/>
              </w:rPr>
              <w:lastRenderedPageBreak/>
              <w:t xml:space="preserve">dispuestas en un haz helicoidal girado hacia la izquierda. Existen tres variantes de prolactina que se obtienen a partir de la escisión proteolítica de la prolactina madura de 23 kDa: 22, 16 y 14 kDa. Las isoformas de escisión proteolítica de 16 y 14 kDa, denominadas vasoinhibinas, carecen del extremo C-terminal, por lo que se unen al receptor de la prolactina (PRLR) de forma muy débil, lo que resultará en la prolactina madura de 23 kDa producida por los lactotrofos de la hipófisis anterior; además de esta escisión proteolítica, la prolactina también puede modificarse mediante glicosilación, fosforilación, sulfatación y desamidación. Se ha demostrado que el AMPc y el calcio intracelular son reguladores importantes de la expresión del gen </w:t>
            </w:r>
            <w:r>
              <w:rPr>
                <w:rFonts w:ascii="Verdana" w:eastAsia="Verdana" w:hAnsi="Verdana" w:cs="Verdana"/>
                <w:i/>
                <w:iCs/>
                <w:sz w:val="22"/>
                <w:szCs w:val="22"/>
                <w:highlight w:val="cyan"/>
              </w:rPr>
              <w:t>PRL</w:t>
            </w:r>
            <w:r>
              <w:rPr>
                <w:rFonts w:ascii="Verdana" w:eastAsia="Verdana" w:hAnsi="Verdana" w:cs="Verdana"/>
                <w:sz w:val="22"/>
                <w:szCs w:val="22"/>
                <w:highlight w:val="cyan"/>
              </w:rPr>
              <w:t xml:space="preserve"> y median los efectos inhibidores de la dopamina y los efectos estimulantes de factores como la hormona liberadora de tirotrofina.</w:t>
            </w:r>
          </w:p>
          <w:p w14:paraId="00000309" w14:textId="77777777" w:rsidR="00AC0FFA" w:rsidRDefault="00AC0FFA">
            <w:pPr>
              <w:tabs>
                <w:tab w:val="left" w:pos="1060"/>
              </w:tabs>
              <w:jc w:val="both"/>
              <w:rPr>
                <w:rFonts w:ascii="Verdana" w:eastAsia="Verdana" w:hAnsi="Verdana" w:cs="Verdana"/>
                <w:sz w:val="22"/>
                <w:szCs w:val="22"/>
              </w:rPr>
            </w:pPr>
          </w:p>
          <w:p w14:paraId="0000030A"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La GH puede regular la expresión del gen </w:t>
            </w:r>
            <w:r>
              <w:rPr>
                <w:rFonts w:ascii="Verdana" w:eastAsia="Verdana" w:hAnsi="Verdana" w:cs="Verdana"/>
                <w:i/>
                <w:iCs/>
                <w:sz w:val="22"/>
                <w:szCs w:val="22"/>
              </w:rPr>
              <w:t>GHR</w:t>
            </w:r>
            <w:r>
              <w:rPr>
                <w:rFonts w:ascii="Verdana" w:eastAsia="Verdana" w:hAnsi="Verdana" w:cs="Verdana"/>
                <w:sz w:val="22"/>
                <w:szCs w:val="22"/>
              </w:rPr>
              <w:t xml:space="preserve"> en el hígado, ya que la hipofisectomía reduce el número de GHR en el hígado. En general, la expresión hepática del GHR es mayor en las mujeres que en los hombres, ya que el estrógeno aumenta y la testosterona disminuye la expresión. La expresión hepática del GHR aumenta durante el embarazo. Los glucocorticoides y la nutrición también pueden tener efectos directos sobre la expresión del GHR y su reducción podría contribuir a la resistencia ante la GH que se observa en la desnutrición.</w:t>
            </w:r>
          </w:p>
          <w:p w14:paraId="0000030B" w14:textId="77777777" w:rsidR="00AC0FFA" w:rsidRDefault="00AC0FFA">
            <w:pPr>
              <w:tabs>
                <w:tab w:val="left" w:pos="1060"/>
              </w:tabs>
              <w:jc w:val="both"/>
              <w:rPr>
                <w:rFonts w:ascii="Verdana" w:eastAsia="Verdana" w:hAnsi="Verdana" w:cs="Verdana"/>
                <w:sz w:val="22"/>
                <w:szCs w:val="22"/>
              </w:rPr>
            </w:pPr>
          </w:p>
          <w:p w14:paraId="0000030C"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Por otro lado, el </w:t>
            </w:r>
            <w:r w:rsidRPr="004F235E">
              <w:rPr>
                <w:rFonts w:ascii="Verdana" w:eastAsia="Verdana" w:hAnsi="Verdana" w:cs="Verdana"/>
                <w:i/>
                <w:iCs/>
                <w:sz w:val="22"/>
                <w:szCs w:val="22"/>
              </w:rPr>
              <w:t>PRLR</w:t>
            </w:r>
            <w:r>
              <w:rPr>
                <w:rFonts w:ascii="Verdana" w:eastAsia="Verdana" w:hAnsi="Verdana" w:cs="Verdana"/>
                <w:sz w:val="22"/>
                <w:szCs w:val="22"/>
              </w:rPr>
              <w:t xml:space="preserve"> tiene 598 aminoácidos. Tanto en humanos como en ratones, el empalme alternativo del gen </w:t>
            </w:r>
            <w:r w:rsidRPr="004F235E">
              <w:rPr>
                <w:rFonts w:ascii="Verdana" w:eastAsia="Verdana" w:hAnsi="Verdana" w:cs="Verdana"/>
                <w:sz w:val="22"/>
                <w:szCs w:val="22"/>
              </w:rPr>
              <w:t>PRLR</w:t>
            </w:r>
            <w:r>
              <w:rPr>
                <w:rFonts w:ascii="Verdana" w:eastAsia="Verdana" w:hAnsi="Verdana" w:cs="Verdana"/>
                <w:sz w:val="22"/>
                <w:szCs w:val="22"/>
              </w:rPr>
              <w:t xml:space="preserve"> da lugar a varias isoformas diferentes del receptor. Tanto el GHR como el PRLR pertenecen a la clase 1 de la familia de receptores de citocinas.</w:t>
            </w:r>
          </w:p>
          <w:p w14:paraId="0000030D" w14:textId="77777777" w:rsidR="00AC0FFA" w:rsidRDefault="00AC0FFA">
            <w:pPr>
              <w:tabs>
                <w:tab w:val="left" w:pos="1060"/>
              </w:tabs>
              <w:jc w:val="both"/>
              <w:rPr>
                <w:rFonts w:ascii="Verdana" w:eastAsia="Verdana" w:hAnsi="Verdana" w:cs="Verdana"/>
                <w:sz w:val="22"/>
                <w:szCs w:val="22"/>
              </w:rPr>
            </w:pPr>
          </w:p>
          <w:p w14:paraId="0000030E"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Aunque existen similitudes en la estructura general entre el GHR y el PRLR, hay diferencias importantes y es en el dominio intracelular donde se producen. El dominio transmembrana del PRLR no parece tener la estructura rígida del GHR, que parece ser fundamental para la activación de la señalización del GHR. Los dominios intracelulares son similares, ya que ambos tienen motivos Box-1 y Box-2, así como colas largas y desorganizadas que se cree son importantes en el reclutamiento del transductor de señales y activador de la transcripción (STAT, por sus siglas en inglés); sin embargo, el PRLR también tiene varios dominios de interacción lipídica. Los dominios largos e intrínsecamente desordenados dentro de la cola del PRLR producen estructuras transitorias muy diferentes a las del GHR y se cree que esto es importante en sus diferentes funciones.</w:t>
            </w:r>
          </w:p>
          <w:p w14:paraId="0000030F" w14:textId="77777777" w:rsidR="00AC0FFA" w:rsidRDefault="00AC0FFA">
            <w:pPr>
              <w:tabs>
                <w:tab w:val="left" w:pos="1060"/>
              </w:tabs>
              <w:jc w:val="both"/>
              <w:rPr>
                <w:rFonts w:ascii="Verdana" w:eastAsia="Verdana" w:hAnsi="Verdana" w:cs="Verdana"/>
                <w:sz w:val="22"/>
                <w:szCs w:val="22"/>
              </w:rPr>
            </w:pPr>
          </w:p>
          <w:p w14:paraId="00000310"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La activación del GHR y el PRLR da lugar a la interacción de las dos regiones intracelulares de los dímeros del receptor. El cambio conformacional que se produce al unirse el ligando a los dos receptores da lugar a un reposicionamiento de las regiones transmembranales de los dos receptores entre sí, lo que, a su vez, provoca una realineación estructural de las regiones intracelulares: la consecuencia es la transfosforilación </w:t>
            </w:r>
            <w:r>
              <w:rPr>
                <w:rFonts w:ascii="Verdana" w:eastAsia="Verdana" w:hAnsi="Verdana" w:cs="Verdana"/>
                <w:sz w:val="22"/>
                <w:szCs w:val="22"/>
              </w:rPr>
              <w:lastRenderedPageBreak/>
              <w:t>de las proteínas cinasa Jano 2 (JAK2). Como resultado de la transfosforilación de JAK2, se pueden activar o modular, al menos, tres vías de señalización intracelular para el GHR y el PRLR:</w:t>
            </w:r>
          </w:p>
          <w:p w14:paraId="00000311" w14:textId="77777777" w:rsidR="00AC0FFA" w:rsidRDefault="00000000">
            <w:pPr>
              <w:numPr>
                <w:ilvl w:val="0"/>
                <w:numId w:val="57"/>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La vía JAK-STAT</w:t>
            </w:r>
          </w:p>
          <w:p w14:paraId="00000312" w14:textId="77777777" w:rsidR="00AC0FFA" w:rsidRDefault="00000000">
            <w:pPr>
              <w:numPr>
                <w:ilvl w:val="0"/>
                <w:numId w:val="57"/>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La vía PI3K</w:t>
            </w:r>
          </w:p>
          <w:p w14:paraId="00000313" w14:textId="77777777" w:rsidR="00AC0FFA" w:rsidRDefault="00000000">
            <w:pPr>
              <w:numPr>
                <w:ilvl w:val="0"/>
                <w:numId w:val="57"/>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rPr>
            </w:pPr>
            <w:r>
              <w:rPr>
                <w:rFonts w:ascii="Verdana" w:eastAsia="Verdana" w:hAnsi="Verdana" w:cs="Verdana"/>
                <w:color w:val="000000"/>
                <w:sz w:val="22"/>
                <w:szCs w:val="22"/>
              </w:rPr>
              <w:t>La vía MAPK</w:t>
            </w:r>
          </w:p>
          <w:p w14:paraId="00000314" w14:textId="77777777" w:rsidR="00AC0FFA" w:rsidRDefault="00AC0FFA">
            <w:pPr>
              <w:tabs>
                <w:tab w:val="left" w:pos="1060"/>
              </w:tabs>
              <w:jc w:val="both"/>
              <w:rPr>
                <w:rFonts w:ascii="Verdana" w:eastAsia="Verdana" w:hAnsi="Verdana" w:cs="Verdana"/>
                <w:sz w:val="22"/>
                <w:szCs w:val="22"/>
              </w:rPr>
            </w:pPr>
          </w:p>
          <w:p w14:paraId="00000315"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 xml:space="preserve">Existen tres clases de reguladores negativos tanto del GHR como del PRLR: la familia de proteínas supresoras de la señalización de citocinas (SOCS), la proteína tirosina fosfatasa y el inhibidor proteico del STAT activado (PIAS). La GHRH, sintetizada y liberada por las células neuroendocrinas del hipotálamo, es el principal factor que impulsa la proliferación de las células somatotróficas: en ratones con pérdida del receptor funcional de la GHRH (GHRHR), se produce una hipoplasia somatotrófica grave, mientras que los animales transgénicos con sobreproducción global de GHRH presentan hiperplasia somatotrófica. Otros factores que pueden aumentar la proliferación de lactotrofos incluyen elementos hipofisarios paracrinos o autocrinos, como la galanina, el factor de crecimiento nervioso y el de crecimiento transformante alfa. </w:t>
            </w:r>
          </w:p>
          <w:p w14:paraId="00000316" w14:textId="77777777" w:rsidR="00AC0FFA" w:rsidRDefault="00AC0FFA">
            <w:pPr>
              <w:tabs>
                <w:tab w:val="left" w:pos="1060"/>
              </w:tabs>
              <w:jc w:val="both"/>
              <w:rPr>
                <w:rFonts w:ascii="Verdana" w:eastAsia="Verdana" w:hAnsi="Verdana" w:cs="Verdana"/>
                <w:sz w:val="22"/>
                <w:szCs w:val="22"/>
              </w:rPr>
            </w:pPr>
          </w:p>
          <w:p w14:paraId="00000317"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Dos factores hipotalámicos son los principales responsables de la regulación de la función somatotrófica, incluida la secreción hormonal: la GHRH y la SST, con acciones estimulantes e inhibidoras, respectivamente, sobre la secreción de GH. Los efectos de estas dos neurohormonas, GHRH y SST, sobre los somatotrofos se producen principalmente a través de las concentraciones intracelulares de AMPc, como resultado de la activación de sus respectivos receptores acoplados a proteínas G. El aumento de AMPc en respuesta a la GHRH da lugar a mayores niveles de proliferación, expresión génica y secreción de los somatotrofos. Se ha descrito que varios neuromoduladores —como la serotonina— y neuropéptidos —como el neuropéptido Y, la galanina, la hormona liberadora de corticotropina y los péptidos derivados de la proopiomelanocortina— modulan las actividades de las neuronas de la GHRH y de la SST y, por lo tanto, pueden mediar la regulación central de la secreción de GH. También la liberación de GH es modificada por factores periféricos que regulan la ingesta de alimentos y el metabolismo.</w:t>
            </w:r>
          </w:p>
          <w:p w14:paraId="00000318" w14:textId="77777777" w:rsidR="00AC0FFA" w:rsidRDefault="00AC0FFA">
            <w:pPr>
              <w:tabs>
                <w:tab w:val="left" w:pos="1060"/>
              </w:tabs>
              <w:jc w:val="both"/>
              <w:rPr>
                <w:rFonts w:ascii="Verdana" w:eastAsia="Verdana" w:hAnsi="Verdana" w:cs="Verdana"/>
                <w:sz w:val="22"/>
                <w:szCs w:val="22"/>
              </w:rPr>
            </w:pPr>
          </w:p>
          <w:p w14:paraId="00000319" w14:textId="77777777" w:rsidR="00AC0FFA" w:rsidRPr="006B428B" w:rsidRDefault="00000000">
            <w:pPr>
              <w:tabs>
                <w:tab w:val="left" w:pos="1060"/>
              </w:tabs>
              <w:jc w:val="both"/>
              <w:rPr>
                <w:rFonts w:ascii="Verdana" w:eastAsia="Verdana" w:hAnsi="Verdana" w:cs="Verdana"/>
                <w:b/>
                <w:bCs/>
                <w:sz w:val="22"/>
                <w:szCs w:val="22"/>
              </w:rPr>
            </w:pPr>
            <w:r w:rsidRPr="006B428B">
              <w:rPr>
                <w:rFonts w:ascii="Verdana" w:eastAsia="Verdana" w:hAnsi="Verdana" w:cs="Verdana"/>
                <w:b/>
                <w:bCs/>
                <w:sz w:val="22"/>
                <w:szCs w:val="22"/>
                <w:highlight w:val="cyan"/>
              </w:rPr>
              <w:t>Insertar recurso de Tríptico RC10:</w:t>
            </w:r>
          </w:p>
          <w:p w14:paraId="0000031A" w14:textId="77777777" w:rsidR="00AC0FFA" w:rsidRDefault="00AC0FFA">
            <w:pPr>
              <w:tabs>
                <w:tab w:val="left" w:pos="1060"/>
              </w:tabs>
              <w:jc w:val="both"/>
              <w:rPr>
                <w:rFonts w:ascii="Verdana" w:eastAsia="Verdana" w:hAnsi="Verdana" w:cs="Verdana"/>
                <w:sz w:val="22"/>
                <w:szCs w:val="22"/>
              </w:rPr>
            </w:pPr>
          </w:p>
          <w:p w14:paraId="0000031D" w14:textId="5C19E44B" w:rsidR="00AC0FFA" w:rsidRPr="006B428B" w:rsidRDefault="00000000">
            <w:pPr>
              <w:tabs>
                <w:tab w:val="left" w:pos="1060"/>
              </w:tabs>
              <w:jc w:val="both"/>
              <w:rPr>
                <w:rFonts w:ascii="Verdana" w:eastAsia="Verdana" w:hAnsi="Verdana" w:cs="Verdana"/>
                <w:b/>
                <w:bCs/>
                <w:sz w:val="22"/>
                <w:szCs w:val="22"/>
              </w:rPr>
            </w:pPr>
            <w:r w:rsidRPr="006B428B">
              <w:rPr>
                <w:rFonts w:ascii="Verdana" w:eastAsia="Verdana" w:hAnsi="Verdana" w:cs="Verdana"/>
                <w:b/>
                <w:bCs/>
                <w:sz w:val="22"/>
                <w:szCs w:val="22"/>
              </w:rPr>
              <w:t>Portada</w:t>
            </w:r>
            <w:r w:rsidR="006B428B" w:rsidRPr="006B428B">
              <w:rPr>
                <w:rFonts w:ascii="Verdana" w:eastAsia="Verdana" w:hAnsi="Verdana" w:cs="Verdana"/>
                <w:b/>
                <w:bCs/>
                <w:sz w:val="22"/>
                <w:szCs w:val="22"/>
              </w:rPr>
              <w:t>:</w:t>
            </w:r>
            <w:r>
              <w:rPr>
                <w:rFonts w:ascii="Verdana" w:eastAsia="Verdana" w:hAnsi="Verdana" w:cs="Verdana"/>
                <w:b/>
                <w:bCs/>
                <w:sz w:val="22"/>
                <w:szCs w:val="22"/>
                <w:highlight w:val="cyan"/>
              </w:rPr>
              <w:t>Inhibición y secreción de grelina</w:t>
            </w:r>
          </w:p>
          <w:p w14:paraId="0000031E"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La grelina es secretada principalmente por células endocrinas especializadas del estómago, por lo que se puede decir que el estómago es un potente estimulador de la secreción de GH.</w:t>
            </w:r>
          </w:p>
          <w:p w14:paraId="0000031F" w14:textId="77777777" w:rsidR="00AC0FFA" w:rsidRDefault="00AC0FFA">
            <w:pPr>
              <w:tabs>
                <w:tab w:val="left" w:pos="1060"/>
              </w:tabs>
              <w:jc w:val="both"/>
              <w:rPr>
                <w:rFonts w:ascii="Verdana" w:eastAsia="Verdana" w:hAnsi="Verdana" w:cs="Verdana"/>
                <w:sz w:val="22"/>
                <w:szCs w:val="22"/>
              </w:rPr>
            </w:pPr>
          </w:p>
          <w:p w14:paraId="00000320" w14:textId="77777777" w:rsidR="00AC0FFA" w:rsidRDefault="00000000" w:rsidP="006B428B">
            <w:pPr>
              <w:pBdr>
                <w:top w:val="nil"/>
                <w:left w:val="nil"/>
                <w:bottom w:val="nil"/>
                <w:right w:val="nil"/>
                <w:between w:val="nil"/>
              </w:pBdr>
              <w:tabs>
                <w:tab w:val="left" w:pos="1060"/>
              </w:tabs>
              <w:jc w:val="both"/>
              <w:rPr>
                <w:rFonts w:ascii="Verdana" w:eastAsia="Verdana" w:hAnsi="Verdana" w:cs="Verdana"/>
                <w:color w:val="000000"/>
                <w:sz w:val="22"/>
                <w:szCs w:val="22"/>
                <w:highlight w:val="cyan"/>
              </w:rPr>
            </w:pPr>
            <w:r w:rsidRPr="001F11CC">
              <w:rPr>
                <w:rFonts w:ascii="Verdana" w:eastAsia="Verdana" w:hAnsi="Verdana" w:cs="Verdana"/>
                <w:b/>
                <w:bCs/>
                <w:strike/>
                <w:color w:val="000000"/>
                <w:sz w:val="22"/>
                <w:szCs w:val="22"/>
                <w:highlight w:val="red"/>
              </w:rPr>
              <w:t>Bloque 1</w:t>
            </w:r>
            <w:commentRangeStart w:id="38"/>
            <w:r w:rsidRPr="001F11CC">
              <w:rPr>
                <w:rFonts w:ascii="Verdana" w:eastAsia="Verdana" w:hAnsi="Verdana" w:cs="Verdana"/>
                <w:b/>
                <w:bCs/>
                <w:strike/>
                <w:color w:val="000000"/>
                <w:sz w:val="22"/>
                <w:szCs w:val="22"/>
                <w:highlight w:val="red"/>
              </w:rPr>
              <w:t>:</w:t>
            </w:r>
            <w:commentRangeEnd w:id="38"/>
            <w:r w:rsidR="001F11CC" w:rsidRPr="006B428B">
              <w:rPr>
                <w:rStyle w:val="Refdecomentario"/>
                <w:rFonts w:ascii="Verdana" w:eastAsia="Verdana" w:hAnsi="Verdana" w:cs="Verdana"/>
                <w:color w:val="000000"/>
                <w:sz w:val="22"/>
                <w:szCs w:val="22"/>
              </w:rPr>
              <w:commentReference w:id="38"/>
            </w:r>
            <w:r w:rsidRPr="006B428B">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En general, el exceso de nutrientes en circulación se asocia con concentraciones circulantes más bajas de GH, lo que sugiere que inhiben su liberación.</w:t>
            </w:r>
          </w:p>
          <w:p w14:paraId="0F4D0364" w14:textId="77777777" w:rsidR="006B428B" w:rsidRDefault="006B428B" w:rsidP="006B428B">
            <w:pPr>
              <w:pBdr>
                <w:top w:val="nil"/>
                <w:left w:val="nil"/>
                <w:bottom w:val="nil"/>
                <w:right w:val="nil"/>
                <w:between w:val="nil"/>
              </w:pBdr>
              <w:tabs>
                <w:tab w:val="left" w:pos="1060"/>
              </w:tabs>
              <w:jc w:val="both"/>
              <w:rPr>
                <w:rFonts w:ascii="Verdana" w:eastAsia="Verdana" w:hAnsi="Verdana" w:cs="Verdana"/>
                <w:color w:val="000000"/>
                <w:sz w:val="22"/>
                <w:szCs w:val="22"/>
                <w:highlight w:val="cyan"/>
              </w:rPr>
            </w:pPr>
          </w:p>
          <w:p w14:paraId="00000321" w14:textId="77777777" w:rsidR="00AC0FFA" w:rsidRDefault="00000000" w:rsidP="006B428B">
            <w:pPr>
              <w:pBdr>
                <w:top w:val="nil"/>
                <w:left w:val="nil"/>
                <w:bottom w:val="nil"/>
                <w:right w:val="nil"/>
                <w:between w:val="nil"/>
              </w:pBdr>
              <w:tabs>
                <w:tab w:val="left" w:pos="1060"/>
              </w:tabs>
              <w:jc w:val="both"/>
              <w:rPr>
                <w:rFonts w:ascii="Verdana" w:eastAsia="Verdana" w:hAnsi="Verdana" w:cs="Verdana"/>
                <w:color w:val="000000"/>
                <w:sz w:val="22"/>
                <w:szCs w:val="22"/>
                <w:highlight w:val="cyan"/>
              </w:rPr>
            </w:pPr>
            <w:r w:rsidRPr="00591804">
              <w:rPr>
                <w:rFonts w:ascii="Verdana" w:eastAsia="Verdana" w:hAnsi="Verdana" w:cs="Verdana"/>
                <w:b/>
                <w:bCs/>
                <w:strike/>
                <w:color w:val="000000"/>
                <w:sz w:val="22"/>
                <w:szCs w:val="22"/>
                <w:highlight w:val="red"/>
              </w:rPr>
              <w:t>Bloque 2:</w:t>
            </w:r>
            <w:r w:rsidRPr="006B428B">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Asimismo, los ácidos grasos libres tienen un efecto inhibidor sobre la secreción de GH al reducir la respuesta somatotrófica a la estimulación de la GHRH, así como posibles efectos a nivel del hipotálamo.</w:t>
            </w:r>
          </w:p>
          <w:p w14:paraId="2F2FB87D" w14:textId="77777777" w:rsidR="006B428B" w:rsidRDefault="006B428B" w:rsidP="006B428B">
            <w:pPr>
              <w:pBdr>
                <w:top w:val="nil"/>
                <w:left w:val="nil"/>
                <w:bottom w:val="nil"/>
                <w:right w:val="nil"/>
                <w:between w:val="nil"/>
              </w:pBdr>
              <w:tabs>
                <w:tab w:val="left" w:pos="1060"/>
              </w:tabs>
              <w:jc w:val="both"/>
              <w:rPr>
                <w:rFonts w:ascii="Verdana" w:eastAsia="Verdana" w:hAnsi="Verdana" w:cs="Verdana"/>
                <w:b/>
                <w:bCs/>
                <w:color w:val="000000"/>
                <w:sz w:val="22"/>
                <w:szCs w:val="22"/>
                <w:highlight w:val="cyan"/>
              </w:rPr>
            </w:pPr>
          </w:p>
          <w:p w14:paraId="00000322" w14:textId="1887DCD6" w:rsidR="00AC0FFA" w:rsidRDefault="00000000" w:rsidP="006B428B">
            <w:pPr>
              <w:pBdr>
                <w:top w:val="nil"/>
                <w:left w:val="nil"/>
                <w:bottom w:val="nil"/>
                <w:right w:val="nil"/>
                <w:between w:val="nil"/>
              </w:pBdr>
              <w:tabs>
                <w:tab w:val="left" w:pos="1060"/>
              </w:tabs>
              <w:jc w:val="both"/>
              <w:rPr>
                <w:rFonts w:ascii="Verdana" w:eastAsia="Verdana" w:hAnsi="Verdana" w:cs="Verdana"/>
                <w:color w:val="000000"/>
                <w:sz w:val="22"/>
                <w:szCs w:val="22"/>
                <w:highlight w:val="cyan"/>
              </w:rPr>
            </w:pPr>
            <w:r w:rsidRPr="00591804">
              <w:rPr>
                <w:rFonts w:ascii="Verdana" w:eastAsia="Verdana" w:hAnsi="Verdana" w:cs="Verdana"/>
                <w:b/>
                <w:bCs/>
                <w:strike/>
                <w:color w:val="000000"/>
                <w:sz w:val="22"/>
                <w:szCs w:val="22"/>
                <w:highlight w:val="red"/>
              </w:rPr>
              <w:t>Bloque 3:</w:t>
            </w:r>
            <w:r w:rsidRPr="006B428B">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Una excepción a los efectos supresores del aumento de nutrientes sobre la secreción de GH son los efectos de las altas concentraciones plasmáticas de aminoácidos —en particular, lisina y arginina—, que estimulan específicamente la secreción de GH.</w:t>
            </w:r>
          </w:p>
          <w:p w14:paraId="00000323" w14:textId="77777777" w:rsidR="00AC0FFA" w:rsidRDefault="00AC0FFA">
            <w:pPr>
              <w:tabs>
                <w:tab w:val="left" w:pos="1060"/>
              </w:tabs>
              <w:jc w:val="both"/>
              <w:rPr>
                <w:rFonts w:ascii="Verdana" w:eastAsia="Verdana" w:hAnsi="Verdana" w:cs="Verdana"/>
                <w:sz w:val="22"/>
                <w:szCs w:val="22"/>
              </w:rPr>
            </w:pPr>
          </w:p>
          <w:p w14:paraId="00000324"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t>Existe un alto nivel de secreción basal de prolactina por parte de los lactotrofos, impulsada por la entrada de calcio a través de los canales de calcio dependientes del voltaje (VGCC, por sus siglas en inglés), que, a su vez, son estimulados por altos niveles de actividad eléctrica espontánea.</w:t>
            </w:r>
          </w:p>
          <w:p w14:paraId="00000325" w14:textId="77777777" w:rsidR="00AC0FFA" w:rsidRDefault="00AC0FFA">
            <w:pPr>
              <w:tabs>
                <w:tab w:val="left" w:pos="1060"/>
              </w:tabs>
              <w:jc w:val="both"/>
              <w:rPr>
                <w:rFonts w:ascii="Verdana" w:eastAsia="Verdana" w:hAnsi="Verdana" w:cs="Verdana"/>
                <w:sz w:val="22"/>
                <w:szCs w:val="22"/>
              </w:rPr>
            </w:pPr>
          </w:p>
          <w:p w14:paraId="00000326" w14:textId="77777777" w:rsidR="00AC0FFA" w:rsidRPr="00BA3797" w:rsidRDefault="00000000">
            <w:pPr>
              <w:tabs>
                <w:tab w:val="left" w:pos="1060"/>
              </w:tabs>
              <w:jc w:val="both"/>
              <w:rPr>
                <w:rFonts w:ascii="Verdana" w:eastAsia="Verdana" w:hAnsi="Verdana" w:cs="Verdana"/>
                <w:b/>
                <w:bCs/>
                <w:sz w:val="22"/>
                <w:szCs w:val="22"/>
              </w:rPr>
            </w:pPr>
            <w:r w:rsidRPr="00BA3797">
              <w:rPr>
                <w:rFonts w:ascii="Verdana" w:eastAsia="Verdana" w:hAnsi="Verdana" w:cs="Verdana"/>
                <w:b/>
                <w:bCs/>
                <w:sz w:val="22"/>
                <w:szCs w:val="22"/>
                <w:highlight w:val="cyan"/>
              </w:rPr>
              <w:t>Insertar recurso de Tríptico RC10:</w:t>
            </w:r>
          </w:p>
          <w:p w14:paraId="00000327" w14:textId="77777777" w:rsidR="00AC0FFA" w:rsidRDefault="00AC0FFA">
            <w:pPr>
              <w:tabs>
                <w:tab w:val="left" w:pos="1060"/>
              </w:tabs>
              <w:jc w:val="both"/>
              <w:rPr>
                <w:rFonts w:ascii="Verdana" w:eastAsia="Verdana" w:hAnsi="Verdana" w:cs="Verdana"/>
                <w:sz w:val="22"/>
                <w:szCs w:val="22"/>
              </w:rPr>
            </w:pPr>
          </w:p>
          <w:p w14:paraId="0000032A" w14:textId="399DC025" w:rsidR="00AC0FFA" w:rsidRPr="00BA3797" w:rsidRDefault="00000000">
            <w:pPr>
              <w:tabs>
                <w:tab w:val="left" w:pos="1060"/>
              </w:tabs>
              <w:jc w:val="both"/>
              <w:rPr>
                <w:rFonts w:ascii="Verdana" w:eastAsia="Verdana" w:hAnsi="Verdana" w:cs="Verdana"/>
                <w:b/>
                <w:bCs/>
                <w:sz w:val="22"/>
                <w:szCs w:val="22"/>
                <w:highlight w:val="cyan"/>
              </w:rPr>
            </w:pPr>
            <w:r w:rsidRPr="00BA3797">
              <w:rPr>
                <w:rFonts w:ascii="Verdana" w:eastAsia="Verdana" w:hAnsi="Verdana" w:cs="Verdana"/>
                <w:b/>
                <w:bCs/>
                <w:sz w:val="22"/>
                <w:szCs w:val="22"/>
              </w:rPr>
              <w:t>Portada</w:t>
            </w:r>
            <w:r w:rsidR="00BA3797" w:rsidRPr="00BA3797">
              <w:rPr>
                <w:rFonts w:ascii="Verdana" w:eastAsia="Verdana" w:hAnsi="Verdana" w:cs="Verdana"/>
                <w:b/>
                <w:bCs/>
                <w:sz w:val="22"/>
                <w:szCs w:val="22"/>
              </w:rPr>
              <w:t xml:space="preserve">: </w:t>
            </w:r>
            <w:r>
              <w:rPr>
                <w:rFonts w:ascii="Verdana" w:eastAsia="Verdana" w:hAnsi="Verdana" w:cs="Verdana"/>
                <w:b/>
                <w:bCs/>
                <w:sz w:val="22"/>
                <w:szCs w:val="22"/>
                <w:highlight w:val="cyan"/>
              </w:rPr>
              <w:t>Inhibición y secreción de prolactina</w:t>
            </w:r>
          </w:p>
          <w:p w14:paraId="0000032B"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 xml:space="preserve">El principal factor que inhibe la secreción de prolactina es la </w:t>
            </w:r>
            <w:r>
              <w:rPr>
                <w:rFonts w:ascii="Verdana" w:eastAsia="Verdana" w:hAnsi="Verdana" w:cs="Verdana"/>
                <w:b/>
                <w:bCs/>
                <w:sz w:val="22"/>
                <w:szCs w:val="22"/>
                <w:highlight w:val="cyan"/>
              </w:rPr>
              <w:t>dopamina</w:t>
            </w:r>
            <w:r>
              <w:rPr>
                <w:rFonts w:ascii="Verdana" w:eastAsia="Verdana" w:hAnsi="Verdana" w:cs="Verdana"/>
                <w:sz w:val="22"/>
                <w:szCs w:val="22"/>
                <w:highlight w:val="cyan"/>
              </w:rPr>
              <w:t>, un neurotransmisor producido por poblaciones de neuronas del hipotálamo que, en conjunto, se describen como las neuronas dopaminérgicas neuroendocrinas.</w:t>
            </w:r>
          </w:p>
          <w:p w14:paraId="0000032C" w14:textId="77777777" w:rsidR="00AC0FFA" w:rsidRDefault="00AC0FFA">
            <w:pPr>
              <w:tabs>
                <w:tab w:val="left" w:pos="1060"/>
              </w:tabs>
              <w:jc w:val="both"/>
              <w:rPr>
                <w:rFonts w:ascii="Verdana" w:eastAsia="Verdana" w:hAnsi="Verdana" w:cs="Verdana"/>
                <w:sz w:val="22"/>
                <w:szCs w:val="22"/>
                <w:highlight w:val="cyan"/>
              </w:rPr>
            </w:pPr>
          </w:p>
          <w:p w14:paraId="0000032D" w14:textId="77777777" w:rsidR="00AC0FFA" w:rsidRDefault="00000000" w:rsidP="00BA3797">
            <w:pPr>
              <w:pBdr>
                <w:top w:val="nil"/>
                <w:left w:val="nil"/>
                <w:bottom w:val="nil"/>
                <w:right w:val="nil"/>
                <w:between w:val="nil"/>
              </w:pBdr>
              <w:tabs>
                <w:tab w:val="left" w:pos="1060"/>
              </w:tabs>
              <w:jc w:val="both"/>
              <w:rPr>
                <w:rFonts w:ascii="Verdana" w:eastAsia="Verdana" w:hAnsi="Verdana" w:cs="Verdana"/>
                <w:color w:val="000000"/>
                <w:sz w:val="22"/>
                <w:szCs w:val="22"/>
              </w:rPr>
            </w:pPr>
            <w:r w:rsidRPr="00317409">
              <w:rPr>
                <w:rFonts w:ascii="Verdana" w:eastAsia="Verdana" w:hAnsi="Verdana" w:cs="Verdana"/>
                <w:b/>
                <w:bCs/>
                <w:strike/>
                <w:color w:val="000000"/>
                <w:sz w:val="22"/>
                <w:szCs w:val="22"/>
                <w:highlight w:val="red"/>
              </w:rPr>
              <w:t>Bloque 1:</w:t>
            </w:r>
            <w:r w:rsidRPr="00BA3797">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La dopamina se transporta a la hipófisis anterior desde la eminencia media a través de la circulación porta o a través de una vía corta, desde la hipófisis posterior. Las células lactotrofas expresan el D2R y es la estimulación de este receptor acoplado a la proteína Gi lo que altera las actividades de los VGCC, para inhibir la secreción de prolactina.</w:t>
            </w:r>
          </w:p>
          <w:p w14:paraId="2C4F7E60" w14:textId="77777777" w:rsidR="00BA3797" w:rsidRDefault="00BA3797" w:rsidP="00BA3797">
            <w:pPr>
              <w:pBdr>
                <w:top w:val="nil"/>
                <w:left w:val="nil"/>
                <w:bottom w:val="nil"/>
                <w:right w:val="nil"/>
                <w:between w:val="nil"/>
              </w:pBdr>
              <w:tabs>
                <w:tab w:val="left" w:pos="1060"/>
              </w:tabs>
              <w:jc w:val="both"/>
              <w:rPr>
                <w:rFonts w:ascii="Verdana" w:eastAsia="Verdana" w:hAnsi="Verdana" w:cs="Verdana"/>
                <w:color w:val="000000"/>
                <w:sz w:val="22"/>
                <w:szCs w:val="22"/>
              </w:rPr>
            </w:pPr>
          </w:p>
          <w:p w14:paraId="0000032E" w14:textId="77777777" w:rsidR="00AC0FFA" w:rsidRDefault="00000000" w:rsidP="00BA3797">
            <w:pPr>
              <w:pBdr>
                <w:top w:val="nil"/>
                <w:left w:val="nil"/>
                <w:bottom w:val="nil"/>
                <w:right w:val="nil"/>
                <w:between w:val="nil"/>
              </w:pBdr>
              <w:tabs>
                <w:tab w:val="left" w:pos="1060"/>
              </w:tabs>
              <w:jc w:val="both"/>
              <w:rPr>
                <w:rFonts w:ascii="Verdana" w:eastAsia="Verdana" w:hAnsi="Verdana" w:cs="Verdana"/>
                <w:color w:val="000000"/>
                <w:sz w:val="22"/>
                <w:szCs w:val="22"/>
              </w:rPr>
            </w:pPr>
            <w:r w:rsidRPr="00317409">
              <w:rPr>
                <w:rFonts w:ascii="Verdana" w:eastAsia="Verdana" w:hAnsi="Verdana" w:cs="Verdana"/>
                <w:b/>
                <w:bCs/>
                <w:strike/>
                <w:color w:val="000000"/>
                <w:sz w:val="22"/>
                <w:szCs w:val="22"/>
                <w:highlight w:val="red"/>
              </w:rPr>
              <w:t>Bloque 2:</w:t>
            </w:r>
            <w:r w:rsidRPr="00BA3797">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Se han identificado varios factores que modifican la secreción de prolactina hipofisaria. Varios de ellos son factores hipotalámicos: la SST y la calcitonina se han identificado como inhibidores de la secreción, mientras que la hormona liberadora de tirotropina, la OXT, el péptido intestinal vasoactivo (VIP, por sus siglas en inglés) y la galanina se han identificado como posibles estimuladores de la secreción de prolactina.</w:t>
            </w:r>
          </w:p>
          <w:p w14:paraId="799BECB6" w14:textId="77777777" w:rsidR="00BA3797" w:rsidRDefault="00BA3797" w:rsidP="00BA3797">
            <w:pPr>
              <w:pBdr>
                <w:top w:val="nil"/>
                <w:left w:val="nil"/>
                <w:bottom w:val="nil"/>
                <w:right w:val="nil"/>
                <w:between w:val="nil"/>
              </w:pBdr>
              <w:tabs>
                <w:tab w:val="left" w:pos="1060"/>
              </w:tabs>
              <w:jc w:val="both"/>
              <w:rPr>
                <w:rFonts w:ascii="Verdana" w:eastAsia="Verdana" w:hAnsi="Verdana" w:cs="Verdana"/>
                <w:color w:val="000000"/>
                <w:sz w:val="22"/>
                <w:szCs w:val="22"/>
              </w:rPr>
            </w:pPr>
          </w:p>
          <w:p w14:paraId="0000032F" w14:textId="77777777" w:rsidR="00AC0FFA" w:rsidRDefault="00000000" w:rsidP="00BA3797">
            <w:pPr>
              <w:pBdr>
                <w:top w:val="nil"/>
                <w:left w:val="nil"/>
                <w:bottom w:val="nil"/>
                <w:right w:val="nil"/>
                <w:between w:val="nil"/>
              </w:pBdr>
              <w:tabs>
                <w:tab w:val="left" w:pos="1060"/>
              </w:tabs>
              <w:jc w:val="both"/>
              <w:rPr>
                <w:rFonts w:ascii="Verdana" w:eastAsia="Verdana" w:hAnsi="Verdana" w:cs="Verdana"/>
                <w:color w:val="000000"/>
                <w:sz w:val="22"/>
                <w:szCs w:val="22"/>
              </w:rPr>
            </w:pPr>
            <w:r w:rsidRPr="00317409">
              <w:rPr>
                <w:rFonts w:ascii="Verdana" w:eastAsia="Verdana" w:hAnsi="Verdana" w:cs="Verdana"/>
                <w:b/>
                <w:bCs/>
                <w:strike/>
                <w:color w:val="000000"/>
                <w:sz w:val="22"/>
                <w:szCs w:val="22"/>
                <w:highlight w:val="red"/>
              </w:rPr>
              <w:t>Bloque 3:</w:t>
            </w:r>
            <w:r w:rsidRPr="00BA3797">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El VIP y la galanina también se producen en la propia hipófisis y pueden incluirse en una amplia lista de factores que pueden ser reguladores autocrinos o paracrinos de la secreción de lactotrofos.</w:t>
            </w:r>
          </w:p>
          <w:p w14:paraId="00000330" w14:textId="77777777" w:rsidR="00AC0FFA" w:rsidRDefault="00AC0FFA">
            <w:pPr>
              <w:tabs>
                <w:tab w:val="left" w:pos="1060"/>
              </w:tabs>
              <w:jc w:val="both"/>
              <w:rPr>
                <w:rFonts w:ascii="Verdana" w:eastAsia="Verdana" w:hAnsi="Verdana" w:cs="Verdana"/>
                <w:sz w:val="22"/>
                <w:szCs w:val="22"/>
              </w:rPr>
            </w:pPr>
          </w:p>
          <w:p w14:paraId="00000331" w14:textId="77777777" w:rsidR="00AC0FFA" w:rsidRDefault="00000000">
            <w:pPr>
              <w:tabs>
                <w:tab w:val="left" w:pos="1060"/>
              </w:tabs>
              <w:jc w:val="both"/>
              <w:rPr>
                <w:rFonts w:ascii="Verdana" w:eastAsia="Verdana" w:hAnsi="Verdana" w:cs="Verdana"/>
                <w:i/>
                <w:iCs/>
                <w:sz w:val="22"/>
                <w:szCs w:val="22"/>
              </w:rPr>
            </w:pPr>
            <w:r>
              <w:rPr>
                <w:rFonts w:ascii="Verdana" w:eastAsia="Verdana" w:hAnsi="Verdana" w:cs="Verdana"/>
                <w:i/>
                <w:iCs/>
                <w:sz w:val="22"/>
                <w:szCs w:val="22"/>
              </w:rPr>
              <w:t>Funciones de la hormona del crecimiento y la prolactina</w:t>
            </w:r>
          </w:p>
          <w:p w14:paraId="00000332" w14:textId="77777777" w:rsidR="00AC0FFA" w:rsidRDefault="00AC0FFA">
            <w:pPr>
              <w:tabs>
                <w:tab w:val="left" w:pos="1060"/>
              </w:tabs>
              <w:jc w:val="both"/>
              <w:rPr>
                <w:rFonts w:ascii="Verdana" w:eastAsia="Verdana" w:hAnsi="Verdana" w:cs="Verdana"/>
                <w:sz w:val="22"/>
                <w:szCs w:val="22"/>
              </w:rPr>
            </w:pPr>
          </w:p>
          <w:p w14:paraId="00000333"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rPr>
              <w:lastRenderedPageBreak/>
              <w:t>La GH y la prolactina tienen diferentes funciones en el cuerpo humano; además, pueden causar serios desórdenes fisiológicos, dependiendo de la cantidad que se produzca de cada una de ellas. A continuación, se presenta más información detallada sobre esto:</w:t>
            </w:r>
          </w:p>
          <w:p w14:paraId="00000334" w14:textId="77777777" w:rsidR="00AC0FFA" w:rsidRDefault="00AC0FFA">
            <w:pPr>
              <w:tabs>
                <w:tab w:val="left" w:pos="1060"/>
              </w:tabs>
              <w:jc w:val="both"/>
              <w:rPr>
                <w:rFonts w:ascii="Verdana" w:eastAsia="Verdana" w:hAnsi="Verdana" w:cs="Verdana"/>
                <w:sz w:val="22"/>
                <w:szCs w:val="22"/>
              </w:rPr>
            </w:pPr>
          </w:p>
          <w:p w14:paraId="00000335" w14:textId="0A572C02" w:rsidR="00AC0FFA" w:rsidRPr="007326F6" w:rsidRDefault="00000000">
            <w:pPr>
              <w:tabs>
                <w:tab w:val="left" w:pos="1060"/>
              </w:tabs>
              <w:jc w:val="both"/>
              <w:rPr>
                <w:rFonts w:ascii="Verdana" w:eastAsia="Verdana" w:hAnsi="Verdana" w:cs="Verdana"/>
                <w:b/>
                <w:bCs/>
                <w:sz w:val="22"/>
                <w:szCs w:val="22"/>
              </w:rPr>
            </w:pPr>
            <w:r w:rsidRPr="007326F6">
              <w:rPr>
                <w:rFonts w:ascii="Verdana" w:eastAsia="Verdana" w:hAnsi="Verdana" w:cs="Verdana"/>
                <w:b/>
                <w:bCs/>
                <w:sz w:val="22"/>
                <w:szCs w:val="22"/>
                <w:highlight w:val="cyan"/>
              </w:rPr>
              <w:t xml:space="preserve">Insertar recurso de </w:t>
            </w:r>
            <w:r w:rsidRPr="003D585B">
              <w:rPr>
                <w:rFonts w:ascii="Verdana" w:eastAsia="Verdana" w:hAnsi="Verdana" w:cs="Verdana"/>
                <w:b/>
                <w:bCs/>
                <w:sz w:val="22"/>
                <w:szCs w:val="22"/>
                <w:highlight w:val="red"/>
              </w:rPr>
              <w:t>Acordeón horizontal</w:t>
            </w:r>
            <w:commentRangeStart w:id="39"/>
            <w:r w:rsidRPr="003D585B">
              <w:rPr>
                <w:rFonts w:ascii="Verdana" w:eastAsia="Verdana" w:hAnsi="Verdana" w:cs="Verdana"/>
                <w:b/>
                <w:bCs/>
                <w:sz w:val="22"/>
                <w:szCs w:val="22"/>
                <w:highlight w:val="red"/>
              </w:rPr>
              <w:t xml:space="preserve"> </w:t>
            </w:r>
            <w:commentRangeEnd w:id="39"/>
            <w:r w:rsidR="003D585B" w:rsidRPr="003D585B">
              <w:rPr>
                <w:rStyle w:val="Refdecomentario"/>
                <w:rFonts w:ascii="Verdana" w:eastAsia="Verdana" w:hAnsi="Verdana" w:cs="Verdana"/>
                <w:b/>
                <w:bCs/>
                <w:sz w:val="22"/>
                <w:szCs w:val="22"/>
                <w:highlight w:val="cyan"/>
              </w:rPr>
              <w:commentReference w:id="39"/>
            </w:r>
            <w:r w:rsidRPr="003D585B">
              <w:rPr>
                <w:rFonts w:ascii="Verdana" w:eastAsia="Verdana" w:hAnsi="Verdana" w:cs="Verdana"/>
                <w:b/>
                <w:bCs/>
                <w:sz w:val="22"/>
                <w:szCs w:val="22"/>
                <w:highlight w:val="cyan"/>
              </w:rPr>
              <w:t xml:space="preserve">RC05-24 con </w:t>
            </w:r>
            <w:r w:rsidR="00997813" w:rsidRPr="00997813">
              <w:rPr>
                <w:rFonts w:ascii="Verdana" w:eastAsia="Verdana" w:hAnsi="Verdana" w:cs="Verdana"/>
                <w:b/>
                <w:bCs/>
                <w:sz w:val="22"/>
                <w:szCs w:val="22"/>
                <w:highlight w:val="red"/>
              </w:rPr>
              <w:t>cuatro</w:t>
            </w:r>
            <w:r w:rsidRPr="00997813">
              <w:rPr>
                <w:rFonts w:ascii="Verdana" w:eastAsia="Verdana" w:hAnsi="Verdana" w:cs="Verdana"/>
                <w:b/>
                <w:bCs/>
                <w:sz w:val="22"/>
                <w:szCs w:val="22"/>
                <w:highlight w:val="red"/>
              </w:rPr>
              <w:t xml:space="preserve"> secciones</w:t>
            </w:r>
            <w:r w:rsidRPr="007326F6">
              <w:rPr>
                <w:rFonts w:ascii="Verdana" w:eastAsia="Verdana" w:hAnsi="Verdana" w:cs="Verdana"/>
                <w:b/>
                <w:bCs/>
                <w:sz w:val="22"/>
                <w:szCs w:val="22"/>
                <w:highlight w:val="cyan"/>
              </w:rPr>
              <w:t>:</w:t>
            </w:r>
          </w:p>
          <w:p w14:paraId="00000336" w14:textId="77777777" w:rsidR="00AC0FFA" w:rsidRDefault="00000000">
            <w:pPr>
              <w:tabs>
                <w:tab w:val="left" w:pos="1060"/>
              </w:tabs>
              <w:jc w:val="both"/>
              <w:rPr>
                <w:rFonts w:ascii="Verdana" w:eastAsia="Verdana" w:hAnsi="Verdana" w:cs="Verdana"/>
                <w:b/>
                <w:bCs/>
                <w:sz w:val="22"/>
                <w:szCs w:val="22"/>
              </w:rPr>
            </w:pPr>
            <w:r w:rsidRPr="007326F6">
              <w:rPr>
                <w:rFonts w:ascii="Verdana" w:eastAsia="Verdana" w:hAnsi="Verdana" w:cs="Verdana"/>
                <w:b/>
                <w:bCs/>
                <w:sz w:val="22"/>
                <w:szCs w:val="22"/>
              </w:rPr>
              <w:t xml:space="preserve">Sección 1: </w:t>
            </w:r>
            <w:r>
              <w:rPr>
                <w:rFonts w:ascii="Verdana" w:eastAsia="Verdana" w:hAnsi="Verdana" w:cs="Verdana"/>
                <w:b/>
                <w:bCs/>
                <w:sz w:val="22"/>
                <w:szCs w:val="22"/>
                <w:highlight w:val="cyan"/>
              </w:rPr>
              <w:t>Funciones de la hormona del crecimiento</w:t>
            </w:r>
          </w:p>
          <w:p w14:paraId="00000337"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green"/>
              </w:rPr>
              <w:t>Imagen para el fondo:</w:t>
            </w:r>
            <w:commentRangeStart w:id="40"/>
            <w:r>
              <w:rPr>
                <w:rFonts w:ascii="Verdana" w:eastAsia="Verdana" w:hAnsi="Verdana" w:cs="Verdana"/>
                <w:b/>
                <w:bCs/>
                <w:sz w:val="22"/>
                <w:szCs w:val="22"/>
                <w:highlight w:val="green"/>
              </w:rPr>
              <w:t xml:space="preserve"> </w:t>
            </w:r>
            <w:commentRangeEnd w:id="40"/>
            <w:r w:rsidR="00D24A66" w:rsidRPr="00D24A66">
              <w:rPr>
                <w:rStyle w:val="Refdecomentario"/>
                <w:rFonts w:ascii="Verdana" w:eastAsia="Verdana" w:hAnsi="Verdana" w:cs="Verdana"/>
                <w:sz w:val="22"/>
                <w:szCs w:val="22"/>
                <w:highlight w:val="red"/>
              </w:rPr>
              <w:commentReference w:id="40"/>
            </w:r>
            <w:r w:rsidRPr="00D24A66">
              <w:rPr>
                <w:rFonts w:ascii="Verdana" w:eastAsia="Verdana" w:hAnsi="Verdana" w:cs="Verdana"/>
                <w:sz w:val="22"/>
                <w:szCs w:val="22"/>
                <w:highlight w:val="red"/>
              </w:rPr>
              <w:t>15gh_t5.jpg</w:t>
            </w:r>
          </w:p>
          <w:p w14:paraId="00000338" w14:textId="1C5CDD1D" w:rsidR="00AC0FFA" w:rsidRDefault="00D24A66" w:rsidP="00D24A66">
            <w:pPr>
              <w:tabs>
                <w:tab w:val="left" w:pos="1060"/>
              </w:tabs>
              <w:jc w:val="center"/>
              <w:rPr>
                <w:rFonts w:ascii="Verdana" w:eastAsia="Verdana" w:hAnsi="Verdana" w:cs="Verdana"/>
                <w:sz w:val="22"/>
                <w:szCs w:val="22"/>
                <w:highlight w:val="cyan"/>
              </w:rPr>
            </w:pPr>
            <w:r w:rsidRPr="00D24A66">
              <w:rPr>
                <w:rFonts w:ascii="Verdana" w:eastAsia="Verdana" w:hAnsi="Verdana" w:cs="Verdana"/>
                <w:noProof/>
                <w:sz w:val="22"/>
                <w:szCs w:val="22"/>
              </w:rPr>
              <w:drawing>
                <wp:inline distT="0" distB="0" distL="0" distR="0" wp14:anchorId="319B53AA" wp14:editId="30012113">
                  <wp:extent cx="3600000" cy="1953515"/>
                  <wp:effectExtent l="38100" t="38100" r="38735" b="469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0000" cy="1953515"/>
                          </a:xfrm>
                          <a:prstGeom prst="rect">
                            <a:avLst/>
                          </a:prstGeom>
                          <a:ln w="28575">
                            <a:solidFill>
                              <a:schemeClr val="accent1"/>
                            </a:solidFill>
                          </a:ln>
                        </pic:spPr>
                      </pic:pic>
                    </a:graphicData>
                  </a:graphic>
                </wp:inline>
              </w:drawing>
            </w:r>
          </w:p>
          <w:p w14:paraId="00000339" w14:textId="77777777" w:rsidR="00AC0FFA" w:rsidRPr="007326F6" w:rsidRDefault="00000000">
            <w:pPr>
              <w:tabs>
                <w:tab w:val="left" w:pos="1060"/>
              </w:tabs>
              <w:jc w:val="both"/>
              <w:rPr>
                <w:rFonts w:ascii="Verdana" w:eastAsia="Verdana" w:hAnsi="Verdana" w:cs="Verdana"/>
                <w:sz w:val="22"/>
                <w:szCs w:val="22"/>
                <w:highlight w:val="red"/>
              </w:rPr>
            </w:pPr>
            <w:r>
              <w:rPr>
                <w:rFonts w:ascii="Verdana" w:eastAsia="Verdana" w:hAnsi="Verdana" w:cs="Verdana"/>
                <w:sz w:val="22"/>
                <w:szCs w:val="22"/>
                <w:highlight w:val="cyan"/>
              </w:rPr>
              <w:t>La hormona del crecimiento o somatotropina es esencial para el crecimiento y el desarrollo en niñas, niños y adolescentes, pero también desempeña un papel vital en el metabolismo de las personas adultas. Sus principales funciones son:</w:t>
            </w:r>
          </w:p>
          <w:p w14:paraId="0000033A" w14:textId="77777777" w:rsidR="00AC0FFA" w:rsidRDefault="00000000">
            <w:pPr>
              <w:numPr>
                <w:ilvl w:val="0"/>
                <w:numId w:val="49"/>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7326F6">
              <w:rPr>
                <w:rFonts w:ascii="Verdana" w:eastAsia="Verdana" w:hAnsi="Verdana" w:cs="Verdana"/>
                <w:b/>
                <w:bCs/>
                <w:color w:val="000000"/>
                <w:sz w:val="22"/>
                <w:szCs w:val="22"/>
                <w:highlight w:val="red"/>
              </w:rPr>
              <w:t>Crecimiento corporal</w:t>
            </w:r>
            <w:commentRangeStart w:id="41"/>
            <w:r w:rsidRPr="007326F6">
              <w:rPr>
                <w:rFonts w:ascii="Verdana" w:eastAsia="Verdana" w:hAnsi="Verdana" w:cs="Verdana"/>
                <w:b/>
                <w:bCs/>
                <w:color w:val="000000"/>
                <w:sz w:val="22"/>
                <w:szCs w:val="22"/>
                <w:highlight w:val="red"/>
              </w:rPr>
              <w:t>:</w:t>
            </w:r>
            <w:commentRangeEnd w:id="41"/>
            <w:r w:rsidR="00DF4136" w:rsidRPr="007326F6">
              <w:rPr>
                <w:rStyle w:val="Refdecomentario"/>
                <w:rFonts w:ascii="Verdana" w:eastAsia="Verdana" w:hAnsi="Verdana" w:cs="Verdana"/>
                <w:color w:val="000000"/>
                <w:sz w:val="22"/>
                <w:szCs w:val="22"/>
              </w:rPr>
              <w:commentReference w:id="41"/>
            </w:r>
            <w:r w:rsidRPr="007326F6">
              <w:rPr>
                <w:rFonts w:ascii="Verdana" w:eastAsia="Verdana" w:hAnsi="Verdana" w:cs="Verdana"/>
                <w:color w:val="000000"/>
                <w:sz w:val="22"/>
                <w:szCs w:val="22"/>
              </w:rPr>
              <w:t xml:space="preserve"> </w:t>
            </w:r>
            <w:r>
              <w:rPr>
                <w:rFonts w:ascii="Verdana" w:eastAsia="Verdana" w:hAnsi="Verdana" w:cs="Verdana"/>
                <w:color w:val="000000"/>
                <w:sz w:val="22"/>
                <w:szCs w:val="22"/>
                <w:highlight w:val="cyan"/>
              </w:rPr>
              <w:t>Estimula el crecimiento de casi todos los tejidos del cuerpo, incluyendo huesos y cartílagos, y promueve la síntesis de proteínas; además, aumenta la masa muscular a través de la hiperplasia y promueve la retención de calcio para la mineralización ósea.</w:t>
            </w:r>
          </w:p>
          <w:p w14:paraId="0000033B" w14:textId="77777777" w:rsidR="00AC0FFA" w:rsidRDefault="00000000">
            <w:pPr>
              <w:numPr>
                <w:ilvl w:val="0"/>
                <w:numId w:val="49"/>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7326F6">
              <w:rPr>
                <w:rFonts w:ascii="Verdana" w:eastAsia="Verdana" w:hAnsi="Verdana" w:cs="Verdana"/>
                <w:b/>
                <w:bCs/>
                <w:color w:val="000000"/>
                <w:sz w:val="22"/>
                <w:szCs w:val="22"/>
                <w:highlight w:val="red"/>
              </w:rPr>
              <w:t>Metabolismo de carbohidratos, lípidos y proteínas:</w:t>
            </w:r>
            <w:r w:rsidRPr="007326F6">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Tiene un efecto antiinsulínico, lo que significa que reduce el consumo de glucosa por parte de los tejidos y aumenta los niveles de glucosa en sangre —glucemia—. También promueve la producción de glucosa en el hígado —gluconeogénesis— y favorece la movilización de ácidos grasos del tejido adiposo —lipólisis— para que puedan ser usados como fuente de energía, lo que contribuye a la reducción de grasa corporal. Asimismo, aumenta la síntesis de proteínas en la mayoría de las células, fomentando la captación de aminoácidos y la regeneración celular.</w:t>
            </w:r>
          </w:p>
          <w:p w14:paraId="0000033C" w14:textId="77777777" w:rsidR="00AC0FFA" w:rsidRDefault="00000000">
            <w:pPr>
              <w:numPr>
                <w:ilvl w:val="0"/>
                <w:numId w:val="49"/>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7326F6">
              <w:rPr>
                <w:rFonts w:ascii="Verdana" w:eastAsia="Verdana" w:hAnsi="Verdana" w:cs="Verdana"/>
                <w:b/>
                <w:bCs/>
                <w:color w:val="000000"/>
                <w:sz w:val="22"/>
                <w:szCs w:val="22"/>
                <w:highlight w:val="red"/>
              </w:rPr>
              <w:t>Regulación de IGF-1:</w:t>
            </w:r>
            <w:r w:rsidRPr="007326F6">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Estimula al hígado a producir el IGF-1, que es el principal mediador de muchos de sus efectos de crecimiento.</w:t>
            </w:r>
          </w:p>
          <w:p w14:paraId="0000033D" w14:textId="77777777" w:rsidR="00AC0FFA" w:rsidRDefault="00000000">
            <w:pPr>
              <w:numPr>
                <w:ilvl w:val="0"/>
                <w:numId w:val="49"/>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7326F6">
              <w:rPr>
                <w:rFonts w:ascii="Verdana" w:eastAsia="Verdana" w:hAnsi="Verdana" w:cs="Verdana"/>
                <w:b/>
                <w:bCs/>
                <w:color w:val="000000"/>
                <w:sz w:val="22"/>
                <w:szCs w:val="22"/>
                <w:highlight w:val="red"/>
              </w:rPr>
              <w:lastRenderedPageBreak/>
              <w:t>Regulación de la homeostasis:</w:t>
            </w:r>
            <w:r w:rsidRPr="007326F6">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Tiene un efecto en el balance electrolítico de sodio, calcio y fosfatos, así como en el balance hídrico.</w:t>
            </w:r>
          </w:p>
          <w:p w14:paraId="0000033E" w14:textId="77777777" w:rsidR="00AC0FFA" w:rsidRDefault="00AC0FFA">
            <w:pPr>
              <w:pBdr>
                <w:top w:val="nil"/>
                <w:left w:val="nil"/>
                <w:bottom w:val="nil"/>
                <w:right w:val="nil"/>
                <w:between w:val="nil"/>
              </w:pBdr>
              <w:tabs>
                <w:tab w:val="left" w:pos="1060"/>
              </w:tabs>
              <w:jc w:val="both"/>
              <w:rPr>
                <w:rFonts w:ascii="Verdana" w:eastAsia="Verdana" w:hAnsi="Verdana" w:cs="Verdana"/>
                <w:color w:val="000000"/>
                <w:sz w:val="22"/>
                <w:szCs w:val="22"/>
              </w:rPr>
            </w:pPr>
          </w:p>
          <w:p w14:paraId="0000033F" w14:textId="66F7D721" w:rsidR="00AC0FFA" w:rsidRDefault="00000000">
            <w:pPr>
              <w:tabs>
                <w:tab w:val="left" w:pos="1060"/>
              </w:tabs>
              <w:jc w:val="both"/>
              <w:rPr>
                <w:rFonts w:ascii="Verdana" w:eastAsia="Verdana" w:hAnsi="Verdana" w:cs="Verdana"/>
                <w:b/>
                <w:bCs/>
                <w:sz w:val="22"/>
                <w:szCs w:val="22"/>
              </w:rPr>
            </w:pPr>
            <w:r w:rsidRPr="005F27AC">
              <w:rPr>
                <w:rFonts w:ascii="Verdana" w:eastAsia="Verdana" w:hAnsi="Verdana" w:cs="Verdana"/>
                <w:b/>
                <w:bCs/>
                <w:sz w:val="22"/>
                <w:szCs w:val="22"/>
              </w:rPr>
              <w:t xml:space="preserve">Sección 2: </w:t>
            </w:r>
            <w:r w:rsidRPr="00997813">
              <w:rPr>
                <w:rFonts w:ascii="Verdana" w:eastAsia="Verdana" w:hAnsi="Verdana" w:cs="Verdana"/>
                <w:b/>
                <w:bCs/>
                <w:sz w:val="22"/>
                <w:szCs w:val="22"/>
                <w:highlight w:val="red"/>
              </w:rPr>
              <w:t xml:space="preserve">Desórdenes por deficiencia </w:t>
            </w:r>
            <w:r w:rsidR="00997813" w:rsidRPr="00997813">
              <w:rPr>
                <w:rFonts w:ascii="Verdana" w:eastAsia="Verdana" w:hAnsi="Verdana" w:cs="Verdana"/>
                <w:b/>
                <w:bCs/>
                <w:sz w:val="22"/>
                <w:szCs w:val="22"/>
                <w:highlight w:val="red"/>
              </w:rPr>
              <w:t xml:space="preserve">o exceso </w:t>
            </w:r>
            <w:r w:rsidRPr="00997813">
              <w:rPr>
                <w:rFonts w:ascii="Verdana" w:eastAsia="Verdana" w:hAnsi="Verdana" w:cs="Verdana"/>
                <w:b/>
                <w:bCs/>
                <w:sz w:val="22"/>
                <w:szCs w:val="22"/>
                <w:highlight w:val="red"/>
              </w:rPr>
              <w:t>de la hormona del crecimiento</w:t>
            </w:r>
          </w:p>
          <w:p w14:paraId="00000340"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green"/>
              </w:rPr>
              <w:t xml:space="preserve">Imagen para el fondo: </w:t>
            </w:r>
            <w:r w:rsidRPr="00CD5DAD">
              <w:rPr>
                <w:rFonts w:ascii="Verdana" w:eastAsia="Verdana" w:hAnsi="Verdana" w:cs="Verdana"/>
                <w:sz w:val="22"/>
                <w:szCs w:val="22"/>
                <w:highlight w:val="red"/>
              </w:rPr>
              <w:t>15gh_t5.jpg</w:t>
            </w:r>
          </w:p>
          <w:p w14:paraId="00000341" w14:textId="77777777" w:rsidR="00AC0FFA" w:rsidRDefault="00AC0FFA">
            <w:pPr>
              <w:tabs>
                <w:tab w:val="left" w:pos="1060"/>
              </w:tabs>
              <w:jc w:val="both"/>
              <w:rPr>
                <w:rFonts w:ascii="Verdana" w:eastAsia="Verdana" w:hAnsi="Verdana" w:cs="Verdana"/>
                <w:sz w:val="22"/>
                <w:szCs w:val="22"/>
                <w:highlight w:val="cyan"/>
              </w:rPr>
            </w:pPr>
          </w:p>
          <w:p w14:paraId="00000342"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Los desórdenes de la GH se manifiestan de manera distinta en la niñez y la adultez debido a que sus funciones metabólicas varían con la edad:</w:t>
            </w:r>
          </w:p>
          <w:p w14:paraId="528DA85D" w14:textId="0E6FBC98" w:rsidR="00997813" w:rsidRPr="00997813" w:rsidRDefault="00997813">
            <w:pPr>
              <w:tabs>
                <w:tab w:val="left" w:pos="1060"/>
              </w:tabs>
              <w:jc w:val="both"/>
              <w:rPr>
                <w:rFonts w:ascii="Verdana" w:eastAsia="Verdana" w:hAnsi="Verdana" w:cs="Verdana"/>
                <w:b/>
                <w:bCs/>
                <w:sz w:val="22"/>
                <w:szCs w:val="22"/>
                <w:highlight w:val="red"/>
              </w:rPr>
            </w:pPr>
            <w:r w:rsidRPr="00997813">
              <w:rPr>
                <w:rFonts w:ascii="Verdana" w:eastAsia="Verdana" w:hAnsi="Verdana" w:cs="Verdana"/>
                <w:b/>
                <w:bCs/>
                <w:sz w:val="22"/>
                <w:szCs w:val="22"/>
                <w:highlight w:val="red"/>
              </w:rPr>
              <w:t>Por deficiencia:</w:t>
            </w:r>
          </w:p>
          <w:p w14:paraId="514EBC1D" w14:textId="77777777" w:rsidR="00997813" w:rsidRDefault="00997813">
            <w:pPr>
              <w:tabs>
                <w:tab w:val="left" w:pos="1060"/>
              </w:tabs>
              <w:jc w:val="both"/>
              <w:rPr>
                <w:rFonts w:ascii="Verdana" w:eastAsia="Verdana" w:hAnsi="Verdana" w:cs="Verdana"/>
                <w:sz w:val="22"/>
                <w:szCs w:val="22"/>
                <w:highlight w:val="cyan"/>
              </w:rPr>
            </w:pPr>
          </w:p>
          <w:p w14:paraId="00000343" w14:textId="77777777" w:rsidR="00AC0FFA" w:rsidRDefault="00000000">
            <w:pPr>
              <w:numPr>
                <w:ilvl w:val="0"/>
                <w:numId w:val="50"/>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997813">
              <w:rPr>
                <w:rFonts w:ascii="Verdana" w:eastAsia="Verdana" w:hAnsi="Verdana" w:cs="Verdana"/>
                <w:b/>
                <w:bCs/>
                <w:color w:val="000000"/>
                <w:sz w:val="22"/>
                <w:szCs w:val="22"/>
                <w:highlight w:val="red"/>
              </w:rPr>
              <w:t>En la niñez:</w:t>
            </w:r>
            <w:r w:rsidRPr="00997813">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La falta de GH es la causa principal del enanismo hipofisiario. Las niñas y los niños que lo padecen tienen una tasa de crecimiento muy lenta, lo que resulta en una baja estatura, aunque las proporciones corporales son normales. Otros síntomas pueden incluir una apariencia más joven de la cara, un cuerpo con más grasa de lo habitual y un retraso en la pubertad.</w:t>
            </w:r>
          </w:p>
          <w:p w14:paraId="00000344" w14:textId="77777777" w:rsidR="00AC0FFA" w:rsidRDefault="00000000">
            <w:pPr>
              <w:numPr>
                <w:ilvl w:val="0"/>
                <w:numId w:val="50"/>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997813">
              <w:rPr>
                <w:rFonts w:ascii="Verdana" w:eastAsia="Verdana" w:hAnsi="Verdana" w:cs="Verdana"/>
                <w:b/>
                <w:bCs/>
                <w:color w:val="000000"/>
                <w:sz w:val="22"/>
                <w:szCs w:val="22"/>
                <w:highlight w:val="red"/>
              </w:rPr>
              <w:t>En la adultez:</w:t>
            </w:r>
            <w:r w:rsidRPr="00997813">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Como el crecimiento óseo ya ha terminado, la deficiencia de GH no afecta la estatura; sin embargo, puede provocar cambios en la composición corporal, como un aumento de la grasa visceral —alrededor de los órganos—, disminución de la masa muscular, baja densidad ósea y fatiga crónica.</w:t>
            </w:r>
          </w:p>
          <w:p w14:paraId="00000345" w14:textId="77777777" w:rsidR="00AC0FFA" w:rsidRDefault="00AC0FFA">
            <w:pPr>
              <w:pBdr>
                <w:top w:val="nil"/>
                <w:left w:val="nil"/>
                <w:bottom w:val="nil"/>
                <w:right w:val="nil"/>
                <w:between w:val="nil"/>
              </w:pBdr>
              <w:tabs>
                <w:tab w:val="left" w:pos="1060"/>
              </w:tabs>
              <w:jc w:val="both"/>
              <w:rPr>
                <w:rFonts w:ascii="Verdana" w:eastAsia="Verdana" w:hAnsi="Verdana" w:cs="Verdana"/>
                <w:color w:val="000000"/>
                <w:sz w:val="22"/>
                <w:szCs w:val="22"/>
              </w:rPr>
            </w:pPr>
          </w:p>
          <w:p w14:paraId="00000348" w14:textId="5AD5FFA0" w:rsidR="00AC0FFA" w:rsidRDefault="00997813">
            <w:pPr>
              <w:tabs>
                <w:tab w:val="left" w:pos="1060"/>
              </w:tabs>
              <w:jc w:val="both"/>
              <w:rPr>
                <w:rFonts w:ascii="Verdana" w:eastAsia="Verdana" w:hAnsi="Verdana" w:cs="Verdana"/>
                <w:b/>
                <w:bCs/>
                <w:sz w:val="22"/>
                <w:szCs w:val="22"/>
              </w:rPr>
            </w:pPr>
            <w:r w:rsidRPr="00997813">
              <w:rPr>
                <w:rFonts w:ascii="Verdana" w:eastAsia="Verdana" w:hAnsi="Verdana" w:cs="Verdana"/>
                <w:b/>
                <w:bCs/>
                <w:sz w:val="22"/>
                <w:szCs w:val="22"/>
                <w:highlight w:val="red"/>
              </w:rPr>
              <w:t>Por exceso:</w:t>
            </w:r>
          </w:p>
          <w:p w14:paraId="00000349" w14:textId="77777777" w:rsidR="00AC0FFA" w:rsidRDefault="00000000">
            <w:pPr>
              <w:numPr>
                <w:ilvl w:val="0"/>
                <w:numId w:val="51"/>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 xml:space="preserve">En la niñez: </w:t>
            </w:r>
            <w:r>
              <w:rPr>
                <w:rFonts w:ascii="Verdana" w:eastAsia="Verdana" w:hAnsi="Verdana" w:cs="Verdana"/>
                <w:color w:val="000000"/>
                <w:sz w:val="22"/>
                <w:szCs w:val="22"/>
                <w:highlight w:val="cyan"/>
              </w:rPr>
              <w:t>El exceso de GH antes de que los huesos hayan completado su crecimiento causa gigantismo. Esto se caracteriza por un crecimiento desproporcionado, lo que resulta en una estatura significativamente superior a la media.</w:t>
            </w:r>
          </w:p>
          <w:p w14:paraId="0000034A" w14:textId="77777777" w:rsidR="00AC0FFA" w:rsidRDefault="00000000">
            <w:pPr>
              <w:numPr>
                <w:ilvl w:val="0"/>
                <w:numId w:val="51"/>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Pr>
                <w:rFonts w:ascii="Verdana" w:eastAsia="Verdana" w:hAnsi="Verdana" w:cs="Verdana"/>
                <w:b/>
                <w:bCs/>
                <w:color w:val="000000"/>
                <w:sz w:val="22"/>
                <w:szCs w:val="22"/>
                <w:highlight w:val="cyan"/>
              </w:rPr>
              <w:t>En la adultez:</w:t>
            </w:r>
            <w:r>
              <w:rPr>
                <w:rFonts w:ascii="Verdana" w:eastAsia="Verdana" w:hAnsi="Verdana" w:cs="Verdana"/>
                <w:color w:val="000000"/>
                <w:sz w:val="22"/>
                <w:szCs w:val="22"/>
                <w:highlight w:val="cyan"/>
              </w:rPr>
              <w:t xml:space="preserve"> Un exceso de GH en la edad adulta, generalmente por un tumor benigno en la hipófisis llamado adenoma, causa acromegalia. A diferencia del gigantismo, donde el crecimiento es vertical, la acromegalia se manifiesta con un crecimiento anormal y desproporcionado de las extremidades —manos y pies—, la mandíbula y otras estructuras faciales. También puede causar dolores de cabeza, problemas de visión, sudoración excesiva y enfermedades cardiovasculares.</w:t>
            </w:r>
          </w:p>
          <w:p w14:paraId="0000034B" w14:textId="77777777" w:rsidR="00AC0FFA" w:rsidRDefault="00AC0FFA">
            <w:pPr>
              <w:tabs>
                <w:tab w:val="left" w:pos="1060"/>
              </w:tabs>
              <w:jc w:val="both"/>
              <w:rPr>
                <w:rFonts w:ascii="Verdana" w:eastAsia="Verdana" w:hAnsi="Verdana" w:cs="Verdana"/>
                <w:sz w:val="22"/>
                <w:szCs w:val="22"/>
              </w:rPr>
            </w:pPr>
          </w:p>
          <w:p w14:paraId="0000034C" w14:textId="0082C404" w:rsidR="00AC0FFA" w:rsidRDefault="00000000">
            <w:pPr>
              <w:tabs>
                <w:tab w:val="left" w:pos="1060"/>
              </w:tabs>
              <w:jc w:val="both"/>
              <w:rPr>
                <w:rFonts w:ascii="Verdana" w:eastAsia="Verdana" w:hAnsi="Verdana" w:cs="Verdana"/>
                <w:b/>
                <w:bCs/>
                <w:sz w:val="22"/>
                <w:szCs w:val="22"/>
              </w:rPr>
            </w:pPr>
            <w:r w:rsidRPr="00997813">
              <w:rPr>
                <w:rFonts w:ascii="Verdana" w:eastAsia="Verdana" w:hAnsi="Verdana" w:cs="Verdana"/>
                <w:b/>
                <w:bCs/>
                <w:sz w:val="22"/>
                <w:szCs w:val="22"/>
              </w:rPr>
              <w:t xml:space="preserve">Sección </w:t>
            </w:r>
            <w:r w:rsidR="00997813" w:rsidRPr="00997813">
              <w:rPr>
                <w:rFonts w:ascii="Verdana" w:eastAsia="Verdana" w:hAnsi="Verdana" w:cs="Verdana"/>
                <w:b/>
                <w:bCs/>
                <w:sz w:val="22"/>
                <w:szCs w:val="22"/>
              </w:rPr>
              <w:t>3</w:t>
            </w:r>
            <w:r w:rsidRPr="00997813">
              <w:rPr>
                <w:rFonts w:ascii="Verdana" w:eastAsia="Verdana" w:hAnsi="Verdana" w:cs="Verdana"/>
                <w:b/>
                <w:bCs/>
                <w:sz w:val="22"/>
                <w:szCs w:val="22"/>
              </w:rPr>
              <w:t xml:space="preserve">: </w:t>
            </w:r>
            <w:r>
              <w:rPr>
                <w:rFonts w:ascii="Verdana" w:eastAsia="Verdana" w:hAnsi="Verdana" w:cs="Verdana"/>
                <w:b/>
                <w:bCs/>
                <w:sz w:val="22"/>
                <w:szCs w:val="22"/>
                <w:highlight w:val="cyan"/>
              </w:rPr>
              <w:t>Funciones de la prolactina</w:t>
            </w:r>
          </w:p>
          <w:p w14:paraId="0000034D"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green"/>
              </w:rPr>
              <w:t xml:space="preserve">Imagen para el fondo: </w:t>
            </w:r>
            <w:r w:rsidRPr="00CD5DAD">
              <w:rPr>
                <w:rFonts w:ascii="Verdana" w:eastAsia="Verdana" w:hAnsi="Verdana" w:cs="Verdana"/>
                <w:sz w:val="22"/>
                <w:szCs w:val="22"/>
                <w:highlight w:val="red"/>
              </w:rPr>
              <w:t>16prl_t5.png</w:t>
            </w:r>
          </w:p>
          <w:p w14:paraId="0000034E" w14:textId="77777777" w:rsidR="00AC0FFA" w:rsidRDefault="00AC0FFA">
            <w:pPr>
              <w:tabs>
                <w:tab w:val="left" w:pos="1060"/>
              </w:tabs>
              <w:jc w:val="both"/>
              <w:rPr>
                <w:rFonts w:ascii="Verdana" w:eastAsia="Verdana" w:hAnsi="Verdana" w:cs="Verdana"/>
                <w:sz w:val="22"/>
                <w:szCs w:val="22"/>
                <w:highlight w:val="cyan"/>
              </w:rPr>
            </w:pPr>
          </w:p>
          <w:p w14:paraId="0000034F"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La prolactina, también conocida como hormona lactogénica, tiene como función principal la producción de leche, pero también interviene en otros procesos del organismo. Sus funciones fisiológicas más importantes son:</w:t>
            </w:r>
          </w:p>
          <w:p w14:paraId="00000350" w14:textId="77777777" w:rsidR="00AC0FFA" w:rsidRDefault="00000000">
            <w:pPr>
              <w:numPr>
                <w:ilvl w:val="0"/>
                <w:numId w:val="52"/>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CD5DAD">
              <w:rPr>
                <w:rFonts w:ascii="Verdana" w:eastAsia="Verdana" w:hAnsi="Verdana" w:cs="Verdana"/>
                <w:b/>
                <w:bCs/>
                <w:color w:val="000000"/>
                <w:sz w:val="22"/>
                <w:szCs w:val="22"/>
                <w:highlight w:val="red"/>
              </w:rPr>
              <w:lastRenderedPageBreak/>
              <w:t>Producción de leche —lactancia—:</w:t>
            </w:r>
            <w:r w:rsidRPr="00CD5DAD">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Es la función más conocida. Después del parto, la prolactina estimula las glándulas mamarias para que produzcan leche. La succión del pezón por el bebé actúa como un estímulo que mantiene la secreción de esta hormona.</w:t>
            </w:r>
          </w:p>
          <w:p w14:paraId="00000351" w14:textId="77777777" w:rsidR="00AC0FFA" w:rsidRDefault="00000000">
            <w:pPr>
              <w:numPr>
                <w:ilvl w:val="0"/>
                <w:numId w:val="52"/>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CD5DAD">
              <w:rPr>
                <w:rFonts w:ascii="Verdana" w:eastAsia="Verdana" w:hAnsi="Verdana" w:cs="Verdana"/>
                <w:b/>
                <w:bCs/>
                <w:color w:val="000000"/>
                <w:sz w:val="22"/>
                <w:szCs w:val="22"/>
                <w:highlight w:val="red"/>
              </w:rPr>
              <w:t>Función reproductiva:</w:t>
            </w:r>
            <w:r w:rsidRPr="00CD5DAD">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Tiene un efecto inhibitorio sobre la secreción de gonadotropinas, lo que puede suprimir la ovulación en mujeres que amamantan. En hombres, niveles altos de prolactina pueden afectar el deseo sexual y la fertilidad.</w:t>
            </w:r>
          </w:p>
          <w:p w14:paraId="00000352" w14:textId="77777777" w:rsidR="00AC0FFA" w:rsidRDefault="00000000">
            <w:pPr>
              <w:numPr>
                <w:ilvl w:val="0"/>
                <w:numId w:val="52"/>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CD5DAD">
              <w:rPr>
                <w:rFonts w:ascii="Verdana" w:eastAsia="Verdana" w:hAnsi="Verdana" w:cs="Verdana"/>
                <w:b/>
                <w:bCs/>
                <w:color w:val="000000"/>
                <w:sz w:val="22"/>
                <w:szCs w:val="22"/>
                <w:highlight w:val="red"/>
              </w:rPr>
              <w:t>Regulación de la glándula mamaria:</w:t>
            </w:r>
            <w:r w:rsidRPr="00CD5DAD">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Contribuye al desarrollo de las glándulas mamarias durante la pubertad y el embarazo, preparándolas para la lactancia.</w:t>
            </w:r>
          </w:p>
          <w:p w14:paraId="00000353" w14:textId="77777777" w:rsidR="00AC0FFA" w:rsidRDefault="00000000">
            <w:pPr>
              <w:numPr>
                <w:ilvl w:val="0"/>
                <w:numId w:val="52"/>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CD5DAD">
              <w:rPr>
                <w:rFonts w:ascii="Verdana" w:eastAsia="Verdana" w:hAnsi="Verdana" w:cs="Verdana"/>
                <w:b/>
                <w:bCs/>
                <w:color w:val="000000"/>
                <w:sz w:val="22"/>
                <w:szCs w:val="22"/>
                <w:highlight w:val="red"/>
              </w:rPr>
              <w:t>Balance de agua y electrolitos:</w:t>
            </w:r>
            <w:r w:rsidRPr="00CD5DAD">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Tiene participación en la osmorregulación.</w:t>
            </w:r>
          </w:p>
          <w:p w14:paraId="00000354" w14:textId="77777777" w:rsidR="00AC0FFA" w:rsidRDefault="00000000">
            <w:pPr>
              <w:numPr>
                <w:ilvl w:val="0"/>
                <w:numId w:val="52"/>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CD5DAD">
              <w:rPr>
                <w:rFonts w:ascii="Verdana" w:eastAsia="Verdana" w:hAnsi="Verdana" w:cs="Verdana"/>
                <w:b/>
                <w:bCs/>
                <w:color w:val="000000"/>
                <w:sz w:val="22"/>
                <w:szCs w:val="22"/>
                <w:highlight w:val="red"/>
              </w:rPr>
              <w:t>Función inmunológica:</w:t>
            </w:r>
            <w:r w:rsidRPr="00CD5DAD">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Actúa como un inmunomodulador y se ha relacionado con ciertos procesos de autoinmunidad.</w:t>
            </w:r>
          </w:p>
          <w:p w14:paraId="00000355" w14:textId="77777777" w:rsidR="00AC0FFA" w:rsidRDefault="00000000">
            <w:pPr>
              <w:numPr>
                <w:ilvl w:val="0"/>
                <w:numId w:val="52"/>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CD5DAD">
              <w:rPr>
                <w:rFonts w:ascii="Verdana" w:eastAsia="Verdana" w:hAnsi="Verdana" w:cs="Verdana"/>
                <w:b/>
                <w:bCs/>
                <w:color w:val="000000"/>
                <w:sz w:val="22"/>
                <w:szCs w:val="22"/>
                <w:highlight w:val="red"/>
              </w:rPr>
              <w:t>Comportamiento maternal:</w:t>
            </w:r>
            <w:r w:rsidRPr="00CD5DAD">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Se cree que influye en el comportamiento y el instinto maternal.</w:t>
            </w:r>
          </w:p>
          <w:p w14:paraId="00000356" w14:textId="77777777" w:rsidR="00AC0FFA" w:rsidRDefault="00AC0FFA">
            <w:pPr>
              <w:tabs>
                <w:tab w:val="left" w:pos="1060"/>
              </w:tabs>
              <w:jc w:val="both"/>
              <w:rPr>
                <w:rFonts w:ascii="Verdana" w:eastAsia="Verdana" w:hAnsi="Verdana" w:cs="Verdana"/>
                <w:sz w:val="22"/>
                <w:szCs w:val="22"/>
              </w:rPr>
            </w:pPr>
          </w:p>
          <w:p w14:paraId="00000357" w14:textId="06AB72F6" w:rsidR="00AC0FFA" w:rsidRDefault="00000000">
            <w:pPr>
              <w:tabs>
                <w:tab w:val="left" w:pos="1060"/>
              </w:tabs>
              <w:jc w:val="both"/>
              <w:rPr>
                <w:rFonts w:ascii="Verdana" w:eastAsia="Verdana" w:hAnsi="Verdana" w:cs="Verdana"/>
                <w:b/>
                <w:bCs/>
                <w:sz w:val="22"/>
                <w:szCs w:val="22"/>
              </w:rPr>
            </w:pPr>
            <w:r w:rsidRPr="0060115C">
              <w:rPr>
                <w:rFonts w:ascii="Verdana" w:eastAsia="Verdana" w:hAnsi="Verdana" w:cs="Verdana"/>
                <w:b/>
                <w:bCs/>
                <w:sz w:val="22"/>
                <w:szCs w:val="22"/>
              </w:rPr>
              <w:t xml:space="preserve">Sección </w:t>
            </w:r>
            <w:r w:rsidR="0060115C" w:rsidRPr="0060115C">
              <w:rPr>
                <w:rFonts w:ascii="Verdana" w:eastAsia="Verdana" w:hAnsi="Verdana" w:cs="Verdana"/>
                <w:b/>
                <w:bCs/>
                <w:sz w:val="22"/>
                <w:szCs w:val="22"/>
              </w:rPr>
              <w:t>4</w:t>
            </w:r>
            <w:r w:rsidRPr="0060115C">
              <w:rPr>
                <w:rFonts w:ascii="Verdana" w:eastAsia="Verdana" w:hAnsi="Verdana" w:cs="Verdana"/>
                <w:b/>
                <w:bCs/>
                <w:sz w:val="22"/>
                <w:szCs w:val="22"/>
              </w:rPr>
              <w:t xml:space="preserve">: </w:t>
            </w:r>
            <w:r w:rsidRPr="00437AAB">
              <w:rPr>
                <w:rFonts w:ascii="Verdana" w:eastAsia="Verdana" w:hAnsi="Verdana" w:cs="Verdana"/>
                <w:b/>
                <w:bCs/>
                <w:sz w:val="22"/>
                <w:szCs w:val="22"/>
                <w:highlight w:val="red"/>
              </w:rPr>
              <w:t xml:space="preserve">Desórdenes por deficiencia </w:t>
            </w:r>
            <w:r w:rsidR="0060115C" w:rsidRPr="00437AAB">
              <w:rPr>
                <w:rFonts w:ascii="Verdana" w:eastAsia="Verdana" w:hAnsi="Verdana" w:cs="Verdana"/>
                <w:b/>
                <w:bCs/>
                <w:sz w:val="22"/>
                <w:szCs w:val="22"/>
                <w:highlight w:val="red"/>
              </w:rPr>
              <w:t xml:space="preserve">o exceso </w:t>
            </w:r>
            <w:r w:rsidRPr="00437AAB">
              <w:rPr>
                <w:rFonts w:ascii="Verdana" w:eastAsia="Verdana" w:hAnsi="Verdana" w:cs="Verdana"/>
                <w:b/>
                <w:bCs/>
                <w:sz w:val="22"/>
                <w:szCs w:val="22"/>
                <w:highlight w:val="red"/>
              </w:rPr>
              <w:t>de prolactina</w:t>
            </w:r>
          </w:p>
          <w:p w14:paraId="00000358" w14:textId="77777777" w:rsidR="00AC0FFA" w:rsidRDefault="00000000">
            <w:pPr>
              <w:tabs>
                <w:tab w:val="left" w:pos="1060"/>
              </w:tabs>
              <w:jc w:val="both"/>
              <w:rPr>
                <w:rFonts w:ascii="Verdana" w:eastAsia="Verdana" w:hAnsi="Verdana" w:cs="Verdana"/>
                <w:b/>
                <w:bCs/>
                <w:sz w:val="22"/>
                <w:szCs w:val="22"/>
              </w:rPr>
            </w:pPr>
            <w:r>
              <w:rPr>
                <w:rFonts w:ascii="Verdana" w:eastAsia="Verdana" w:hAnsi="Verdana" w:cs="Verdana"/>
                <w:b/>
                <w:bCs/>
                <w:sz w:val="22"/>
                <w:szCs w:val="22"/>
                <w:highlight w:val="green"/>
              </w:rPr>
              <w:t xml:space="preserve">Imagen para el fondo: </w:t>
            </w:r>
            <w:r w:rsidRPr="00CD5DAD">
              <w:rPr>
                <w:rFonts w:ascii="Verdana" w:eastAsia="Verdana" w:hAnsi="Verdana" w:cs="Verdana"/>
                <w:sz w:val="22"/>
                <w:szCs w:val="22"/>
                <w:highlight w:val="red"/>
              </w:rPr>
              <w:t>16prl_t5.png</w:t>
            </w:r>
          </w:p>
          <w:p w14:paraId="00000359" w14:textId="0CAA5472" w:rsidR="00AC0FFA" w:rsidRPr="0060115C" w:rsidRDefault="0060115C">
            <w:pPr>
              <w:tabs>
                <w:tab w:val="left" w:pos="1060"/>
              </w:tabs>
              <w:jc w:val="both"/>
              <w:rPr>
                <w:rFonts w:ascii="Verdana" w:eastAsia="Verdana" w:hAnsi="Verdana" w:cs="Verdana"/>
                <w:b/>
                <w:bCs/>
                <w:sz w:val="22"/>
                <w:szCs w:val="22"/>
                <w:highlight w:val="cyan"/>
              </w:rPr>
            </w:pPr>
            <w:r w:rsidRPr="0060115C">
              <w:rPr>
                <w:rFonts w:ascii="Verdana" w:eastAsia="Verdana" w:hAnsi="Verdana" w:cs="Verdana"/>
                <w:b/>
                <w:bCs/>
                <w:sz w:val="22"/>
                <w:szCs w:val="22"/>
                <w:highlight w:val="cyan"/>
              </w:rPr>
              <w:t>Por deficiencia:</w:t>
            </w:r>
          </w:p>
          <w:p w14:paraId="0000035A"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Su principal consecuencia conocida, una condición rara, es la incapacidad para producir leche materna después del parto, un trastorno conocido como agalactia; a menudo, la deficiencia de prolactina es el resultado de un daño en la glándula pituitaria, como el que ocurre en el síndrome de Sheehan, una complicación posparto.</w:t>
            </w:r>
          </w:p>
          <w:p w14:paraId="0000035B" w14:textId="77777777" w:rsidR="00AC0FFA" w:rsidRDefault="00AC0FFA">
            <w:pPr>
              <w:tabs>
                <w:tab w:val="left" w:pos="1060"/>
              </w:tabs>
              <w:jc w:val="both"/>
              <w:rPr>
                <w:rFonts w:ascii="Verdana" w:eastAsia="Verdana" w:hAnsi="Verdana" w:cs="Verdana"/>
                <w:sz w:val="22"/>
                <w:szCs w:val="22"/>
              </w:rPr>
            </w:pPr>
          </w:p>
          <w:p w14:paraId="0000035E" w14:textId="3B40B8FA" w:rsidR="00AC0FFA" w:rsidRDefault="0060115C">
            <w:pPr>
              <w:tabs>
                <w:tab w:val="left" w:pos="1060"/>
              </w:tabs>
              <w:jc w:val="both"/>
              <w:rPr>
                <w:rFonts w:ascii="Verdana" w:eastAsia="Verdana" w:hAnsi="Verdana" w:cs="Verdana"/>
                <w:b/>
                <w:bCs/>
                <w:sz w:val="22"/>
                <w:szCs w:val="22"/>
                <w:highlight w:val="cyan"/>
              </w:rPr>
            </w:pPr>
            <w:r>
              <w:rPr>
                <w:rFonts w:ascii="Verdana" w:eastAsia="Verdana" w:hAnsi="Verdana" w:cs="Verdana"/>
                <w:b/>
                <w:bCs/>
                <w:sz w:val="22"/>
                <w:szCs w:val="22"/>
                <w:highlight w:val="cyan"/>
              </w:rPr>
              <w:t>Por exceso:</w:t>
            </w:r>
          </w:p>
          <w:p w14:paraId="0000035F" w14:textId="77777777" w:rsidR="00AC0FFA" w:rsidRDefault="00000000">
            <w:pPr>
              <w:tabs>
                <w:tab w:val="left" w:pos="1060"/>
              </w:tabs>
              <w:jc w:val="both"/>
              <w:rPr>
                <w:rFonts w:ascii="Verdana" w:eastAsia="Verdana" w:hAnsi="Verdana" w:cs="Verdana"/>
                <w:sz w:val="22"/>
                <w:szCs w:val="22"/>
                <w:highlight w:val="cyan"/>
              </w:rPr>
            </w:pPr>
            <w:r>
              <w:rPr>
                <w:rFonts w:ascii="Verdana" w:eastAsia="Verdana" w:hAnsi="Verdana" w:cs="Verdana"/>
                <w:b/>
                <w:bCs/>
                <w:sz w:val="22"/>
                <w:szCs w:val="22"/>
                <w:highlight w:val="cyan"/>
              </w:rPr>
              <w:t>Hiperprolactinemia:</w:t>
            </w:r>
            <w:r>
              <w:rPr>
                <w:rFonts w:ascii="Verdana" w:eastAsia="Verdana" w:hAnsi="Verdana" w:cs="Verdana"/>
                <w:sz w:val="22"/>
                <w:szCs w:val="22"/>
                <w:highlight w:val="cyan"/>
              </w:rPr>
              <w:t xml:space="preserve"> Ésta es la disfunción más común de la prolactina y se caracteriza por niveles elevados de la hormona en la sangre; a menudo, es causada por un tumor benigno en la glándula pituitaria llamado prolactinoma.</w:t>
            </w:r>
          </w:p>
          <w:p w14:paraId="00000360" w14:textId="77777777" w:rsidR="00AC0FFA" w:rsidRDefault="00000000">
            <w:pPr>
              <w:numPr>
                <w:ilvl w:val="0"/>
                <w:numId w:val="53"/>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437AAB">
              <w:rPr>
                <w:rFonts w:ascii="Verdana" w:eastAsia="Verdana" w:hAnsi="Verdana" w:cs="Verdana"/>
                <w:b/>
                <w:bCs/>
                <w:color w:val="000000"/>
                <w:sz w:val="22"/>
                <w:szCs w:val="22"/>
                <w:highlight w:val="red"/>
              </w:rPr>
              <w:t xml:space="preserve">En mujeres: </w:t>
            </w:r>
            <w:r>
              <w:rPr>
                <w:rFonts w:ascii="Verdana" w:eastAsia="Verdana" w:hAnsi="Verdana" w:cs="Verdana"/>
                <w:color w:val="000000"/>
                <w:sz w:val="22"/>
                <w:szCs w:val="22"/>
                <w:highlight w:val="cyan"/>
              </w:rPr>
              <w:t>Los altos niveles de prolactina inhiben la producción de hormonas sexuales, lo que lleva a la interrupción o a la irregularidad del ciclo menstrual —amenorrea—. También puede causar galactorrea —producción de leche fuera del embarazo o de la lactancia— e infertilidad.</w:t>
            </w:r>
          </w:p>
          <w:p w14:paraId="00000361" w14:textId="77777777" w:rsidR="00AC0FFA" w:rsidRDefault="00000000">
            <w:pPr>
              <w:numPr>
                <w:ilvl w:val="0"/>
                <w:numId w:val="53"/>
              </w:numPr>
              <w:pBdr>
                <w:top w:val="nil"/>
                <w:left w:val="nil"/>
                <w:bottom w:val="nil"/>
                <w:right w:val="nil"/>
                <w:between w:val="nil"/>
              </w:pBdr>
              <w:tabs>
                <w:tab w:val="left" w:pos="1060"/>
              </w:tabs>
              <w:ind w:left="714" w:hanging="357"/>
              <w:jc w:val="both"/>
              <w:rPr>
                <w:rFonts w:ascii="Verdana" w:eastAsia="Verdana" w:hAnsi="Verdana" w:cs="Verdana"/>
                <w:color w:val="000000"/>
                <w:sz w:val="22"/>
                <w:szCs w:val="22"/>
                <w:highlight w:val="cyan"/>
              </w:rPr>
            </w:pPr>
            <w:r w:rsidRPr="00437AAB">
              <w:rPr>
                <w:rFonts w:ascii="Verdana" w:eastAsia="Verdana" w:hAnsi="Verdana" w:cs="Verdana"/>
                <w:b/>
                <w:bCs/>
                <w:color w:val="000000"/>
                <w:sz w:val="22"/>
                <w:szCs w:val="22"/>
                <w:highlight w:val="red"/>
              </w:rPr>
              <w:t>En hombres:</w:t>
            </w:r>
            <w:r w:rsidRPr="00437AAB">
              <w:rPr>
                <w:rFonts w:ascii="Verdana" w:eastAsia="Verdana" w:hAnsi="Verdana" w:cs="Verdana"/>
                <w:color w:val="000000"/>
                <w:sz w:val="22"/>
                <w:szCs w:val="22"/>
                <w:highlight w:val="red"/>
              </w:rPr>
              <w:t xml:space="preserve"> </w:t>
            </w:r>
            <w:r>
              <w:rPr>
                <w:rFonts w:ascii="Verdana" w:eastAsia="Verdana" w:hAnsi="Verdana" w:cs="Verdana"/>
                <w:color w:val="000000"/>
                <w:sz w:val="22"/>
                <w:szCs w:val="22"/>
                <w:highlight w:val="cyan"/>
              </w:rPr>
              <w:t>El exceso de prolactina reduce los niveles de testosterona, lo que puede provocar una disminución de la libido, disfunción eréctil, infertilidad y, en algunos casos, crecimiento de las mamas —ginecomastia—.</w:t>
            </w:r>
          </w:p>
          <w:p w14:paraId="00000362" w14:textId="77777777" w:rsidR="00AC0FFA" w:rsidRDefault="00AC0FFA">
            <w:pPr>
              <w:tabs>
                <w:tab w:val="left" w:pos="1060"/>
              </w:tabs>
              <w:jc w:val="both"/>
              <w:rPr>
                <w:rFonts w:ascii="Verdana" w:eastAsia="Verdana" w:hAnsi="Verdana" w:cs="Verdana"/>
                <w:sz w:val="22"/>
                <w:szCs w:val="22"/>
                <w:highlight w:val="cyan"/>
              </w:rPr>
            </w:pPr>
          </w:p>
          <w:p w14:paraId="00000363" w14:textId="77777777" w:rsidR="00AC0FFA" w:rsidRDefault="00000000">
            <w:pPr>
              <w:tabs>
                <w:tab w:val="left" w:pos="1060"/>
              </w:tabs>
              <w:jc w:val="both"/>
              <w:rPr>
                <w:rFonts w:ascii="Verdana" w:eastAsia="Verdana" w:hAnsi="Verdana" w:cs="Verdana"/>
                <w:sz w:val="22"/>
                <w:szCs w:val="22"/>
              </w:rPr>
            </w:pPr>
            <w:r>
              <w:rPr>
                <w:rFonts w:ascii="Verdana" w:eastAsia="Verdana" w:hAnsi="Verdana" w:cs="Verdana"/>
                <w:sz w:val="22"/>
                <w:szCs w:val="22"/>
                <w:highlight w:val="cyan"/>
              </w:rPr>
              <w:t>Además, los prolactinomas grandes pueden presionar los nervios ópticos, lo que causa problemas de visión y dolores de cabeza tanto en hombres como en mujeres.</w:t>
            </w:r>
          </w:p>
          <w:p w14:paraId="00000364" w14:textId="77777777" w:rsidR="00AC0FFA" w:rsidRDefault="00AC0FFA">
            <w:pPr>
              <w:tabs>
                <w:tab w:val="left" w:pos="1060"/>
              </w:tabs>
              <w:jc w:val="both"/>
              <w:rPr>
                <w:rFonts w:ascii="Verdana" w:eastAsia="Verdana" w:hAnsi="Verdana" w:cs="Verdana"/>
                <w:sz w:val="22"/>
                <w:szCs w:val="22"/>
              </w:rPr>
            </w:pPr>
          </w:p>
          <w:p w14:paraId="00000365" w14:textId="77777777" w:rsidR="00AC0FFA" w:rsidRDefault="00000000">
            <w:pPr>
              <w:tabs>
                <w:tab w:val="left" w:pos="1060"/>
              </w:tabs>
              <w:jc w:val="both"/>
              <w:rPr>
                <w:rFonts w:ascii="Verdana" w:eastAsia="Verdana" w:hAnsi="Verdana" w:cs="Verdana"/>
                <w:b/>
                <w:bCs/>
                <w:sz w:val="22"/>
                <w:szCs w:val="22"/>
                <w:highlight w:val="white"/>
              </w:rPr>
            </w:pPr>
            <w:r>
              <w:rPr>
                <w:rFonts w:ascii="Verdana" w:eastAsia="Verdana" w:hAnsi="Verdana" w:cs="Verdana"/>
                <w:sz w:val="22"/>
                <w:szCs w:val="22"/>
                <w:highlight w:val="magenta"/>
              </w:rPr>
              <w:lastRenderedPageBreak/>
              <w:t>--Siguiente sección--</w:t>
            </w:r>
          </w:p>
        </w:tc>
      </w:tr>
      <w:tr w:rsidR="00AC0FFA" w14:paraId="73CA0E3D" w14:textId="77777777">
        <w:trPr>
          <w:trHeight w:val="240"/>
        </w:trPr>
        <w:tc>
          <w:tcPr>
            <w:tcW w:w="2359" w:type="dxa"/>
            <w:shd w:val="clear" w:color="auto" w:fill="F2F2F2"/>
          </w:tcPr>
          <w:p w14:paraId="00000370"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lastRenderedPageBreak/>
              <w:t>Componente</w:t>
            </w:r>
          </w:p>
        </w:tc>
        <w:tc>
          <w:tcPr>
            <w:tcW w:w="4237" w:type="dxa"/>
            <w:shd w:val="clear" w:color="auto" w:fill="F2F2F2"/>
          </w:tcPr>
          <w:p w14:paraId="00000371"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t>Desarrollo</w:t>
            </w:r>
          </w:p>
        </w:tc>
        <w:tc>
          <w:tcPr>
            <w:tcW w:w="3023" w:type="dxa"/>
            <w:shd w:val="clear" w:color="auto" w:fill="F2F2F2"/>
          </w:tcPr>
          <w:p w14:paraId="00000372"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t>Tipo de recurso</w:t>
            </w:r>
          </w:p>
          <w:p w14:paraId="00000373"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t>Descripción</w:t>
            </w:r>
          </w:p>
        </w:tc>
        <w:tc>
          <w:tcPr>
            <w:tcW w:w="4693" w:type="dxa"/>
            <w:shd w:val="clear" w:color="auto" w:fill="F2F2F2"/>
          </w:tcPr>
          <w:p w14:paraId="00000374"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rPr>
              <w:t>Realimentación</w:t>
            </w:r>
          </w:p>
        </w:tc>
      </w:tr>
      <w:tr w:rsidR="00AC0FFA" w14:paraId="299139D7" w14:textId="77777777">
        <w:trPr>
          <w:trHeight w:val="60"/>
        </w:trPr>
        <w:tc>
          <w:tcPr>
            <w:tcW w:w="2359" w:type="dxa"/>
            <w:shd w:val="clear" w:color="auto" w:fill="F2F2F2"/>
          </w:tcPr>
          <w:p w14:paraId="00000375"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Actividad 2. Reconociendo las funciones del eje HHG y de las hormonas que produce</w:t>
            </w:r>
          </w:p>
        </w:tc>
        <w:tc>
          <w:tcPr>
            <w:tcW w:w="4237" w:type="dxa"/>
          </w:tcPr>
          <w:p w14:paraId="00000376" w14:textId="77777777" w:rsidR="00AC0FFA" w:rsidRDefault="00000000">
            <w:pPr>
              <w:pBdr>
                <w:top w:val="nil"/>
                <w:left w:val="nil"/>
                <w:bottom w:val="nil"/>
                <w:right w:val="nil"/>
                <w:between w:val="nil"/>
              </w:pBdr>
              <w:jc w:val="both"/>
              <w:rPr>
                <w:rFonts w:ascii="Verdana" w:eastAsia="Verdana" w:hAnsi="Verdana" w:cs="Verdana"/>
                <w:b/>
                <w:bCs/>
                <w:color w:val="000000"/>
                <w:sz w:val="22"/>
                <w:szCs w:val="22"/>
              </w:rPr>
            </w:pPr>
            <w:commentRangeStart w:id="42"/>
            <w:r>
              <w:rPr>
                <w:rFonts w:ascii="Verdana" w:eastAsia="Verdana" w:hAnsi="Verdana" w:cs="Verdana"/>
                <w:b/>
                <w:bCs/>
                <w:color w:val="000000"/>
                <w:sz w:val="22"/>
                <w:szCs w:val="22"/>
              </w:rPr>
              <w:t xml:space="preserve">Actividad 2. </w:t>
            </w:r>
            <w:commentRangeEnd w:id="42"/>
            <w:r w:rsidR="001E6F1D" w:rsidRPr="00D777E9">
              <w:rPr>
                <w:rStyle w:val="Refdecomentario"/>
                <w:rFonts w:ascii="Verdana" w:eastAsia="Verdana" w:hAnsi="Verdana" w:cs="Verdana"/>
                <w:b/>
                <w:bCs/>
                <w:color w:val="000000"/>
                <w:sz w:val="22"/>
                <w:szCs w:val="22"/>
                <w:highlight w:val="red"/>
              </w:rPr>
              <w:commentReference w:id="42"/>
            </w:r>
            <w:commentRangeStart w:id="43"/>
            <w:r w:rsidRPr="00D777E9">
              <w:rPr>
                <w:rFonts w:ascii="Verdana" w:eastAsia="Verdana" w:hAnsi="Verdana" w:cs="Verdana"/>
                <w:b/>
                <w:bCs/>
                <w:color w:val="000000"/>
                <w:sz w:val="22"/>
                <w:szCs w:val="22"/>
                <w:highlight w:val="red"/>
              </w:rPr>
              <w:t>R</w:t>
            </w:r>
            <w:commentRangeEnd w:id="43"/>
            <w:r w:rsidR="004C536D" w:rsidRPr="00D777E9">
              <w:rPr>
                <w:rStyle w:val="Refdecomentario"/>
                <w:rFonts w:ascii="Verdana" w:eastAsia="Verdana" w:hAnsi="Verdana" w:cs="Verdana"/>
                <w:b/>
                <w:bCs/>
                <w:color w:val="000000"/>
                <w:sz w:val="22"/>
                <w:szCs w:val="22"/>
                <w:highlight w:val="red"/>
              </w:rPr>
              <w:commentReference w:id="43"/>
            </w:r>
            <w:r w:rsidRPr="00D777E9">
              <w:rPr>
                <w:rFonts w:ascii="Verdana" w:eastAsia="Verdana" w:hAnsi="Verdana" w:cs="Verdana"/>
                <w:b/>
                <w:bCs/>
                <w:color w:val="000000"/>
                <w:sz w:val="22"/>
                <w:szCs w:val="22"/>
                <w:highlight w:val="red"/>
              </w:rPr>
              <w:t>econociendo las funciones del eje HHG y de las hormonas que produce</w:t>
            </w:r>
          </w:p>
          <w:p w14:paraId="0D31562F" w14:textId="0D3C9D8C" w:rsidR="00D777E9" w:rsidRDefault="00D777E9">
            <w:pPr>
              <w:pBdr>
                <w:top w:val="nil"/>
                <w:left w:val="nil"/>
                <w:bottom w:val="nil"/>
                <w:right w:val="nil"/>
                <w:between w:val="nil"/>
              </w:pBdr>
              <w:jc w:val="both"/>
              <w:rPr>
                <w:rFonts w:ascii="Verdana" w:eastAsia="Verdana" w:hAnsi="Verdana" w:cs="Verdana"/>
                <w:b/>
                <w:bCs/>
                <w:color w:val="000000"/>
                <w:sz w:val="22"/>
                <w:szCs w:val="22"/>
              </w:rPr>
            </w:pPr>
            <w:r w:rsidRPr="00D777E9">
              <w:rPr>
                <w:rFonts w:ascii="Verdana" w:eastAsia="Verdana" w:hAnsi="Verdana" w:cs="Verdana"/>
                <w:b/>
                <w:bCs/>
                <w:noProof/>
                <w:color w:val="000000"/>
                <w:sz w:val="22"/>
                <w:szCs w:val="22"/>
              </w:rPr>
              <w:drawing>
                <wp:inline distT="0" distB="0" distL="0" distR="0" wp14:anchorId="6974B443" wp14:editId="3849460B">
                  <wp:extent cx="2553335" cy="297180"/>
                  <wp:effectExtent l="19050" t="19050" r="18415" b="266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53335" cy="297180"/>
                          </a:xfrm>
                          <a:prstGeom prst="rect">
                            <a:avLst/>
                          </a:prstGeom>
                          <a:ln w="19050">
                            <a:solidFill>
                              <a:schemeClr val="accent1"/>
                            </a:solidFill>
                          </a:ln>
                        </pic:spPr>
                      </pic:pic>
                    </a:graphicData>
                  </a:graphic>
                </wp:inline>
              </w:drawing>
            </w:r>
          </w:p>
          <w:p w14:paraId="26FD4A1C" w14:textId="77777777" w:rsidR="004C536D" w:rsidRDefault="004C536D">
            <w:pPr>
              <w:jc w:val="both"/>
              <w:rPr>
                <w:rFonts w:ascii="Verdana" w:eastAsia="Verdana" w:hAnsi="Verdana" w:cs="Verdana"/>
                <w:b/>
                <w:bCs/>
                <w:sz w:val="22"/>
                <w:szCs w:val="22"/>
              </w:rPr>
            </w:pPr>
          </w:p>
          <w:p w14:paraId="00000377" w14:textId="25E03FD3" w:rsidR="00AC0FFA" w:rsidRDefault="00C633C0">
            <w:pPr>
              <w:jc w:val="both"/>
              <w:rPr>
                <w:rFonts w:ascii="Verdana" w:eastAsia="Verdana" w:hAnsi="Verdana" w:cs="Verdana"/>
                <w:b/>
                <w:bCs/>
                <w:sz w:val="22"/>
                <w:szCs w:val="22"/>
              </w:rPr>
            </w:pPr>
            <w:r w:rsidRPr="00C633C0">
              <w:rPr>
                <w:rFonts w:ascii="Verdana" w:eastAsia="Verdana" w:hAnsi="Verdana" w:cs="Verdana"/>
                <w:b/>
                <w:bCs/>
                <w:noProof/>
                <w:sz w:val="22"/>
                <w:szCs w:val="22"/>
              </w:rPr>
              <w:drawing>
                <wp:inline distT="0" distB="0" distL="0" distR="0" wp14:anchorId="0132F9E5" wp14:editId="3E8171B0">
                  <wp:extent cx="2553335" cy="706755"/>
                  <wp:effectExtent l="19050" t="19050" r="18415" b="171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53335" cy="706755"/>
                          </a:xfrm>
                          <a:prstGeom prst="rect">
                            <a:avLst/>
                          </a:prstGeom>
                          <a:ln w="19050">
                            <a:solidFill>
                              <a:schemeClr val="accent1"/>
                            </a:solidFill>
                          </a:ln>
                        </pic:spPr>
                      </pic:pic>
                    </a:graphicData>
                  </a:graphic>
                </wp:inline>
              </w:drawing>
            </w:r>
          </w:p>
          <w:p w14:paraId="0000037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El eje HHG</w:t>
            </w:r>
            <w:commentRangeStart w:id="44"/>
            <w:r w:rsidRPr="001C3A3A">
              <w:rPr>
                <w:rFonts w:ascii="Verdana" w:eastAsia="Verdana" w:hAnsi="Verdana" w:cs="Verdana"/>
                <w:sz w:val="22"/>
                <w:szCs w:val="22"/>
                <w:highlight w:val="red"/>
              </w:rPr>
              <w:t>,</w:t>
            </w:r>
            <w:commentRangeEnd w:id="44"/>
            <w:r w:rsidR="001C3A3A" w:rsidRPr="001C3A3A">
              <w:rPr>
                <w:rStyle w:val="Refdecomentario"/>
                <w:rFonts w:ascii="Verdana" w:eastAsia="Verdana" w:hAnsi="Verdana" w:cs="Verdana"/>
                <w:sz w:val="22"/>
                <w:szCs w:val="22"/>
                <w:highlight w:val="red"/>
              </w:rPr>
              <w:commentReference w:id="44"/>
            </w:r>
            <w:r w:rsidRPr="001C3A3A">
              <w:rPr>
                <w:rFonts w:ascii="Verdana" w:eastAsia="Verdana" w:hAnsi="Verdana" w:cs="Verdana"/>
                <w:sz w:val="22"/>
                <w:szCs w:val="22"/>
                <w:highlight w:val="red"/>
              </w:rPr>
              <w:t xml:space="preserve"> así como las hormonas producidas en éste, es responsable de diferentes funciones que son relevantes para el correcto funcionamiento del cuerpo humano; debido a ello, es necesario saber si tienes los conocimientos suficientes del tema.</w:t>
            </w:r>
          </w:p>
          <w:p w14:paraId="00000379" w14:textId="49BA03E0" w:rsidR="00AC0FFA" w:rsidRDefault="001C3A3A">
            <w:pPr>
              <w:jc w:val="both"/>
              <w:rPr>
                <w:rFonts w:ascii="Verdana" w:eastAsia="Verdana" w:hAnsi="Verdana" w:cs="Verdana"/>
                <w:b/>
                <w:bCs/>
                <w:sz w:val="22"/>
                <w:szCs w:val="22"/>
              </w:rPr>
            </w:pPr>
            <w:r w:rsidRPr="001C3A3A">
              <w:rPr>
                <w:rFonts w:ascii="Verdana" w:eastAsia="Verdana" w:hAnsi="Verdana" w:cs="Verdana"/>
                <w:b/>
                <w:bCs/>
                <w:noProof/>
                <w:sz w:val="22"/>
                <w:szCs w:val="22"/>
              </w:rPr>
              <w:drawing>
                <wp:inline distT="0" distB="0" distL="0" distR="0" wp14:anchorId="0033722F" wp14:editId="26BF7645">
                  <wp:extent cx="2553335" cy="2240915"/>
                  <wp:effectExtent l="19050" t="19050" r="18415" b="260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53335" cy="2240915"/>
                          </a:xfrm>
                          <a:prstGeom prst="rect">
                            <a:avLst/>
                          </a:prstGeom>
                          <a:ln w="19050">
                            <a:solidFill>
                              <a:schemeClr val="accent1"/>
                            </a:solidFill>
                          </a:ln>
                        </pic:spPr>
                      </pic:pic>
                    </a:graphicData>
                  </a:graphic>
                </wp:inline>
              </w:drawing>
            </w:r>
          </w:p>
          <w:p w14:paraId="0000037A" w14:textId="77777777" w:rsidR="00AC0FFA" w:rsidRDefault="00000000">
            <w:pPr>
              <w:jc w:val="both"/>
              <w:rPr>
                <w:rFonts w:ascii="Verdana" w:eastAsia="Verdana" w:hAnsi="Verdana" w:cs="Verdana"/>
                <w:b/>
                <w:bCs/>
                <w:sz w:val="22"/>
                <w:szCs w:val="22"/>
              </w:rPr>
            </w:pPr>
            <w:r w:rsidRPr="00FE1DD0">
              <w:rPr>
                <w:rFonts w:ascii="Verdana" w:eastAsia="Verdana" w:hAnsi="Verdana" w:cs="Verdana"/>
                <w:sz w:val="22"/>
                <w:szCs w:val="22"/>
                <w:highlight w:val="red"/>
              </w:rPr>
              <w:lastRenderedPageBreak/>
              <w:t>Lee atentamente cada pregunta y selecciona la opción correcta</w:t>
            </w:r>
            <w:commentRangeStart w:id="45"/>
            <w:r w:rsidRPr="00FE1DD0">
              <w:rPr>
                <w:rFonts w:ascii="Verdana" w:eastAsia="Verdana" w:hAnsi="Verdana" w:cs="Verdana"/>
                <w:sz w:val="22"/>
                <w:szCs w:val="22"/>
                <w:highlight w:val="red"/>
              </w:rPr>
              <w:t>.</w:t>
            </w:r>
            <w:commentRangeEnd w:id="45"/>
            <w:r w:rsidR="00FE1DD0">
              <w:rPr>
                <w:rStyle w:val="Refdecomentario"/>
                <w:rFonts w:ascii="Verdana" w:eastAsia="Verdana" w:hAnsi="Verdana" w:cs="Verdana"/>
                <w:b/>
                <w:bCs/>
                <w:sz w:val="22"/>
                <w:szCs w:val="22"/>
              </w:rPr>
              <w:commentReference w:id="45"/>
            </w:r>
          </w:p>
          <w:p w14:paraId="0000037B" w14:textId="1009A039" w:rsidR="00AC0FFA" w:rsidRDefault="00FE1DD0" w:rsidP="00FE1DD0">
            <w:pPr>
              <w:jc w:val="center"/>
              <w:rPr>
                <w:rFonts w:ascii="Verdana" w:eastAsia="Verdana" w:hAnsi="Verdana" w:cs="Verdana"/>
                <w:b/>
                <w:bCs/>
                <w:sz w:val="22"/>
                <w:szCs w:val="22"/>
              </w:rPr>
            </w:pPr>
            <w:r w:rsidRPr="00FE1DD0">
              <w:rPr>
                <w:rFonts w:ascii="Verdana" w:eastAsia="Verdana" w:hAnsi="Verdana" w:cs="Verdana"/>
                <w:b/>
                <w:bCs/>
                <w:noProof/>
                <w:sz w:val="22"/>
                <w:szCs w:val="22"/>
              </w:rPr>
              <w:drawing>
                <wp:inline distT="0" distB="0" distL="0" distR="0" wp14:anchorId="5C546B38" wp14:editId="7461BDA3">
                  <wp:extent cx="2553335" cy="862330"/>
                  <wp:effectExtent l="19050" t="19050" r="18415" b="1397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53335" cy="862330"/>
                          </a:xfrm>
                          <a:prstGeom prst="rect">
                            <a:avLst/>
                          </a:prstGeom>
                          <a:ln w="19050">
                            <a:solidFill>
                              <a:schemeClr val="accent1"/>
                            </a:solidFill>
                          </a:ln>
                        </pic:spPr>
                      </pic:pic>
                    </a:graphicData>
                  </a:graphic>
                </wp:inline>
              </w:drawing>
            </w:r>
          </w:p>
          <w:p w14:paraId="0000037C" w14:textId="5DB5FEAF" w:rsidR="00AC0FF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¿Cuál es la hormona hipotalámica clave que regula la liberación FSH y LH </w:t>
            </w:r>
            <w:r w:rsidRPr="00674B57">
              <w:rPr>
                <w:rFonts w:ascii="Verdana" w:eastAsia="Verdana" w:hAnsi="Verdana" w:cs="Verdana"/>
                <w:color w:val="000000"/>
                <w:sz w:val="22"/>
                <w:szCs w:val="22"/>
                <w:highlight w:val="red"/>
              </w:rPr>
              <w:t>de la hipófisi</w:t>
            </w:r>
            <w:commentRangeStart w:id="46"/>
            <w:r w:rsidRPr="00674B57">
              <w:rPr>
                <w:rFonts w:ascii="Verdana" w:eastAsia="Verdana" w:hAnsi="Verdana" w:cs="Verdana"/>
                <w:color w:val="000000"/>
                <w:sz w:val="22"/>
                <w:szCs w:val="22"/>
                <w:highlight w:val="red"/>
              </w:rPr>
              <w:t>s</w:t>
            </w:r>
            <w:commentRangeEnd w:id="46"/>
            <w:r w:rsidR="00674B57">
              <w:rPr>
                <w:rStyle w:val="Refdecomentario"/>
                <w:rFonts w:ascii="Verdana" w:eastAsia="Verdana" w:hAnsi="Verdana" w:cs="Verdana"/>
                <w:color w:val="000000"/>
                <w:sz w:val="22"/>
                <w:szCs w:val="22"/>
              </w:rPr>
              <w:commentReference w:id="46"/>
            </w:r>
            <w:r>
              <w:rPr>
                <w:rFonts w:ascii="Verdana" w:eastAsia="Verdana" w:hAnsi="Verdana" w:cs="Verdana"/>
                <w:color w:val="000000"/>
                <w:sz w:val="22"/>
                <w:szCs w:val="22"/>
              </w:rPr>
              <w:t>?</w:t>
            </w:r>
          </w:p>
          <w:p w14:paraId="0000037D" w14:textId="6261D89B" w:rsidR="00AC0FFA" w:rsidRDefault="00000000">
            <w:pPr>
              <w:numPr>
                <w:ilvl w:val="0"/>
                <w:numId w:val="1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 liberadora de corticotropina (CRH</w:t>
            </w:r>
            <w:commentRangeStart w:id="47"/>
            <w:r>
              <w:rPr>
                <w:rFonts w:ascii="Verdana" w:eastAsia="Verdana" w:hAnsi="Verdana" w:cs="Verdana"/>
                <w:color w:val="000000"/>
                <w:sz w:val="22"/>
                <w:szCs w:val="22"/>
              </w:rPr>
              <w:t>)</w:t>
            </w:r>
            <w:commentRangeEnd w:id="47"/>
            <w:r w:rsidR="00565CCA" w:rsidRPr="00565CCA">
              <w:rPr>
                <w:rStyle w:val="Refdecomentario"/>
                <w:rFonts w:ascii="Verdana" w:eastAsia="Verdana" w:hAnsi="Verdana" w:cs="Verdana"/>
                <w:strike/>
                <w:color w:val="000000"/>
                <w:sz w:val="22"/>
                <w:szCs w:val="22"/>
                <w:highlight w:val="red"/>
              </w:rPr>
              <w:commentReference w:id="47"/>
            </w:r>
            <w:r w:rsidR="00565CCA" w:rsidRPr="00565CCA">
              <w:rPr>
                <w:rFonts w:ascii="Verdana" w:eastAsia="Verdana" w:hAnsi="Verdana" w:cs="Verdana"/>
                <w:strike/>
                <w:color w:val="000000"/>
                <w:sz w:val="22"/>
                <w:szCs w:val="22"/>
                <w:highlight w:val="red"/>
              </w:rPr>
              <w:t>.</w:t>
            </w:r>
          </w:p>
          <w:p w14:paraId="0000037E" w14:textId="77777777" w:rsidR="00AC0FFA" w:rsidRDefault="00000000">
            <w:pPr>
              <w:numPr>
                <w:ilvl w:val="0"/>
                <w:numId w:val="1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 liberadora de tirotropina (TRH)</w:t>
            </w:r>
          </w:p>
          <w:p w14:paraId="0000037F" w14:textId="77777777" w:rsidR="00AC0FFA" w:rsidRDefault="00000000">
            <w:pPr>
              <w:numPr>
                <w:ilvl w:val="0"/>
                <w:numId w:val="1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Dopamina</w:t>
            </w:r>
          </w:p>
          <w:p w14:paraId="00000380" w14:textId="77777777" w:rsidR="00AC0FFA" w:rsidRDefault="00000000">
            <w:pPr>
              <w:numPr>
                <w:ilvl w:val="0"/>
                <w:numId w:val="1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Hormona liberadora de gonadotropinas (GnRH)</w:t>
            </w:r>
          </w:p>
          <w:p w14:paraId="00000381" w14:textId="77777777" w:rsidR="00AC0FFA" w:rsidRDefault="00AC0FFA">
            <w:pPr>
              <w:jc w:val="both"/>
              <w:rPr>
                <w:rFonts w:ascii="Verdana" w:eastAsia="Verdana" w:hAnsi="Verdana" w:cs="Verdana"/>
                <w:b/>
                <w:bCs/>
                <w:sz w:val="22"/>
                <w:szCs w:val="22"/>
              </w:rPr>
            </w:pPr>
          </w:p>
          <w:p w14:paraId="00000382" w14:textId="77777777" w:rsidR="00AC0FF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¿Qué patrón de secreción de GnRH es esencial para una función reproductiva normal?</w:t>
            </w:r>
          </w:p>
          <w:p w14:paraId="00000383" w14:textId="77777777" w:rsidR="00AC0FFA" w:rsidRDefault="00000000">
            <w:pPr>
              <w:numPr>
                <w:ilvl w:val="0"/>
                <w:numId w:val="1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Secreción continua y estable</w:t>
            </w:r>
          </w:p>
          <w:p w14:paraId="00000384" w14:textId="77777777" w:rsidR="00AC0FFA" w:rsidRDefault="00000000">
            <w:pPr>
              <w:numPr>
                <w:ilvl w:val="0"/>
                <w:numId w:val="1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Pulsos de alta frecuencia en la mañana</w:t>
            </w:r>
          </w:p>
          <w:p w14:paraId="00000385" w14:textId="77777777" w:rsidR="00AC0FFA" w:rsidRDefault="00000000">
            <w:pPr>
              <w:numPr>
                <w:ilvl w:val="0"/>
                <w:numId w:val="1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Descarga única al final del día</w:t>
            </w:r>
          </w:p>
          <w:p w14:paraId="00000386" w14:textId="77777777" w:rsidR="00AC0FFA" w:rsidRDefault="00000000">
            <w:pPr>
              <w:numPr>
                <w:ilvl w:val="0"/>
                <w:numId w:val="1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Secreción en pulsos intermitentes y rítmicos</w:t>
            </w:r>
          </w:p>
          <w:p w14:paraId="00000387" w14:textId="77777777" w:rsidR="00AC0FFA" w:rsidRDefault="00AC0FFA">
            <w:pPr>
              <w:jc w:val="both"/>
              <w:rPr>
                <w:rFonts w:ascii="Verdana" w:eastAsia="Verdana" w:hAnsi="Verdana" w:cs="Verdana"/>
                <w:b/>
                <w:bCs/>
                <w:sz w:val="22"/>
                <w:szCs w:val="22"/>
              </w:rPr>
            </w:pPr>
          </w:p>
          <w:p w14:paraId="00000388" w14:textId="7DAEA97F" w:rsidR="00AC0FF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¿Cuál es la función principal de la FSH en los testículos?</w:t>
            </w:r>
          </w:p>
          <w:p w14:paraId="00000389" w14:textId="77777777" w:rsidR="00AC0FFA" w:rsidRDefault="00000000">
            <w:pPr>
              <w:numPr>
                <w:ilvl w:val="0"/>
                <w:numId w:val="1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Estimular las células de Leydig para producir testosterona.</w:t>
            </w:r>
          </w:p>
          <w:p w14:paraId="0000038A" w14:textId="77777777" w:rsidR="00AC0FFA" w:rsidRDefault="00000000">
            <w:pPr>
              <w:numPr>
                <w:ilvl w:val="0"/>
                <w:numId w:val="1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Regular la presión arterial.</w:t>
            </w:r>
          </w:p>
          <w:p w14:paraId="0000038B" w14:textId="77777777" w:rsidR="00AC0FFA" w:rsidRDefault="00000000">
            <w:pPr>
              <w:numPr>
                <w:ilvl w:val="0"/>
                <w:numId w:val="1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lastRenderedPageBreak/>
              <w:t>Estimular la espermatogénesis en los túbulos seminíferos.</w:t>
            </w:r>
          </w:p>
          <w:p w14:paraId="0000038C" w14:textId="77777777" w:rsidR="00AC0FFA" w:rsidRDefault="00000000">
            <w:pPr>
              <w:numPr>
                <w:ilvl w:val="0"/>
                <w:numId w:val="1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Inducir la eyaculación.</w:t>
            </w:r>
          </w:p>
          <w:p w14:paraId="0000038D" w14:textId="77777777" w:rsidR="00AC0FFA" w:rsidRDefault="00AC0FFA">
            <w:pPr>
              <w:jc w:val="both"/>
              <w:rPr>
                <w:rFonts w:ascii="Verdana" w:eastAsia="Verdana" w:hAnsi="Verdana" w:cs="Verdana"/>
                <w:b/>
                <w:bCs/>
                <w:sz w:val="22"/>
                <w:szCs w:val="22"/>
              </w:rPr>
            </w:pPr>
          </w:p>
          <w:p w14:paraId="0000038E" w14:textId="77777777" w:rsidR="00AC0FF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En el eje HHG, la realimentación negativa a </w:t>
            </w:r>
            <w:r w:rsidRPr="00674B57">
              <w:rPr>
                <w:rFonts w:ascii="Verdana" w:eastAsia="Verdana" w:hAnsi="Verdana" w:cs="Verdana"/>
                <w:color w:val="000000"/>
                <w:sz w:val="22"/>
                <w:szCs w:val="22"/>
                <w:highlight w:val="red"/>
              </w:rPr>
              <w:t>l</w:t>
            </w:r>
            <w:commentRangeStart w:id="48"/>
            <w:r w:rsidRPr="00674B57">
              <w:rPr>
                <w:rFonts w:ascii="Verdana" w:eastAsia="Verdana" w:hAnsi="Verdana" w:cs="Verdana"/>
                <w:color w:val="000000"/>
                <w:sz w:val="22"/>
                <w:szCs w:val="22"/>
                <w:highlight w:val="red"/>
              </w:rPr>
              <w:t>a</w:t>
            </w:r>
            <w:commentRangeEnd w:id="48"/>
            <w:r w:rsidR="00674B57">
              <w:rPr>
                <w:rStyle w:val="Refdecomentario"/>
                <w:rFonts w:ascii="Verdana" w:eastAsia="Verdana" w:hAnsi="Verdana" w:cs="Verdana"/>
                <w:color w:val="000000"/>
                <w:sz w:val="22"/>
                <w:szCs w:val="22"/>
              </w:rPr>
              <w:commentReference w:id="48"/>
            </w:r>
            <w:r>
              <w:rPr>
                <w:rFonts w:ascii="Verdana" w:eastAsia="Verdana" w:hAnsi="Verdana" w:cs="Verdana"/>
                <w:color w:val="000000"/>
                <w:sz w:val="22"/>
                <w:szCs w:val="22"/>
              </w:rPr>
              <w:t xml:space="preserve"> hipófisis </w:t>
            </w:r>
            <w:r w:rsidRPr="00674B57">
              <w:rPr>
                <w:rFonts w:ascii="Verdana" w:eastAsia="Verdana" w:hAnsi="Verdana" w:cs="Verdana"/>
                <w:color w:val="000000"/>
                <w:sz w:val="22"/>
                <w:szCs w:val="22"/>
                <w:highlight w:val="red"/>
              </w:rPr>
              <w:t>y al</w:t>
            </w:r>
            <w:r>
              <w:rPr>
                <w:rFonts w:ascii="Verdana" w:eastAsia="Verdana" w:hAnsi="Verdana" w:cs="Verdana"/>
                <w:color w:val="000000"/>
                <w:sz w:val="22"/>
                <w:szCs w:val="22"/>
              </w:rPr>
              <w:t xml:space="preserve"> hipotálamo es mediada principalmente por las hormonas:</w:t>
            </w:r>
          </w:p>
          <w:p w14:paraId="0000038F" w14:textId="77777777" w:rsidR="00AC0FFA" w:rsidRDefault="00000000">
            <w:pPr>
              <w:numPr>
                <w:ilvl w:val="0"/>
                <w:numId w:val="1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FSH y LH</w:t>
            </w:r>
          </w:p>
          <w:p w14:paraId="00000390" w14:textId="77777777" w:rsidR="00AC0FFA" w:rsidRDefault="00000000">
            <w:pPr>
              <w:numPr>
                <w:ilvl w:val="0"/>
                <w:numId w:val="1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GnRH y </w:t>
            </w:r>
            <w:r w:rsidRPr="00674B57">
              <w:rPr>
                <w:rFonts w:ascii="Verdana" w:eastAsia="Verdana" w:hAnsi="Verdana" w:cs="Verdana"/>
                <w:color w:val="000000"/>
                <w:sz w:val="22"/>
                <w:szCs w:val="22"/>
                <w:highlight w:val="red"/>
              </w:rPr>
              <w:t>hormona inhibidora de gonadotropina</w:t>
            </w:r>
            <w:r>
              <w:rPr>
                <w:rFonts w:ascii="Verdana" w:eastAsia="Verdana" w:hAnsi="Verdana" w:cs="Verdana"/>
                <w:color w:val="000000"/>
                <w:sz w:val="22"/>
                <w:szCs w:val="22"/>
              </w:rPr>
              <w:t xml:space="preserve"> (GnIH)</w:t>
            </w:r>
          </w:p>
          <w:p w14:paraId="00000391" w14:textId="77777777" w:rsidR="00AC0FFA" w:rsidRDefault="00000000">
            <w:pPr>
              <w:numPr>
                <w:ilvl w:val="0"/>
                <w:numId w:val="1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Estrógenos, progesterona y testosterona</w:t>
            </w:r>
          </w:p>
          <w:p w14:paraId="00000392" w14:textId="77777777" w:rsidR="00AC0FFA" w:rsidRDefault="00000000">
            <w:pPr>
              <w:numPr>
                <w:ilvl w:val="0"/>
                <w:numId w:val="1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Inhibina y activina</w:t>
            </w:r>
          </w:p>
          <w:p w14:paraId="00000393"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394" w14:textId="248FC29B" w:rsidR="00AC0FFA" w:rsidRDefault="00674B57">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Además de los testículos, ¿qué glándula produce una pequeña cantidad de andrógenos?</w:t>
            </w:r>
          </w:p>
          <w:p w14:paraId="00000395" w14:textId="77777777" w:rsidR="00AC0FFA" w:rsidRDefault="00000000">
            <w:pPr>
              <w:numPr>
                <w:ilvl w:val="0"/>
                <w:numId w:val="2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Páncreas</w:t>
            </w:r>
          </w:p>
          <w:p w14:paraId="00000396" w14:textId="77777777" w:rsidR="00AC0FFA" w:rsidRDefault="00000000">
            <w:pPr>
              <w:numPr>
                <w:ilvl w:val="0"/>
                <w:numId w:val="2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Tiroides</w:t>
            </w:r>
          </w:p>
          <w:p w14:paraId="00000397" w14:textId="77777777" w:rsidR="00AC0FFA" w:rsidRDefault="00000000">
            <w:pPr>
              <w:numPr>
                <w:ilvl w:val="0"/>
                <w:numId w:val="2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Hipófisis</w:t>
            </w:r>
          </w:p>
          <w:p w14:paraId="00000398" w14:textId="77777777" w:rsidR="00AC0FFA" w:rsidRDefault="00000000">
            <w:pPr>
              <w:numPr>
                <w:ilvl w:val="0"/>
                <w:numId w:val="2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Glándulas suprarrenales</w:t>
            </w:r>
          </w:p>
          <w:p w14:paraId="00000399"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39A" w14:textId="77777777" w:rsidR="00AC0FFA" w:rsidRPr="00565CC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highlight w:val="red"/>
              </w:rPr>
            </w:pPr>
            <w:r w:rsidRPr="00565CCA">
              <w:rPr>
                <w:rFonts w:ascii="Verdana" w:eastAsia="Verdana" w:hAnsi="Verdana" w:cs="Verdana"/>
                <w:color w:val="000000"/>
                <w:sz w:val="22"/>
                <w:szCs w:val="22"/>
                <w:highlight w:val="red"/>
              </w:rPr>
              <w:t>En las células diana, los receptores de hormonas esteroideas —como estrógenos y andrógenos— se localizan principalmente en</w:t>
            </w:r>
            <w:commentRangeStart w:id="49"/>
            <w:r w:rsidRPr="00565CCA">
              <w:rPr>
                <w:rFonts w:ascii="Verdana" w:eastAsia="Verdana" w:hAnsi="Verdana" w:cs="Verdana"/>
                <w:color w:val="000000"/>
                <w:sz w:val="22"/>
                <w:szCs w:val="22"/>
                <w:highlight w:val="red"/>
              </w:rPr>
              <w:t>:</w:t>
            </w:r>
            <w:commentRangeEnd w:id="49"/>
            <w:r w:rsidR="00565CCA" w:rsidRPr="00565CCA">
              <w:rPr>
                <w:rStyle w:val="Refdecomentario"/>
                <w:rFonts w:ascii="Verdana" w:eastAsia="Verdana" w:hAnsi="Verdana" w:cs="Verdana"/>
                <w:color w:val="000000"/>
                <w:sz w:val="22"/>
                <w:szCs w:val="22"/>
                <w:highlight w:val="red"/>
              </w:rPr>
              <w:commentReference w:id="49"/>
            </w:r>
          </w:p>
          <w:p w14:paraId="0000039B" w14:textId="77777777" w:rsidR="00AC0FFA" w:rsidRDefault="00000000">
            <w:pPr>
              <w:numPr>
                <w:ilvl w:val="0"/>
                <w:numId w:val="2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membrana celular</w:t>
            </w:r>
          </w:p>
          <w:p w14:paraId="0000039C" w14:textId="77777777" w:rsidR="00AC0FFA" w:rsidRDefault="00000000">
            <w:pPr>
              <w:numPr>
                <w:ilvl w:val="0"/>
                <w:numId w:val="2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El núcleo celular</w:t>
            </w:r>
          </w:p>
          <w:p w14:paraId="0000039D" w14:textId="77777777" w:rsidR="00AC0FFA" w:rsidRDefault="00000000">
            <w:pPr>
              <w:numPr>
                <w:ilvl w:val="0"/>
                <w:numId w:val="2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Las mitocondrias</w:t>
            </w:r>
          </w:p>
          <w:p w14:paraId="0000039E" w14:textId="77777777" w:rsidR="00AC0FFA" w:rsidRDefault="00000000">
            <w:pPr>
              <w:numPr>
                <w:ilvl w:val="0"/>
                <w:numId w:val="2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El citoplasma y el núcleo</w:t>
            </w:r>
          </w:p>
          <w:p w14:paraId="0000039F" w14:textId="77777777" w:rsidR="00AC0FFA" w:rsidRDefault="00AC0FFA">
            <w:pPr>
              <w:jc w:val="both"/>
              <w:rPr>
                <w:rFonts w:ascii="Verdana" w:eastAsia="Verdana" w:hAnsi="Verdana" w:cs="Verdana"/>
                <w:b/>
                <w:bCs/>
                <w:sz w:val="22"/>
                <w:szCs w:val="22"/>
              </w:rPr>
            </w:pPr>
          </w:p>
          <w:p w14:paraId="000003A0" w14:textId="77777777" w:rsidR="00AC0FFA" w:rsidRPr="00674B57"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highlight w:val="red"/>
              </w:rPr>
            </w:pPr>
            <w:r w:rsidRPr="00674B57">
              <w:rPr>
                <w:rFonts w:ascii="Verdana" w:eastAsia="Verdana" w:hAnsi="Verdana" w:cs="Verdana"/>
                <w:color w:val="000000"/>
                <w:sz w:val="22"/>
                <w:szCs w:val="22"/>
                <w:highlight w:val="red"/>
              </w:rPr>
              <w:lastRenderedPageBreak/>
              <w:t>¿Cuál es la hormona hipotalámica que estimula la liberación de la GH de la hipófisis</w:t>
            </w:r>
            <w:commentRangeStart w:id="50"/>
            <w:r w:rsidRPr="00674B57">
              <w:rPr>
                <w:rFonts w:ascii="Verdana" w:eastAsia="Verdana" w:hAnsi="Verdana" w:cs="Verdana"/>
                <w:color w:val="000000"/>
                <w:sz w:val="22"/>
                <w:szCs w:val="22"/>
                <w:highlight w:val="red"/>
              </w:rPr>
              <w:t>?</w:t>
            </w:r>
            <w:commentRangeEnd w:id="50"/>
            <w:r w:rsidR="00674B57" w:rsidRPr="00674B57">
              <w:rPr>
                <w:rStyle w:val="Refdecomentario"/>
                <w:rFonts w:ascii="Verdana" w:eastAsia="Verdana" w:hAnsi="Verdana" w:cs="Verdana"/>
                <w:color w:val="000000"/>
                <w:sz w:val="22"/>
                <w:szCs w:val="22"/>
                <w:highlight w:val="red"/>
              </w:rPr>
              <w:commentReference w:id="50"/>
            </w:r>
          </w:p>
          <w:p w14:paraId="000003A1" w14:textId="77777777" w:rsidR="00AC0FFA" w:rsidRDefault="00000000">
            <w:pPr>
              <w:numPr>
                <w:ilvl w:val="0"/>
                <w:numId w:val="2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Somatostatina (GHIH)</w:t>
            </w:r>
          </w:p>
          <w:p w14:paraId="000003A2" w14:textId="77777777" w:rsidR="00AC0FFA" w:rsidRDefault="00000000">
            <w:pPr>
              <w:numPr>
                <w:ilvl w:val="0"/>
                <w:numId w:val="2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 liberadora de corticotropina (CRH)</w:t>
            </w:r>
          </w:p>
          <w:p w14:paraId="000003A3" w14:textId="77777777" w:rsidR="00AC0FFA" w:rsidRDefault="00000000">
            <w:pPr>
              <w:numPr>
                <w:ilvl w:val="0"/>
                <w:numId w:val="2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Hormona liberadora de hormona del crecimiento (GHRH)</w:t>
            </w:r>
          </w:p>
          <w:p w14:paraId="000003A4" w14:textId="77777777" w:rsidR="00AC0FFA" w:rsidRDefault="00000000">
            <w:pPr>
              <w:numPr>
                <w:ilvl w:val="0"/>
                <w:numId w:val="2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Prolactina</w:t>
            </w:r>
          </w:p>
          <w:p w14:paraId="000003A5"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3A6" w14:textId="1F778E3C" w:rsidR="00AC0FF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¿Qué tipo de célula </w:t>
            </w:r>
            <w:r w:rsidR="000C185F">
              <w:rPr>
                <w:rFonts w:ascii="Verdana" w:eastAsia="Verdana" w:hAnsi="Verdana" w:cs="Verdana"/>
                <w:color w:val="000000"/>
                <w:sz w:val="22"/>
                <w:szCs w:val="22"/>
              </w:rPr>
              <w:t>de</w:t>
            </w:r>
            <w:r>
              <w:rPr>
                <w:rFonts w:ascii="Verdana" w:eastAsia="Verdana" w:hAnsi="Verdana" w:cs="Verdana"/>
                <w:color w:val="000000"/>
                <w:sz w:val="22"/>
                <w:szCs w:val="22"/>
              </w:rPr>
              <w:t xml:space="preserve"> la hipófisis anterior produc</w:t>
            </w:r>
            <w:r w:rsidR="000C185F">
              <w:rPr>
                <w:rFonts w:ascii="Verdana" w:eastAsia="Verdana" w:hAnsi="Verdana" w:cs="Verdana"/>
                <w:color w:val="000000"/>
                <w:sz w:val="22"/>
                <w:szCs w:val="22"/>
              </w:rPr>
              <w:t>e</w:t>
            </w:r>
            <w:r>
              <w:rPr>
                <w:rFonts w:ascii="Verdana" w:eastAsia="Verdana" w:hAnsi="Verdana" w:cs="Verdana"/>
                <w:color w:val="000000"/>
                <w:sz w:val="22"/>
                <w:szCs w:val="22"/>
              </w:rPr>
              <w:t xml:space="preserve"> GH?</w:t>
            </w:r>
          </w:p>
          <w:p w14:paraId="000003A7" w14:textId="77777777" w:rsidR="00AC0FFA" w:rsidRDefault="00000000">
            <w:pPr>
              <w:numPr>
                <w:ilvl w:val="0"/>
                <w:numId w:val="2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Somatotropo</w:t>
            </w:r>
          </w:p>
          <w:p w14:paraId="000003A8" w14:textId="77777777" w:rsidR="00AC0FFA" w:rsidRDefault="00000000">
            <w:pPr>
              <w:numPr>
                <w:ilvl w:val="0"/>
                <w:numId w:val="2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Gonadotropo</w:t>
            </w:r>
          </w:p>
          <w:p w14:paraId="000003A9" w14:textId="77777777" w:rsidR="00AC0FFA" w:rsidRDefault="00000000">
            <w:pPr>
              <w:numPr>
                <w:ilvl w:val="0"/>
                <w:numId w:val="2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Corticotropo</w:t>
            </w:r>
          </w:p>
          <w:p w14:paraId="000003AA" w14:textId="77777777" w:rsidR="00AC0FFA" w:rsidRDefault="00000000">
            <w:pPr>
              <w:numPr>
                <w:ilvl w:val="0"/>
                <w:numId w:val="2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Tirotropo</w:t>
            </w:r>
          </w:p>
          <w:p w14:paraId="000003AB"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3AC" w14:textId="77777777" w:rsidR="00AC0FFA" w:rsidRDefault="00000000">
            <w:pPr>
              <w:numPr>
                <w:ilvl w:val="0"/>
                <w:numId w:val="2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¿Cuál es la función principal de la prolactina?</w:t>
            </w:r>
          </w:p>
          <w:p w14:paraId="000003AD" w14:textId="77777777" w:rsidR="00AC0FFA" w:rsidRDefault="00000000">
            <w:pPr>
              <w:numPr>
                <w:ilvl w:val="0"/>
                <w:numId w:val="2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Estimular el crecimiento óseo.</w:t>
            </w:r>
          </w:p>
          <w:p w14:paraId="000003AE" w14:textId="77777777" w:rsidR="00AC0FFA" w:rsidRDefault="00000000">
            <w:pPr>
              <w:numPr>
                <w:ilvl w:val="0"/>
                <w:numId w:val="2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Regular la presión arterial.</w:t>
            </w:r>
          </w:p>
          <w:p w14:paraId="000003AF" w14:textId="77777777" w:rsidR="00AC0FFA" w:rsidRDefault="00000000">
            <w:pPr>
              <w:numPr>
                <w:ilvl w:val="0"/>
                <w:numId w:val="2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Promover la producción de leche en las glándulas mamarias.</w:t>
            </w:r>
          </w:p>
          <w:p w14:paraId="000003B0" w14:textId="77777777" w:rsidR="00AC0FFA" w:rsidRDefault="00000000">
            <w:pPr>
              <w:numPr>
                <w:ilvl w:val="0"/>
                <w:numId w:val="2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Controlar el ciclo menstrual.</w:t>
            </w:r>
          </w:p>
          <w:p w14:paraId="000003B1"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3B2" w14:textId="77777777" w:rsidR="00AC0FFA" w:rsidRDefault="00000000">
            <w:pPr>
              <w:numPr>
                <w:ilvl w:val="0"/>
                <w:numId w:val="2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¿Qué hormona hipotalámica inhibe la secreción de prolactina?</w:t>
            </w:r>
          </w:p>
          <w:p w14:paraId="000003B3" w14:textId="77777777" w:rsidR="00AC0FFA" w:rsidRDefault="00000000">
            <w:pPr>
              <w:numPr>
                <w:ilvl w:val="0"/>
                <w:numId w:val="2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 liberadora de tirotropina (TRH)</w:t>
            </w:r>
          </w:p>
          <w:p w14:paraId="000003B4" w14:textId="77777777" w:rsidR="00AC0FFA" w:rsidRDefault="00000000">
            <w:pPr>
              <w:numPr>
                <w:ilvl w:val="0"/>
                <w:numId w:val="2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Dopamina</w:t>
            </w:r>
          </w:p>
          <w:p w14:paraId="000003B5" w14:textId="77777777" w:rsidR="00AC0FFA" w:rsidRDefault="00000000">
            <w:pPr>
              <w:numPr>
                <w:ilvl w:val="0"/>
                <w:numId w:val="2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Oxitocina</w:t>
            </w:r>
          </w:p>
          <w:p w14:paraId="000003B6" w14:textId="77777777" w:rsidR="00AC0FFA" w:rsidRDefault="00000000">
            <w:pPr>
              <w:numPr>
                <w:ilvl w:val="0"/>
                <w:numId w:val="2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GHRH</w:t>
            </w:r>
          </w:p>
          <w:p w14:paraId="000003B7"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3B8" w14:textId="651F74CD" w:rsidR="00AC0FFA" w:rsidRDefault="00000000">
            <w:pPr>
              <w:numPr>
                <w:ilvl w:val="0"/>
                <w:numId w:val="2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lastRenderedPageBreak/>
              <w:t xml:space="preserve">En el sistema de realimentación de GH, </w:t>
            </w:r>
            <w:commentRangeStart w:id="51"/>
            <w:r>
              <w:rPr>
                <w:rFonts w:ascii="Verdana" w:eastAsia="Verdana" w:hAnsi="Verdana" w:cs="Verdana"/>
                <w:color w:val="000000"/>
                <w:sz w:val="22"/>
                <w:szCs w:val="22"/>
              </w:rPr>
              <w:t>¿qué hormona actúa principalmente para inhibir la secreción de GH?</w:t>
            </w:r>
            <w:commentRangeEnd w:id="51"/>
            <w:r w:rsidR="001A60B7">
              <w:rPr>
                <w:rStyle w:val="Refdecomentario"/>
                <w:rFonts w:ascii="Verdana" w:eastAsia="Verdana" w:hAnsi="Verdana" w:cs="Verdana"/>
                <w:color w:val="000000"/>
                <w:sz w:val="22"/>
                <w:szCs w:val="22"/>
              </w:rPr>
              <w:commentReference w:id="51"/>
            </w:r>
          </w:p>
          <w:p w14:paraId="000003B9" w14:textId="77777777" w:rsidR="00AC0FFA" w:rsidRDefault="00000000">
            <w:pPr>
              <w:numPr>
                <w:ilvl w:val="0"/>
                <w:numId w:val="2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GHRH</w:t>
            </w:r>
          </w:p>
          <w:p w14:paraId="000003BA" w14:textId="77777777" w:rsidR="00AC0FFA" w:rsidRDefault="00000000">
            <w:pPr>
              <w:numPr>
                <w:ilvl w:val="0"/>
                <w:numId w:val="2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Cortisol</w:t>
            </w:r>
          </w:p>
          <w:p w14:paraId="000003BB" w14:textId="77777777" w:rsidR="00AC0FFA" w:rsidRDefault="00000000">
            <w:pPr>
              <w:numPr>
                <w:ilvl w:val="0"/>
                <w:numId w:val="2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GHIH e IGF-1</w:t>
            </w:r>
          </w:p>
          <w:p w14:paraId="000003BC" w14:textId="77777777" w:rsidR="00AC0FFA" w:rsidRDefault="00000000">
            <w:pPr>
              <w:numPr>
                <w:ilvl w:val="0"/>
                <w:numId w:val="2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Insulina</w:t>
            </w:r>
          </w:p>
        </w:tc>
        <w:tc>
          <w:tcPr>
            <w:tcW w:w="3023" w:type="dxa"/>
          </w:tcPr>
          <w:p w14:paraId="000003BD" w14:textId="77777777" w:rsidR="00AC0FFA" w:rsidRDefault="00000000">
            <w:pPr>
              <w:jc w:val="center"/>
              <w:rPr>
                <w:rFonts w:ascii="Verdana" w:eastAsia="Verdana" w:hAnsi="Verdana" w:cs="Verdana"/>
                <w:b/>
                <w:bCs/>
                <w:sz w:val="22"/>
                <w:szCs w:val="22"/>
                <w:highlight w:val="cyan"/>
              </w:rPr>
            </w:pPr>
            <w:r>
              <w:rPr>
                <w:rFonts w:ascii="Verdana" w:eastAsia="Verdana" w:hAnsi="Verdana" w:cs="Verdana"/>
                <w:b/>
                <w:bCs/>
                <w:sz w:val="22"/>
                <w:szCs w:val="22"/>
                <w:highlight w:val="cyan"/>
              </w:rPr>
              <w:lastRenderedPageBreak/>
              <w:t>Opción múltiple</w:t>
            </w:r>
          </w:p>
          <w:p w14:paraId="000003BE" w14:textId="77777777" w:rsidR="00AC0FFA" w:rsidRDefault="00000000">
            <w:pPr>
              <w:jc w:val="center"/>
              <w:rPr>
                <w:rFonts w:ascii="Verdana" w:eastAsia="Verdana" w:hAnsi="Verdana" w:cs="Verdana"/>
                <w:b/>
                <w:bCs/>
                <w:sz w:val="22"/>
                <w:szCs w:val="22"/>
              </w:rPr>
            </w:pPr>
            <w:r>
              <w:rPr>
                <w:rFonts w:ascii="Verdana" w:eastAsia="Verdana" w:hAnsi="Verdana" w:cs="Verdana"/>
                <w:b/>
                <w:bCs/>
                <w:sz w:val="22"/>
                <w:szCs w:val="22"/>
                <w:highlight w:val="cyan"/>
              </w:rPr>
              <w:t>RA07-24</w:t>
            </w:r>
          </w:p>
          <w:p w14:paraId="000003BF" w14:textId="77777777" w:rsidR="00AC0FFA" w:rsidRDefault="00AC0FFA">
            <w:pPr>
              <w:jc w:val="center"/>
              <w:rPr>
                <w:rFonts w:ascii="Verdana" w:eastAsia="Verdana" w:hAnsi="Verdana" w:cs="Verdana"/>
                <w:sz w:val="22"/>
                <w:szCs w:val="22"/>
              </w:rPr>
            </w:pPr>
          </w:p>
          <w:p w14:paraId="000003C0" w14:textId="77777777" w:rsidR="00AC0FFA" w:rsidRDefault="00000000">
            <w:pPr>
              <w:jc w:val="center"/>
              <w:rPr>
                <w:rFonts w:ascii="Verdana" w:eastAsia="Verdana" w:hAnsi="Verdana" w:cs="Verdana"/>
                <w:sz w:val="22"/>
                <w:szCs w:val="22"/>
              </w:rPr>
            </w:pPr>
            <w:r>
              <w:rPr>
                <w:rFonts w:ascii="Verdana" w:eastAsia="Verdana" w:hAnsi="Verdana" w:cs="Verdana"/>
                <w:sz w:val="22"/>
                <w:szCs w:val="22"/>
              </w:rPr>
              <w:t>Permitir intentos ilimitados.</w:t>
            </w:r>
          </w:p>
          <w:p w14:paraId="000003C1" w14:textId="77777777" w:rsidR="00AC0FFA" w:rsidRDefault="00AC0FFA">
            <w:pPr>
              <w:jc w:val="center"/>
              <w:rPr>
                <w:rFonts w:ascii="Verdana" w:eastAsia="Verdana" w:hAnsi="Verdana" w:cs="Verdana"/>
                <w:sz w:val="22"/>
                <w:szCs w:val="22"/>
              </w:rPr>
            </w:pPr>
          </w:p>
          <w:p w14:paraId="000003C2" w14:textId="77777777" w:rsidR="00AC0FFA" w:rsidRDefault="00000000">
            <w:pPr>
              <w:jc w:val="center"/>
              <w:rPr>
                <w:rFonts w:ascii="Verdana" w:eastAsia="Verdana" w:hAnsi="Verdana" w:cs="Verdana"/>
                <w:sz w:val="22"/>
                <w:szCs w:val="22"/>
              </w:rPr>
            </w:pPr>
            <w:r>
              <w:rPr>
                <w:rFonts w:ascii="Verdana" w:eastAsia="Verdana" w:hAnsi="Verdana" w:cs="Verdana"/>
                <w:sz w:val="22"/>
                <w:szCs w:val="22"/>
              </w:rPr>
              <w:t>Mostrar siempre 5 reactivos y sus opciones de respuesta de manera aleatoria.</w:t>
            </w:r>
          </w:p>
        </w:tc>
        <w:tc>
          <w:tcPr>
            <w:tcW w:w="4693" w:type="dxa"/>
          </w:tcPr>
          <w:p w14:paraId="000003C3"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Realimentación por opción de respuesta:</w:t>
            </w:r>
          </w:p>
          <w:p w14:paraId="000003C4" w14:textId="77777777" w:rsidR="00AC0FFA" w:rsidRDefault="00AC0FFA">
            <w:pPr>
              <w:jc w:val="both"/>
              <w:rPr>
                <w:rFonts w:ascii="Verdana" w:eastAsia="Verdana" w:hAnsi="Verdana" w:cs="Verdana"/>
                <w:sz w:val="22"/>
                <w:szCs w:val="22"/>
              </w:rPr>
            </w:pPr>
          </w:p>
          <w:p w14:paraId="000003C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a)</w:t>
            </w:r>
          </w:p>
          <w:p w14:paraId="000003C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85C25">
              <w:rPr>
                <w:rFonts w:ascii="Verdana" w:eastAsia="Verdana" w:hAnsi="Verdana" w:cs="Verdana"/>
                <w:sz w:val="22"/>
                <w:szCs w:val="22"/>
                <w:highlight w:val="red"/>
              </w:rPr>
              <w:t>La CRH pertenece al eje hipotálamo-hipófisis-adrenal y regula la liberación de la ACTH.</w:t>
            </w:r>
          </w:p>
          <w:p w14:paraId="000003C7" w14:textId="77777777" w:rsidR="00AC0FFA" w:rsidRDefault="00AC0FFA">
            <w:pPr>
              <w:jc w:val="both"/>
              <w:rPr>
                <w:rFonts w:ascii="Verdana" w:eastAsia="Verdana" w:hAnsi="Verdana" w:cs="Verdana"/>
                <w:sz w:val="22"/>
                <w:szCs w:val="22"/>
              </w:rPr>
            </w:pPr>
          </w:p>
          <w:p w14:paraId="000003C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b)</w:t>
            </w:r>
          </w:p>
          <w:p w14:paraId="000003C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85C25">
              <w:rPr>
                <w:rFonts w:ascii="Verdana" w:eastAsia="Verdana" w:hAnsi="Verdana" w:cs="Verdana"/>
                <w:sz w:val="22"/>
                <w:szCs w:val="22"/>
                <w:highlight w:val="red"/>
              </w:rPr>
              <w:t>La TRH regula la liberación de la TSH y la prolactina en el eje tiroideo.</w:t>
            </w:r>
          </w:p>
          <w:p w14:paraId="000003CA" w14:textId="77777777" w:rsidR="00AC0FFA" w:rsidRDefault="00AC0FFA">
            <w:pPr>
              <w:jc w:val="both"/>
              <w:rPr>
                <w:rFonts w:ascii="Verdana" w:eastAsia="Verdana" w:hAnsi="Verdana" w:cs="Verdana"/>
                <w:sz w:val="22"/>
                <w:szCs w:val="22"/>
              </w:rPr>
            </w:pPr>
          </w:p>
          <w:p w14:paraId="000003C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c)</w:t>
            </w:r>
          </w:p>
          <w:p w14:paraId="000003C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85C25">
              <w:rPr>
                <w:rFonts w:ascii="Verdana" w:eastAsia="Verdana" w:hAnsi="Verdana" w:cs="Verdana"/>
                <w:sz w:val="22"/>
                <w:szCs w:val="22"/>
                <w:highlight w:val="red"/>
              </w:rPr>
              <w:t>La dopamina es un neurotransmisor que, en el contexto hipofisario, principalmente inhibe la secreción de prolactina.</w:t>
            </w:r>
          </w:p>
          <w:p w14:paraId="000003CD" w14:textId="77777777" w:rsidR="00AC0FFA" w:rsidRDefault="00AC0FFA">
            <w:pPr>
              <w:jc w:val="both"/>
              <w:rPr>
                <w:rFonts w:ascii="Verdana" w:eastAsia="Verdana" w:hAnsi="Verdana" w:cs="Verdana"/>
                <w:sz w:val="22"/>
                <w:szCs w:val="22"/>
              </w:rPr>
            </w:pPr>
          </w:p>
          <w:p w14:paraId="000003C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d)</w:t>
            </w:r>
          </w:p>
          <w:p w14:paraId="000003C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commentRangeStart w:id="52"/>
            <w:r w:rsidRPr="00A85C25">
              <w:rPr>
                <w:rFonts w:ascii="Verdana" w:eastAsia="Verdana" w:hAnsi="Verdana" w:cs="Verdana"/>
                <w:sz w:val="22"/>
                <w:szCs w:val="22"/>
                <w:highlight w:val="red"/>
              </w:rPr>
              <w:t>L</w:t>
            </w:r>
            <w:commentRangeEnd w:id="52"/>
            <w:r w:rsidR="00A85C25" w:rsidRPr="00A85C25">
              <w:rPr>
                <w:rStyle w:val="Refdecomentario"/>
                <w:rFonts w:ascii="Verdana" w:eastAsia="Verdana" w:hAnsi="Verdana" w:cs="Verdana"/>
                <w:sz w:val="22"/>
                <w:szCs w:val="22"/>
                <w:highlight w:val="red"/>
              </w:rPr>
              <w:commentReference w:id="52"/>
            </w:r>
            <w:r w:rsidRPr="00A85C25">
              <w:rPr>
                <w:rFonts w:ascii="Verdana" w:eastAsia="Verdana" w:hAnsi="Verdana" w:cs="Verdana"/>
                <w:sz w:val="22"/>
                <w:szCs w:val="22"/>
                <w:highlight w:val="red"/>
              </w:rPr>
              <w:t>a GnRH es la principal hormona hipotalámica que actúa sobre la hipófisis para controlar la síntesis y liberación de las gonadotropinas FSH y LH.</w:t>
            </w:r>
          </w:p>
          <w:p w14:paraId="000003D0" w14:textId="6D3A81C0" w:rsidR="00AC0FFA" w:rsidRDefault="00674B57">
            <w:pPr>
              <w:jc w:val="both"/>
              <w:rPr>
                <w:rFonts w:ascii="Verdana" w:eastAsia="Verdana" w:hAnsi="Verdana" w:cs="Verdana"/>
                <w:sz w:val="22"/>
                <w:szCs w:val="22"/>
              </w:rPr>
            </w:pPr>
            <w:r w:rsidRPr="00674B57">
              <w:rPr>
                <w:rFonts w:ascii="Verdana" w:eastAsia="Verdana" w:hAnsi="Verdana" w:cs="Verdana"/>
                <w:noProof/>
                <w:sz w:val="22"/>
                <w:szCs w:val="22"/>
              </w:rPr>
              <w:drawing>
                <wp:inline distT="0" distB="0" distL="0" distR="0" wp14:anchorId="78908F8B" wp14:editId="416AA9C9">
                  <wp:extent cx="2842895" cy="983615"/>
                  <wp:effectExtent l="19050" t="19050" r="14605" b="260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42895" cy="983615"/>
                          </a:xfrm>
                          <a:prstGeom prst="rect">
                            <a:avLst/>
                          </a:prstGeom>
                          <a:ln w="19050">
                            <a:solidFill>
                              <a:schemeClr val="accent1"/>
                            </a:solidFill>
                          </a:ln>
                        </pic:spPr>
                      </pic:pic>
                    </a:graphicData>
                  </a:graphic>
                </wp:inline>
              </w:drawing>
            </w:r>
          </w:p>
          <w:p w14:paraId="000003D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a)</w:t>
            </w:r>
          </w:p>
          <w:p w14:paraId="000003D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A85C25">
              <w:rPr>
                <w:rFonts w:ascii="Verdana" w:eastAsia="Verdana" w:hAnsi="Verdana" w:cs="Verdana"/>
                <w:sz w:val="22"/>
                <w:szCs w:val="22"/>
                <w:highlight w:val="red"/>
              </w:rPr>
              <w:t>Una secreción continua de GnRH, en lugar de pulsos, desensibiliza los receptores hipofisarios y suprime la liberación de gonadotropinas.</w:t>
            </w:r>
          </w:p>
          <w:p w14:paraId="000003D3" w14:textId="77777777" w:rsidR="00AC0FFA" w:rsidRDefault="00AC0FFA">
            <w:pPr>
              <w:jc w:val="both"/>
              <w:rPr>
                <w:rFonts w:ascii="Verdana" w:eastAsia="Verdana" w:hAnsi="Verdana" w:cs="Verdana"/>
                <w:sz w:val="22"/>
                <w:szCs w:val="22"/>
              </w:rPr>
            </w:pPr>
          </w:p>
          <w:p w14:paraId="000003D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b)</w:t>
            </w:r>
          </w:p>
          <w:p w14:paraId="000003D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C10031">
              <w:rPr>
                <w:rFonts w:ascii="Verdana" w:eastAsia="Verdana" w:hAnsi="Verdana" w:cs="Verdana"/>
                <w:sz w:val="22"/>
                <w:szCs w:val="22"/>
                <w:highlight w:val="red"/>
              </w:rPr>
              <w:t>La frecuencia de los pulsos de la GnRH varía a lo largo del día y del ciclo, no se limita a las mañanas.</w:t>
            </w:r>
          </w:p>
          <w:p w14:paraId="000003D6" w14:textId="77777777" w:rsidR="00AC0FFA" w:rsidRDefault="00AC0FFA">
            <w:pPr>
              <w:jc w:val="both"/>
              <w:rPr>
                <w:rFonts w:ascii="Verdana" w:eastAsia="Verdana" w:hAnsi="Verdana" w:cs="Verdana"/>
                <w:sz w:val="22"/>
                <w:szCs w:val="22"/>
              </w:rPr>
            </w:pPr>
          </w:p>
          <w:p w14:paraId="000003D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c)</w:t>
            </w:r>
          </w:p>
          <w:p w14:paraId="000003D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Una secreción pulsátil a lo largo del día es necesaria para mantener la función del eje HHG.</w:t>
            </w:r>
          </w:p>
          <w:p w14:paraId="000003D9" w14:textId="77777777" w:rsidR="00AC0FFA" w:rsidRDefault="00AC0FFA">
            <w:pPr>
              <w:jc w:val="both"/>
              <w:rPr>
                <w:rFonts w:ascii="Verdana" w:eastAsia="Verdana" w:hAnsi="Verdana" w:cs="Verdana"/>
                <w:sz w:val="22"/>
                <w:szCs w:val="22"/>
              </w:rPr>
            </w:pPr>
          </w:p>
          <w:p w14:paraId="000003D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d)</w:t>
            </w:r>
          </w:p>
          <w:p w14:paraId="000003D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secreción pulsátil de GnRH es crucial para la regulación normal del eje, ya que una secreción constante provoca la desensibilización del receptor y la supresión de la función gonadal.</w:t>
            </w:r>
          </w:p>
          <w:p w14:paraId="000003DC" w14:textId="77777777" w:rsidR="00AC0FFA" w:rsidRDefault="00AC0FFA">
            <w:pPr>
              <w:jc w:val="both"/>
              <w:rPr>
                <w:rFonts w:ascii="Verdana" w:eastAsia="Verdana" w:hAnsi="Verdana" w:cs="Verdana"/>
                <w:sz w:val="22"/>
                <w:szCs w:val="22"/>
              </w:rPr>
            </w:pPr>
          </w:p>
          <w:p w14:paraId="000003D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a)</w:t>
            </w:r>
          </w:p>
          <w:p w14:paraId="000003D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LH, no la FSH, es la principal hormona que estimula la producción de testosterona por las células de Leydig.</w:t>
            </w:r>
          </w:p>
          <w:p w14:paraId="000003DF" w14:textId="77777777" w:rsidR="00AC0FFA" w:rsidRDefault="00AC0FFA">
            <w:pPr>
              <w:jc w:val="both"/>
              <w:rPr>
                <w:rFonts w:ascii="Verdana" w:eastAsia="Verdana" w:hAnsi="Verdana" w:cs="Verdana"/>
                <w:sz w:val="22"/>
                <w:szCs w:val="22"/>
              </w:rPr>
            </w:pPr>
          </w:p>
          <w:p w14:paraId="000003E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b)</w:t>
            </w:r>
          </w:p>
          <w:p w14:paraId="000003E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presión arterial es regulada por la aldosterona, la VP y el sistema nervioso autónomo, no por la FSH.</w:t>
            </w:r>
          </w:p>
          <w:p w14:paraId="000003E2" w14:textId="77777777" w:rsidR="00AC0FFA" w:rsidRDefault="00AC0FFA">
            <w:pPr>
              <w:jc w:val="both"/>
              <w:rPr>
                <w:rFonts w:ascii="Verdana" w:eastAsia="Verdana" w:hAnsi="Verdana" w:cs="Verdana"/>
                <w:sz w:val="22"/>
                <w:szCs w:val="22"/>
              </w:rPr>
            </w:pPr>
          </w:p>
          <w:p w14:paraId="000003E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c)</w:t>
            </w:r>
          </w:p>
          <w:p w14:paraId="000003E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FSH actúa sobre las células de Sertoli para apoyar y nutrir la espermatogénesis, que es la producción de espermatozoides.</w:t>
            </w:r>
          </w:p>
          <w:p w14:paraId="000003E5" w14:textId="77777777" w:rsidR="00AC0FFA" w:rsidRDefault="00AC0FFA">
            <w:pPr>
              <w:jc w:val="both"/>
              <w:rPr>
                <w:rFonts w:ascii="Verdana" w:eastAsia="Verdana" w:hAnsi="Verdana" w:cs="Verdana"/>
                <w:sz w:val="22"/>
                <w:szCs w:val="22"/>
              </w:rPr>
            </w:pPr>
          </w:p>
          <w:p w14:paraId="000003E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d)</w:t>
            </w:r>
          </w:p>
          <w:p w14:paraId="000003E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eyaculación es un proceso que involucra el sistema nervioso somático y autónomo, no está directamente mediado por la FSH.</w:t>
            </w:r>
          </w:p>
          <w:p w14:paraId="000003E8" w14:textId="77777777" w:rsidR="00AC0FFA" w:rsidRDefault="00AC0FFA">
            <w:pPr>
              <w:jc w:val="both"/>
              <w:rPr>
                <w:rFonts w:ascii="Verdana" w:eastAsia="Verdana" w:hAnsi="Verdana" w:cs="Verdana"/>
                <w:sz w:val="22"/>
                <w:szCs w:val="22"/>
              </w:rPr>
            </w:pPr>
          </w:p>
          <w:p w14:paraId="000003E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a)</w:t>
            </w:r>
          </w:p>
          <w:p w14:paraId="000003E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FSH y la LH son las hormonas que estimulan las gónadas, pero no son las principales responsables de la realimentación negativa en el eje.</w:t>
            </w:r>
          </w:p>
          <w:p w14:paraId="000003EB" w14:textId="77777777" w:rsidR="00AC0FFA" w:rsidRDefault="00AC0FFA">
            <w:pPr>
              <w:jc w:val="both"/>
              <w:rPr>
                <w:rFonts w:ascii="Verdana" w:eastAsia="Verdana" w:hAnsi="Verdana" w:cs="Verdana"/>
                <w:sz w:val="22"/>
                <w:szCs w:val="22"/>
              </w:rPr>
            </w:pPr>
          </w:p>
          <w:p w14:paraId="000003E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b)</w:t>
            </w:r>
          </w:p>
          <w:p w14:paraId="000003E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Estas hormonas son producidas por el hipotálamo y regulan la hipófisis, no son las hormonas finales del eje gonadal que realimentan.</w:t>
            </w:r>
          </w:p>
          <w:p w14:paraId="000003EE" w14:textId="77777777" w:rsidR="00AC0FFA" w:rsidRDefault="00AC0FFA">
            <w:pPr>
              <w:jc w:val="both"/>
              <w:rPr>
                <w:rFonts w:ascii="Verdana" w:eastAsia="Verdana" w:hAnsi="Verdana" w:cs="Verdana"/>
                <w:sz w:val="22"/>
                <w:szCs w:val="22"/>
              </w:rPr>
            </w:pPr>
          </w:p>
          <w:p w14:paraId="000003E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c)</w:t>
            </w:r>
          </w:p>
          <w:p w14:paraId="000003F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Éstas son las hormonas finales producidas por las gónadas y sus niveles elevados realimentan negativamente para inhibir la secreción de GnRH, FSH y LH.</w:t>
            </w:r>
          </w:p>
          <w:p w14:paraId="000003F1" w14:textId="77777777" w:rsidR="00AC0FFA" w:rsidRDefault="00AC0FFA">
            <w:pPr>
              <w:jc w:val="both"/>
              <w:rPr>
                <w:rFonts w:ascii="Verdana" w:eastAsia="Verdana" w:hAnsi="Verdana" w:cs="Verdana"/>
                <w:sz w:val="22"/>
                <w:szCs w:val="22"/>
              </w:rPr>
            </w:pPr>
          </w:p>
          <w:p w14:paraId="000003F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d)</w:t>
            </w:r>
          </w:p>
          <w:p w14:paraId="000003F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 xml:space="preserve">La inhibina y la activina son péptidos producidos en las gónadas que regulan selectivamente la FSH, pero no son las hormonas principales que </w:t>
            </w:r>
            <w:r w:rsidRPr="009F5902">
              <w:rPr>
                <w:rFonts w:ascii="Verdana" w:eastAsia="Verdana" w:hAnsi="Verdana" w:cs="Verdana"/>
                <w:sz w:val="22"/>
                <w:szCs w:val="22"/>
                <w:highlight w:val="red"/>
              </w:rPr>
              <w:lastRenderedPageBreak/>
              <w:t>controlan la realimentación global del eje.</w:t>
            </w:r>
          </w:p>
          <w:p w14:paraId="000003F4" w14:textId="77777777" w:rsidR="00AC0FFA" w:rsidRDefault="00AC0FFA">
            <w:pPr>
              <w:jc w:val="both"/>
              <w:rPr>
                <w:rFonts w:ascii="Verdana" w:eastAsia="Verdana" w:hAnsi="Verdana" w:cs="Verdana"/>
                <w:sz w:val="22"/>
                <w:szCs w:val="22"/>
              </w:rPr>
            </w:pPr>
          </w:p>
          <w:p w14:paraId="000003F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a)</w:t>
            </w:r>
          </w:p>
          <w:p w14:paraId="000003F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El páncreas produce insulina y glucagón, que regulan el azúcar en la sangre, no hormonas sexuales.</w:t>
            </w:r>
          </w:p>
          <w:p w14:paraId="000003F7" w14:textId="77777777" w:rsidR="00AC0FFA" w:rsidRDefault="00AC0FFA">
            <w:pPr>
              <w:jc w:val="both"/>
              <w:rPr>
                <w:rFonts w:ascii="Verdana" w:eastAsia="Verdana" w:hAnsi="Verdana" w:cs="Verdana"/>
                <w:sz w:val="22"/>
                <w:szCs w:val="22"/>
              </w:rPr>
            </w:pPr>
          </w:p>
          <w:p w14:paraId="000003F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b)</w:t>
            </w:r>
          </w:p>
          <w:p w14:paraId="000003F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tiroides produce hormonas que regulan el metabolismo, no andrógenos.</w:t>
            </w:r>
          </w:p>
          <w:p w14:paraId="000003FA" w14:textId="77777777" w:rsidR="00AC0FFA" w:rsidRDefault="00AC0FFA">
            <w:pPr>
              <w:jc w:val="both"/>
              <w:rPr>
                <w:rFonts w:ascii="Verdana" w:eastAsia="Verdana" w:hAnsi="Verdana" w:cs="Verdana"/>
                <w:sz w:val="22"/>
                <w:szCs w:val="22"/>
              </w:rPr>
            </w:pPr>
          </w:p>
          <w:p w14:paraId="000003F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c)</w:t>
            </w:r>
          </w:p>
          <w:p w14:paraId="000003F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hipófisis produce gonadotropinas que estimulan las gónadas, pero no andrógenos.</w:t>
            </w:r>
          </w:p>
          <w:p w14:paraId="000003FD" w14:textId="77777777" w:rsidR="00AC0FFA" w:rsidRDefault="00AC0FFA">
            <w:pPr>
              <w:jc w:val="both"/>
              <w:rPr>
                <w:rFonts w:ascii="Verdana" w:eastAsia="Verdana" w:hAnsi="Verdana" w:cs="Verdana"/>
                <w:sz w:val="22"/>
                <w:szCs w:val="22"/>
              </w:rPr>
            </w:pPr>
          </w:p>
          <w:p w14:paraId="000003F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d)</w:t>
            </w:r>
          </w:p>
          <w:p w14:paraId="000003F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Las glándulas suprarrenales producen andrógenos débiles —como la DHEA— que contribuyen a los andrógenos circulantes tanto en hombres como en mujeres.</w:t>
            </w:r>
          </w:p>
          <w:p w14:paraId="00000400" w14:textId="77777777" w:rsidR="00AC0FFA" w:rsidRDefault="00AC0FFA">
            <w:pPr>
              <w:jc w:val="both"/>
              <w:rPr>
                <w:rFonts w:ascii="Verdana" w:eastAsia="Verdana" w:hAnsi="Verdana" w:cs="Verdana"/>
                <w:sz w:val="22"/>
                <w:szCs w:val="22"/>
              </w:rPr>
            </w:pPr>
          </w:p>
          <w:p w14:paraId="0000040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a)</w:t>
            </w:r>
          </w:p>
          <w:p w14:paraId="0000040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Los receptores de membrana son comunes para hormonas peptídicas y neurotransmisores, no para los esteroides.</w:t>
            </w:r>
          </w:p>
          <w:p w14:paraId="00000403" w14:textId="77777777" w:rsidR="00AC0FFA" w:rsidRDefault="00AC0FFA">
            <w:pPr>
              <w:jc w:val="both"/>
              <w:rPr>
                <w:rFonts w:ascii="Verdana" w:eastAsia="Verdana" w:hAnsi="Verdana" w:cs="Verdana"/>
                <w:sz w:val="22"/>
                <w:szCs w:val="22"/>
              </w:rPr>
            </w:pPr>
          </w:p>
          <w:p w14:paraId="0000040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b)</w:t>
            </w:r>
          </w:p>
          <w:p w14:paraId="0000040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 xml:space="preserve">Aunque muchos receptores se translocan al núcleo, la mayoría se </w:t>
            </w:r>
            <w:r w:rsidRPr="009F5902">
              <w:rPr>
                <w:rFonts w:ascii="Verdana" w:eastAsia="Verdana" w:hAnsi="Verdana" w:cs="Verdana"/>
                <w:sz w:val="22"/>
                <w:szCs w:val="22"/>
                <w:highlight w:val="red"/>
              </w:rPr>
              <w:lastRenderedPageBreak/>
              <w:t>encuentra inicialmente en el citoplasma y se mueve al núcleo después de la unión hormonal.</w:t>
            </w:r>
          </w:p>
          <w:p w14:paraId="00000406" w14:textId="77777777" w:rsidR="00AC0FFA" w:rsidRDefault="00AC0FFA">
            <w:pPr>
              <w:jc w:val="both"/>
              <w:rPr>
                <w:rFonts w:ascii="Verdana" w:eastAsia="Verdana" w:hAnsi="Verdana" w:cs="Verdana"/>
                <w:sz w:val="22"/>
                <w:szCs w:val="22"/>
              </w:rPr>
            </w:pPr>
          </w:p>
          <w:p w14:paraId="0000040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c)</w:t>
            </w:r>
          </w:p>
          <w:p w14:paraId="0000040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Las mitocondrias son el sitio principal de producción de energía, no de señalización hormonal esteroidea.</w:t>
            </w:r>
          </w:p>
          <w:p w14:paraId="00000409" w14:textId="77777777" w:rsidR="00AC0FFA" w:rsidRDefault="00AC0FFA">
            <w:pPr>
              <w:jc w:val="both"/>
              <w:rPr>
                <w:rFonts w:ascii="Verdana" w:eastAsia="Verdana" w:hAnsi="Verdana" w:cs="Verdana"/>
                <w:sz w:val="22"/>
                <w:szCs w:val="22"/>
              </w:rPr>
            </w:pPr>
          </w:p>
          <w:p w14:paraId="0000040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d)</w:t>
            </w:r>
          </w:p>
          <w:p w14:paraId="0000040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C66066">
              <w:rPr>
                <w:rFonts w:ascii="Verdana" w:eastAsia="Verdana" w:hAnsi="Verdana" w:cs="Verdana"/>
                <w:sz w:val="22"/>
                <w:szCs w:val="22"/>
                <w:highlight w:val="red"/>
              </w:rPr>
              <w:t>Los receptores de hormonas esteroideas son receptores intracelulares que se encuentran en el citoplasma o en el núcleo de la célula. Una vez activados por la hormona, el complejo se une al ADN para regular la transcripción de genes.</w:t>
            </w:r>
          </w:p>
          <w:p w14:paraId="0000040C" w14:textId="77777777" w:rsidR="00AC0FFA" w:rsidRDefault="00AC0FFA">
            <w:pPr>
              <w:jc w:val="both"/>
              <w:rPr>
                <w:rFonts w:ascii="Verdana" w:eastAsia="Verdana" w:hAnsi="Verdana" w:cs="Verdana"/>
                <w:sz w:val="22"/>
                <w:szCs w:val="22"/>
              </w:rPr>
            </w:pPr>
          </w:p>
          <w:p w14:paraId="0000040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a)</w:t>
            </w:r>
          </w:p>
          <w:p w14:paraId="0000040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somatostatina es la hormona hipotalámica que inhibe la liberación de GH.</w:t>
            </w:r>
          </w:p>
          <w:p w14:paraId="0000040F" w14:textId="77777777" w:rsidR="00AC0FFA" w:rsidRDefault="00AC0FFA">
            <w:pPr>
              <w:jc w:val="both"/>
              <w:rPr>
                <w:rFonts w:ascii="Verdana" w:eastAsia="Verdana" w:hAnsi="Verdana" w:cs="Verdana"/>
                <w:sz w:val="22"/>
                <w:szCs w:val="22"/>
              </w:rPr>
            </w:pPr>
          </w:p>
          <w:p w14:paraId="0000041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b)</w:t>
            </w:r>
          </w:p>
          <w:p w14:paraId="0000041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F5902">
              <w:rPr>
                <w:rFonts w:ascii="Verdana" w:eastAsia="Verdana" w:hAnsi="Verdana" w:cs="Verdana"/>
                <w:sz w:val="22"/>
                <w:szCs w:val="22"/>
                <w:highlight w:val="red"/>
              </w:rPr>
              <w:t>La CRH estimula la liberación de ACTH, lo que afecta las glándulas suprarrenales.</w:t>
            </w:r>
          </w:p>
          <w:p w14:paraId="00000412" w14:textId="77777777" w:rsidR="00AC0FFA" w:rsidRDefault="00AC0FFA">
            <w:pPr>
              <w:jc w:val="both"/>
              <w:rPr>
                <w:rFonts w:ascii="Verdana" w:eastAsia="Verdana" w:hAnsi="Verdana" w:cs="Verdana"/>
                <w:sz w:val="22"/>
                <w:szCs w:val="22"/>
              </w:rPr>
            </w:pPr>
          </w:p>
          <w:p w14:paraId="0000041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c)</w:t>
            </w:r>
          </w:p>
          <w:p w14:paraId="0000041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GHRH es la hormona producida en el hipotálamo que viaja a la hipófisis anterior para estimular la secreción de GH.</w:t>
            </w:r>
          </w:p>
          <w:p w14:paraId="00000415" w14:textId="77777777" w:rsidR="00AC0FFA" w:rsidRDefault="00AC0FFA">
            <w:pPr>
              <w:jc w:val="both"/>
              <w:rPr>
                <w:rFonts w:ascii="Verdana" w:eastAsia="Verdana" w:hAnsi="Verdana" w:cs="Verdana"/>
                <w:sz w:val="22"/>
                <w:szCs w:val="22"/>
              </w:rPr>
            </w:pPr>
          </w:p>
          <w:p w14:paraId="0000041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d)</w:t>
            </w:r>
          </w:p>
          <w:p w14:paraId="0000041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prolactina es una hormona secretada por la hipófisis anterior, no una hormona hipotalámica.</w:t>
            </w:r>
          </w:p>
          <w:p w14:paraId="00000418" w14:textId="77777777" w:rsidR="00AC0FFA" w:rsidRDefault="00AC0FFA">
            <w:pPr>
              <w:jc w:val="both"/>
              <w:rPr>
                <w:rFonts w:ascii="Verdana" w:eastAsia="Verdana" w:hAnsi="Verdana" w:cs="Verdana"/>
                <w:sz w:val="22"/>
                <w:szCs w:val="22"/>
              </w:rPr>
            </w:pPr>
          </w:p>
          <w:p w14:paraId="0000041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a)</w:t>
            </w:r>
          </w:p>
          <w:p w14:paraId="0000041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Los somatotropos son las células de la hipófisis que sintetizan y secretan GH.</w:t>
            </w:r>
          </w:p>
          <w:p w14:paraId="0000041B" w14:textId="77777777" w:rsidR="00AC0FFA" w:rsidRDefault="00AC0FFA">
            <w:pPr>
              <w:jc w:val="both"/>
              <w:rPr>
                <w:rFonts w:ascii="Verdana" w:eastAsia="Verdana" w:hAnsi="Verdana" w:cs="Verdana"/>
                <w:sz w:val="22"/>
                <w:szCs w:val="22"/>
              </w:rPr>
            </w:pPr>
          </w:p>
          <w:p w14:paraId="0000041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b)</w:t>
            </w:r>
          </w:p>
          <w:p w14:paraId="0000041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Los gonadotropos producen FSH y LH, las cuales regulan las gónadas.</w:t>
            </w:r>
          </w:p>
          <w:p w14:paraId="0000041E" w14:textId="77777777" w:rsidR="00AC0FFA" w:rsidRDefault="00AC0FFA">
            <w:pPr>
              <w:jc w:val="both"/>
              <w:rPr>
                <w:rFonts w:ascii="Verdana" w:eastAsia="Verdana" w:hAnsi="Verdana" w:cs="Verdana"/>
                <w:sz w:val="22"/>
                <w:szCs w:val="22"/>
              </w:rPr>
            </w:pPr>
          </w:p>
          <w:p w14:paraId="0000041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c)</w:t>
            </w:r>
          </w:p>
          <w:p w14:paraId="0000042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Los corticotropos producen ACTH, la cual regula las glándulas suprarrenales.</w:t>
            </w:r>
          </w:p>
          <w:p w14:paraId="00000421" w14:textId="77777777" w:rsidR="00AC0FFA" w:rsidRDefault="00AC0FFA">
            <w:pPr>
              <w:jc w:val="both"/>
              <w:rPr>
                <w:rFonts w:ascii="Verdana" w:eastAsia="Verdana" w:hAnsi="Verdana" w:cs="Verdana"/>
                <w:sz w:val="22"/>
                <w:szCs w:val="22"/>
              </w:rPr>
            </w:pPr>
          </w:p>
          <w:p w14:paraId="0000042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d)</w:t>
            </w:r>
          </w:p>
          <w:p w14:paraId="0000042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Las tirotropas producen TSH, la cual regula la glándula tiroides.</w:t>
            </w:r>
          </w:p>
          <w:p w14:paraId="00000424" w14:textId="77777777" w:rsidR="00AC0FFA" w:rsidRDefault="00AC0FFA">
            <w:pPr>
              <w:jc w:val="both"/>
              <w:rPr>
                <w:rFonts w:ascii="Verdana" w:eastAsia="Verdana" w:hAnsi="Verdana" w:cs="Verdana"/>
                <w:sz w:val="22"/>
                <w:szCs w:val="22"/>
              </w:rPr>
            </w:pPr>
          </w:p>
          <w:p w14:paraId="0000042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a)</w:t>
            </w:r>
          </w:p>
          <w:p w14:paraId="0000042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GH es la principal responsable del crecimiento óseo.</w:t>
            </w:r>
          </w:p>
          <w:p w14:paraId="00000427" w14:textId="77777777" w:rsidR="00AC0FFA" w:rsidRDefault="00AC0FFA">
            <w:pPr>
              <w:jc w:val="both"/>
              <w:rPr>
                <w:rFonts w:ascii="Verdana" w:eastAsia="Verdana" w:hAnsi="Verdana" w:cs="Verdana"/>
                <w:sz w:val="22"/>
                <w:szCs w:val="22"/>
              </w:rPr>
            </w:pPr>
          </w:p>
          <w:p w14:paraId="0000042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b)</w:t>
            </w:r>
          </w:p>
          <w:p w14:paraId="0000042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presión arterial es regulada por la aldosterona y la VP, entre otras hormonas.</w:t>
            </w:r>
          </w:p>
          <w:p w14:paraId="0000042A" w14:textId="77777777" w:rsidR="00AC0FFA" w:rsidRDefault="00AC0FFA">
            <w:pPr>
              <w:jc w:val="both"/>
              <w:rPr>
                <w:rFonts w:ascii="Verdana" w:eastAsia="Verdana" w:hAnsi="Verdana" w:cs="Verdana"/>
                <w:sz w:val="22"/>
                <w:szCs w:val="22"/>
              </w:rPr>
            </w:pPr>
          </w:p>
          <w:p w14:paraId="0000042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c)</w:t>
            </w:r>
          </w:p>
          <w:p w14:paraId="0000042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prolactina es la hormona clave para la lactogénesis, que es la producción de leche después del parto.</w:t>
            </w:r>
          </w:p>
          <w:p w14:paraId="0000042D" w14:textId="77777777" w:rsidR="00AC0FFA" w:rsidRDefault="00AC0FFA">
            <w:pPr>
              <w:jc w:val="both"/>
              <w:rPr>
                <w:rFonts w:ascii="Verdana" w:eastAsia="Verdana" w:hAnsi="Verdana" w:cs="Verdana"/>
                <w:sz w:val="22"/>
                <w:szCs w:val="22"/>
              </w:rPr>
            </w:pPr>
          </w:p>
          <w:p w14:paraId="0000042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d)</w:t>
            </w:r>
          </w:p>
          <w:p w14:paraId="0000042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El ciclo menstrual es controlado por las hormonas gonadales FSH, LH y los estrógenos.</w:t>
            </w:r>
          </w:p>
          <w:p w14:paraId="00000430" w14:textId="77777777" w:rsidR="00AC0FFA" w:rsidRDefault="00AC0FFA">
            <w:pPr>
              <w:jc w:val="both"/>
              <w:rPr>
                <w:rFonts w:ascii="Verdana" w:eastAsia="Verdana" w:hAnsi="Verdana" w:cs="Verdana"/>
                <w:sz w:val="22"/>
                <w:szCs w:val="22"/>
              </w:rPr>
            </w:pPr>
          </w:p>
          <w:p w14:paraId="0000043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a)</w:t>
            </w:r>
          </w:p>
          <w:p w14:paraId="0000043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TRH estimula la liberación de prolactina, aunque su principal función es regular la TSH.</w:t>
            </w:r>
          </w:p>
          <w:p w14:paraId="00000433" w14:textId="77777777" w:rsidR="00AC0FFA" w:rsidRDefault="00AC0FFA">
            <w:pPr>
              <w:jc w:val="both"/>
              <w:rPr>
                <w:rFonts w:ascii="Verdana" w:eastAsia="Verdana" w:hAnsi="Verdana" w:cs="Verdana"/>
                <w:sz w:val="22"/>
                <w:szCs w:val="22"/>
              </w:rPr>
            </w:pPr>
          </w:p>
          <w:p w14:paraId="0000043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b)</w:t>
            </w:r>
          </w:p>
          <w:p w14:paraId="0000043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dopamina, también conocida como hormona inhibidora de la prolactina, es el principal regulador negativo que suprime la secreción de prolactina en la hipófisis anterior.</w:t>
            </w:r>
          </w:p>
          <w:p w14:paraId="00000436" w14:textId="77777777" w:rsidR="00AC0FFA" w:rsidRDefault="00AC0FFA">
            <w:pPr>
              <w:jc w:val="both"/>
              <w:rPr>
                <w:rFonts w:ascii="Verdana" w:eastAsia="Verdana" w:hAnsi="Verdana" w:cs="Verdana"/>
                <w:sz w:val="22"/>
                <w:szCs w:val="22"/>
              </w:rPr>
            </w:pPr>
          </w:p>
          <w:p w14:paraId="0000043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c)</w:t>
            </w:r>
          </w:p>
          <w:p w14:paraId="0000043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OXT, liberada por la hipófisis posterior, es crucial para la eyección de leche y las contracciones uterinas, no para la regulación de la prolactina.</w:t>
            </w:r>
          </w:p>
          <w:p w14:paraId="00000439" w14:textId="77777777" w:rsidR="00AC0FFA" w:rsidRDefault="00AC0FFA">
            <w:pPr>
              <w:jc w:val="both"/>
              <w:rPr>
                <w:rFonts w:ascii="Verdana" w:eastAsia="Verdana" w:hAnsi="Verdana" w:cs="Verdana"/>
                <w:sz w:val="22"/>
                <w:szCs w:val="22"/>
              </w:rPr>
            </w:pPr>
          </w:p>
          <w:p w14:paraId="0000043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d)</w:t>
            </w:r>
          </w:p>
          <w:p w14:paraId="0000043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GHRH estimula la GH, no la prolactina.</w:t>
            </w:r>
          </w:p>
          <w:p w14:paraId="0000043C" w14:textId="77777777" w:rsidR="00AC0FFA" w:rsidRDefault="00AC0FFA">
            <w:pPr>
              <w:jc w:val="both"/>
              <w:rPr>
                <w:rFonts w:ascii="Verdana" w:eastAsia="Verdana" w:hAnsi="Verdana" w:cs="Verdana"/>
                <w:sz w:val="22"/>
                <w:szCs w:val="22"/>
              </w:rPr>
            </w:pPr>
          </w:p>
          <w:p w14:paraId="0000043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a)</w:t>
            </w:r>
          </w:p>
          <w:p w14:paraId="0000043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GHRH es el principal estimulante, no el inhibidor de la secreción de GH.</w:t>
            </w:r>
          </w:p>
          <w:p w14:paraId="0000043F" w14:textId="77777777" w:rsidR="00AC0FFA" w:rsidRDefault="00AC0FFA">
            <w:pPr>
              <w:jc w:val="both"/>
              <w:rPr>
                <w:rFonts w:ascii="Verdana" w:eastAsia="Verdana" w:hAnsi="Verdana" w:cs="Verdana"/>
                <w:sz w:val="22"/>
                <w:szCs w:val="22"/>
              </w:rPr>
            </w:pPr>
          </w:p>
          <w:p w14:paraId="0000044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b)</w:t>
            </w:r>
          </w:p>
          <w:p w14:paraId="0000044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Aunque el cortisol puede modular la secreción de GH, no es la principal hormona de realimentación negativa en este eje.</w:t>
            </w:r>
          </w:p>
          <w:p w14:paraId="00000442" w14:textId="77777777" w:rsidR="00AC0FFA" w:rsidRDefault="00AC0FFA">
            <w:pPr>
              <w:jc w:val="both"/>
              <w:rPr>
                <w:rFonts w:ascii="Verdana" w:eastAsia="Verdana" w:hAnsi="Verdana" w:cs="Verdana"/>
                <w:sz w:val="22"/>
                <w:szCs w:val="22"/>
              </w:rPr>
            </w:pPr>
          </w:p>
          <w:p w14:paraId="0000044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c)</w:t>
            </w:r>
          </w:p>
          <w:p w14:paraId="0000044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somatostatina —producida en el hipotálamo— y el IGF-1 —producido en el hígado— son los principales inhibidores de la secreción de GH, formando un bucle de realimentación negativo para mantener la homeostasis.</w:t>
            </w:r>
          </w:p>
          <w:p w14:paraId="00000445" w14:textId="77777777" w:rsidR="00AC0FFA" w:rsidRDefault="00AC0FFA">
            <w:pPr>
              <w:jc w:val="both"/>
              <w:rPr>
                <w:rFonts w:ascii="Verdana" w:eastAsia="Verdana" w:hAnsi="Verdana" w:cs="Verdana"/>
                <w:sz w:val="22"/>
                <w:szCs w:val="22"/>
              </w:rPr>
            </w:pPr>
          </w:p>
          <w:p w14:paraId="0000044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d)</w:t>
            </w:r>
          </w:p>
          <w:p w14:paraId="0000044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534765">
              <w:rPr>
                <w:rFonts w:ascii="Verdana" w:eastAsia="Verdana" w:hAnsi="Verdana" w:cs="Verdana"/>
                <w:sz w:val="22"/>
                <w:szCs w:val="22"/>
                <w:highlight w:val="red"/>
              </w:rPr>
              <w:t>La insulina y la GH tienen efectos opuestos en el metabolismo de la glucosa, pero la insulina no es la principal hormona de realimentación negativa de la GH.</w:t>
            </w:r>
          </w:p>
        </w:tc>
      </w:tr>
      <w:tr w:rsidR="00F96095" w14:paraId="293CC747" w14:textId="77777777" w:rsidTr="00190854">
        <w:trPr>
          <w:trHeight w:val="60"/>
        </w:trPr>
        <w:tc>
          <w:tcPr>
            <w:tcW w:w="2359" w:type="dxa"/>
            <w:shd w:val="clear" w:color="auto" w:fill="F2F2F2"/>
          </w:tcPr>
          <w:p w14:paraId="12B7DEAB" w14:textId="720E6161" w:rsidR="00F96095" w:rsidRDefault="00F96095">
            <w:pPr>
              <w:jc w:val="both"/>
              <w:rPr>
                <w:rFonts w:ascii="Verdana" w:eastAsia="Verdana" w:hAnsi="Verdana" w:cs="Verdana"/>
                <w:b/>
                <w:bCs/>
                <w:sz w:val="22"/>
                <w:szCs w:val="22"/>
              </w:rPr>
            </w:pPr>
            <w:r>
              <w:rPr>
                <w:rFonts w:ascii="Verdana" w:eastAsia="Verdana" w:hAnsi="Verdana" w:cs="Verdana"/>
                <w:b/>
                <w:bCs/>
                <w:sz w:val="22"/>
                <w:szCs w:val="22"/>
              </w:rPr>
              <w:lastRenderedPageBreak/>
              <w:t>Conclusiones</w:t>
            </w:r>
          </w:p>
        </w:tc>
        <w:tc>
          <w:tcPr>
            <w:tcW w:w="11953" w:type="dxa"/>
            <w:gridSpan w:val="3"/>
          </w:tcPr>
          <w:p w14:paraId="1AF5B78E" w14:textId="77777777" w:rsidR="00F96095" w:rsidRDefault="00F96095" w:rsidP="00F96095">
            <w:pPr>
              <w:tabs>
                <w:tab w:val="left" w:pos="1060"/>
              </w:tabs>
              <w:jc w:val="both"/>
              <w:rPr>
                <w:rFonts w:ascii="Verdana" w:eastAsia="Verdana" w:hAnsi="Verdana" w:cs="Verdana"/>
                <w:b/>
                <w:bCs/>
                <w:sz w:val="22"/>
                <w:szCs w:val="22"/>
              </w:rPr>
            </w:pPr>
            <w:r w:rsidRPr="001D789E">
              <w:rPr>
                <w:rFonts w:ascii="Verdana" w:eastAsia="Verdana" w:hAnsi="Verdana" w:cs="Verdana"/>
                <w:b/>
                <w:bCs/>
                <w:sz w:val="22"/>
                <w:szCs w:val="22"/>
                <w:highlight w:val="red"/>
              </w:rPr>
              <w:t>Conclusione</w:t>
            </w:r>
            <w:commentRangeStart w:id="53"/>
            <w:r w:rsidRPr="001D789E">
              <w:rPr>
                <w:rFonts w:ascii="Verdana" w:eastAsia="Verdana" w:hAnsi="Verdana" w:cs="Verdana"/>
                <w:b/>
                <w:bCs/>
                <w:sz w:val="22"/>
                <w:szCs w:val="22"/>
                <w:highlight w:val="red"/>
              </w:rPr>
              <w:t>s</w:t>
            </w:r>
            <w:commentRangeEnd w:id="53"/>
            <w:r>
              <w:rPr>
                <w:rStyle w:val="Refdecomentario"/>
                <w:rFonts w:ascii="Verdana" w:eastAsia="Verdana" w:hAnsi="Verdana" w:cs="Verdana"/>
                <w:b/>
                <w:bCs/>
                <w:sz w:val="22"/>
                <w:szCs w:val="22"/>
              </w:rPr>
              <w:commentReference w:id="53"/>
            </w:r>
          </w:p>
          <w:p w14:paraId="5F8F8FD6" w14:textId="77777777" w:rsidR="00F96095" w:rsidRDefault="00F96095" w:rsidP="00F96095">
            <w:pPr>
              <w:tabs>
                <w:tab w:val="left" w:pos="1060"/>
              </w:tabs>
              <w:jc w:val="center"/>
              <w:rPr>
                <w:rFonts w:ascii="Verdana" w:eastAsia="Verdana" w:hAnsi="Verdana" w:cs="Verdana"/>
                <w:sz w:val="22"/>
                <w:szCs w:val="22"/>
              </w:rPr>
            </w:pPr>
            <w:r w:rsidRPr="001D789E">
              <w:rPr>
                <w:rFonts w:ascii="Verdana" w:eastAsia="Verdana" w:hAnsi="Verdana" w:cs="Verdana"/>
                <w:noProof/>
                <w:sz w:val="22"/>
                <w:szCs w:val="22"/>
              </w:rPr>
              <w:drawing>
                <wp:inline distT="0" distB="0" distL="0" distR="0" wp14:anchorId="0F1588B3" wp14:editId="4829E9A2">
                  <wp:extent cx="2426763" cy="1080000"/>
                  <wp:effectExtent l="19050" t="19050" r="12065" b="2540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26763" cy="1080000"/>
                          </a:xfrm>
                          <a:prstGeom prst="rect">
                            <a:avLst/>
                          </a:prstGeom>
                          <a:ln w="19050">
                            <a:solidFill>
                              <a:schemeClr val="accent1"/>
                            </a:solidFill>
                          </a:ln>
                        </pic:spPr>
                      </pic:pic>
                    </a:graphicData>
                  </a:graphic>
                </wp:inline>
              </w:drawing>
            </w:r>
          </w:p>
          <w:p w14:paraId="218DE900" w14:textId="77777777" w:rsidR="00F96095" w:rsidRDefault="00F96095" w:rsidP="00F96095">
            <w:pPr>
              <w:tabs>
                <w:tab w:val="left" w:pos="1060"/>
              </w:tabs>
              <w:jc w:val="both"/>
              <w:rPr>
                <w:rFonts w:ascii="Verdana" w:eastAsia="Verdana" w:hAnsi="Verdana" w:cs="Verdana"/>
                <w:sz w:val="22"/>
                <w:szCs w:val="22"/>
              </w:rPr>
            </w:pPr>
            <w:r>
              <w:rPr>
                <w:rFonts w:ascii="Verdana" w:eastAsia="Verdana" w:hAnsi="Verdana" w:cs="Verdana"/>
                <w:sz w:val="22"/>
                <w:szCs w:val="22"/>
              </w:rPr>
              <w:t xml:space="preserve">Hasta el momento, has aprendido mucho sobre la estructura, la síntesis y la acción de las hormonas hipotalámicas e hipofisarias y de las glándulas. Las hormonas ejercen sus efectos fisiológicos al actuar sobre receptores en la membrana celular, en la mitocondria y en el núcleo y entran a la célula blanco </w:t>
            </w:r>
            <w:r>
              <w:rPr>
                <w:rFonts w:ascii="Verdana" w:eastAsia="Verdana" w:hAnsi="Verdana" w:cs="Verdana"/>
                <w:sz w:val="22"/>
                <w:szCs w:val="22"/>
              </w:rPr>
              <w:lastRenderedPageBreak/>
              <w:t>principalmente por transportadores de membrana. En el núcleo, las hormonas se unen a los receptores unidos a los genes diana para influir en el crecimiento, el metabolismo, la termogénesis y en la función de los sistemas cardiovascular, reproductor, nervioso y digestivo. En condiciones normales, la regulación de las hormonas ocurre a varios niveles del eje hipotálamo-hipófisis-glándula. La deficiencia o exceso de estas hormonas, los defectos de sus transportadores o a nivel de los receptores producen alteraciones que son muy críticas en los primeros años de vida, la adolescencia y la etapa adulta. Por último, conocer los ejes neuroendocrinos —ejes hipotálamo-hipófisis-glándulas— es fundamental porque constituyen el sistema de comunicación biológica central que integra el sistema nervioso con el endocrino, lo que permite al organismo responder y adaptarse a cambios internos y ambientales.</w:t>
            </w:r>
          </w:p>
          <w:p w14:paraId="5C3059D3" w14:textId="77777777" w:rsidR="00F96095" w:rsidRDefault="00F96095" w:rsidP="00F96095">
            <w:pPr>
              <w:tabs>
                <w:tab w:val="left" w:pos="1060"/>
              </w:tabs>
              <w:jc w:val="both"/>
              <w:rPr>
                <w:rFonts w:ascii="Verdana" w:eastAsia="Verdana" w:hAnsi="Verdana" w:cs="Verdana"/>
                <w:sz w:val="22"/>
                <w:szCs w:val="22"/>
              </w:rPr>
            </w:pPr>
          </w:p>
          <w:p w14:paraId="1C3B47C3" w14:textId="45F2CFAA" w:rsidR="00F96095" w:rsidRDefault="00F96095" w:rsidP="00F96095">
            <w:pPr>
              <w:jc w:val="both"/>
              <w:rPr>
                <w:rFonts w:ascii="Verdana" w:eastAsia="Verdana" w:hAnsi="Verdana" w:cs="Verdana"/>
                <w:b/>
                <w:bCs/>
                <w:sz w:val="22"/>
                <w:szCs w:val="22"/>
              </w:rPr>
            </w:pPr>
            <w:r>
              <w:rPr>
                <w:rFonts w:ascii="Verdana" w:eastAsia="Verdana" w:hAnsi="Verdana" w:cs="Verdana"/>
                <w:sz w:val="22"/>
                <w:szCs w:val="22"/>
                <w:highlight w:val="magenta"/>
              </w:rPr>
              <w:t>-Siguiente sección-</w:t>
            </w:r>
          </w:p>
        </w:tc>
      </w:tr>
      <w:tr w:rsidR="00AC0FFA" w14:paraId="4364B45D" w14:textId="77777777">
        <w:trPr>
          <w:trHeight w:val="440"/>
        </w:trPr>
        <w:tc>
          <w:tcPr>
            <w:tcW w:w="2359" w:type="dxa"/>
            <w:shd w:val="clear" w:color="auto" w:fill="F2F2F2"/>
          </w:tcPr>
          <w:p w14:paraId="00000448" w14:textId="3953DFA6" w:rsidR="00AC0FFA" w:rsidRDefault="00000000">
            <w:pPr>
              <w:jc w:val="both"/>
              <w:rPr>
                <w:rFonts w:ascii="Verdana" w:eastAsia="Verdana" w:hAnsi="Verdana" w:cs="Verdana"/>
                <w:sz w:val="22"/>
                <w:szCs w:val="22"/>
              </w:rPr>
            </w:pPr>
            <w:r>
              <w:rPr>
                <w:rFonts w:ascii="Verdana" w:eastAsia="Verdana" w:hAnsi="Verdana" w:cs="Verdana"/>
                <w:b/>
                <w:bCs/>
                <w:sz w:val="22"/>
                <w:szCs w:val="22"/>
              </w:rPr>
              <w:t>Autoevaluación. Reconoc</w:t>
            </w:r>
            <w:r w:rsidR="000C3FDE">
              <w:rPr>
                <w:rFonts w:ascii="Verdana" w:eastAsia="Verdana" w:hAnsi="Verdana" w:cs="Verdana"/>
                <w:b/>
                <w:bCs/>
                <w:sz w:val="22"/>
                <w:szCs w:val="22"/>
              </w:rPr>
              <w:t>iendo</w:t>
            </w:r>
            <w:r>
              <w:rPr>
                <w:rFonts w:ascii="Verdana" w:eastAsia="Verdana" w:hAnsi="Verdana" w:cs="Verdana"/>
                <w:b/>
                <w:bCs/>
                <w:sz w:val="22"/>
                <w:szCs w:val="22"/>
              </w:rPr>
              <w:t xml:space="preserve"> la importancia del eje hipotálamo-hipófisis</w:t>
            </w:r>
          </w:p>
        </w:tc>
        <w:tc>
          <w:tcPr>
            <w:tcW w:w="4237" w:type="dxa"/>
          </w:tcPr>
          <w:p w14:paraId="00000449" w14:textId="6D7A7738" w:rsidR="00AC0FFA" w:rsidRDefault="00000000">
            <w:pPr>
              <w:jc w:val="both"/>
              <w:rPr>
                <w:rFonts w:ascii="Verdana" w:eastAsia="Verdana" w:hAnsi="Verdana" w:cs="Verdana"/>
                <w:b/>
                <w:bCs/>
                <w:sz w:val="22"/>
                <w:szCs w:val="22"/>
              </w:rPr>
            </w:pPr>
            <w:r>
              <w:rPr>
                <w:rFonts w:ascii="Verdana" w:eastAsia="Verdana" w:hAnsi="Verdana" w:cs="Verdana"/>
                <w:b/>
                <w:bCs/>
                <w:sz w:val="22"/>
                <w:szCs w:val="22"/>
              </w:rPr>
              <w:t xml:space="preserve">Autoevaluación. </w:t>
            </w:r>
            <w:r w:rsidRPr="000C3FDE">
              <w:rPr>
                <w:rFonts w:ascii="Verdana" w:eastAsia="Verdana" w:hAnsi="Verdana" w:cs="Verdana"/>
                <w:b/>
                <w:bCs/>
                <w:sz w:val="22"/>
                <w:szCs w:val="22"/>
                <w:highlight w:val="red"/>
              </w:rPr>
              <w:t>Reconoc</w:t>
            </w:r>
            <w:r w:rsidR="000C3FDE" w:rsidRPr="000C3FDE">
              <w:rPr>
                <w:rFonts w:ascii="Verdana" w:eastAsia="Verdana" w:hAnsi="Verdana" w:cs="Verdana"/>
                <w:b/>
                <w:bCs/>
                <w:sz w:val="22"/>
                <w:szCs w:val="22"/>
                <w:highlight w:val="red"/>
              </w:rPr>
              <w:t>iend</w:t>
            </w:r>
            <w:commentRangeStart w:id="54"/>
            <w:r w:rsidR="000C3FDE" w:rsidRPr="000C3FDE">
              <w:rPr>
                <w:rFonts w:ascii="Verdana" w:eastAsia="Verdana" w:hAnsi="Verdana" w:cs="Verdana"/>
                <w:b/>
                <w:bCs/>
                <w:sz w:val="22"/>
                <w:szCs w:val="22"/>
                <w:highlight w:val="red"/>
              </w:rPr>
              <w:t>o</w:t>
            </w:r>
            <w:commentRangeEnd w:id="54"/>
            <w:r w:rsidR="000C3FDE">
              <w:rPr>
                <w:rStyle w:val="Refdecomentario"/>
                <w:rFonts w:ascii="Verdana" w:eastAsia="Verdana" w:hAnsi="Verdana" w:cs="Verdana"/>
                <w:b/>
                <w:bCs/>
                <w:sz w:val="22"/>
                <w:szCs w:val="22"/>
              </w:rPr>
              <w:commentReference w:id="54"/>
            </w:r>
            <w:r>
              <w:rPr>
                <w:rFonts w:ascii="Verdana" w:eastAsia="Verdana" w:hAnsi="Verdana" w:cs="Verdana"/>
                <w:b/>
                <w:bCs/>
                <w:sz w:val="22"/>
                <w:szCs w:val="22"/>
              </w:rPr>
              <w:t xml:space="preserve"> la importancia del eje hipotálamo-hipófisis</w:t>
            </w:r>
          </w:p>
          <w:p w14:paraId="0000044A" w14:textId="77777777" w:rsidR="00AC0FFA" w:rsidRDefault="00AC0FFA">
            <w:pPr>
              <w:jc w:val="both"/>
              <w:rPr>
                <w:rFonts w:ascii="Verdana" w:eastAsia="Verdana" w:hAnsi="Verdana" w:cs="Verdana"/>
                <w:b/>
                <w:bCs/>
                <w:sz w:val="22"/>
                <w:szCs w:val="22"/>
              </w:rPr>
            </w:pPr>
          </w:p>
          <w:p w14:paraId="0000044B" w14:textId="77777777" w:rsidR="00AC0FFA" w:rsidRDefault="00000000">
            <w:pPr>
              <w:jc w:val="both"/>
              <w:rPr>
                <w:rFonts w:ascii="Verdana" w:eastAsia="Verdana" w:hAnsi="Verdana" w:cs="Verdana"/>
                <w:b/>
                <w:bCs/>
                <w:sz w:val="22"/>
                <w:szCs w:val="22"/>
              </w:rPr>
            </w:pPr>
            <w:commentRangeStart w:id="55"/>
            <w:r w:rsidRPr="00416C8B">
              <w:rPr>
                <w:rFonts w:ascii="Verdana" w:eastAsia="Verdana" w:hAnsi="Verdana" w:cs="Verdana"/>
                <w:sz w:val="22"/>
                <w:szCs w:val="22"/>
                <w:highlight w:val="red"/>
              </w:rPr>
              <w:t>C</w:t>
            </w:r>
            <w:commentRangeEnd w:id="55"/>
            <w:r w:rsidR="00416C8B" w:rsidRPr="00416C8B">
              <w:rPr>
                <w:rStyle w:val="Refdecomentario"/>
                <w:rFonts w:ascii="Verdana" w:eastAsia="Verdana" w:hAnsi="Verdana" w:cs="Verdana"/>
                <w:sz w:val="22"/>
                <w:szCs w:val="22"/>
                <w:highlight w:val="red"/>
              </w:rPr>
              <w:commentReference w:id="55"/>
            </w:r>
            <w:r w:rsidRPr="00416C8B">
              <w:rPr>
                <w:rFonts w:ascii="Verdana" w:eastAsia="Verdana" w:hAnsi="Verdana" w:cs="Verdana"/>
                <w:sz w:val="22"/>
                <w:szCs w:val="22"/>
                <w:highlight w:val="red"/>
              </w:rPr>
              <w:t>omo pudiste ver a lo largo de la unidad, el eje hipotálamo-hipófisis es responsable de regular funciones indispensables del cuerpo humano. Por ello, ahora, es necesario poner a prueba los conocimientos obtenidos sobre este eje.</w:t>
            </w:r>
          </w:p>
          <w:p w14:paraId="0000044C" w14:textId="0DA6EFF1" w:rsidR="00AC0FFA" w:rsidRDefault="00416C8B">
            <w:pPr>
              <w:jc w:val="both"/>
              <w:rPr>
                <w:rFonts w:ascii="Verdana" w:eastAsia="Verdana" w:hAnsi="Verdana" w:cs="Verdana"/>
                <w:b/>
                <w:bCs/>
                <w:sz w:val="22"/>
                <w:szCs w:val="22"/>
              </w:rPr>
            </w:pPr>
            <w:r w:rsidRPr="00416C8B">
              <w:rPr>
                <w:rFonts w:ascii="Verdana" w:eastAsia="Verdana" w:hAnsi="Verdana" w:cs="Verdana"/>
                <w:b/>
                <w:bCs/>
                <w:noProof/>
                <w:sz w:val="22"/>
                <w:szCs w:val="22"/>
              </w:rPr>
              <w:drawing>
                <wp:inline distT="0" distB="0" distL="0" distR="0" wp14:anchorId="584FB183" wp14:editId="470CDE05">
                  <wp:extent cx="2553335" cy="2181225"/>
                  <wp:effectExtent l="19050" t="19050" r="18415" b="285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53335" cy="2181225"/>
                          </a:xfrm>
                          <a:prstGeom prst="rect">
                            <a:avLst/>
                          </a:prstGeom>
                          <a:ln w="19050">
                            <a:solidFill>
                              <a:schemeClr val="accent1"/>
                            </a:solidFill>
                          </a:ln>
                        </pic:spPr>
                      </pic:pic>
                    </a:graphicData>
                  </a:graphic>
                </wp:inline>
              </w:drawing>
            </w:r>
          </w:p>
          <w:p w14:paraId="251708C8" w14:textId="77777777" w:rsidR="002E07F4" w:rsidRDefault="002E07F4">
            <w:pPr>
              <w:jc w:val="both"/>
              <w:rPr>
                <w:rFonts w:ascii="Verdana" w:eastAsia="Verdana" w:hAnsi="Verdana" w:cs="Verdana"/>
                <w:sz w:val="22"/>
                <w:szCs w:val="22"/>
                <w:highlight w:val="red"/>
              </w:rPr>
            </w:pPr>
          </w:p>
          <w:p w14:paraId="0000044D" w14:textId="4181A155" w:rsidR="00AC0FFA" w:rsidRDefault="00000000">
            <w:pPr>
              <w:jc w:val="both"/>
              <w:rPr>
                <w:rFonts w:ascii="Verdana" w:eastAsia="Verdana" w:hAnsi="Verdana" w:cs="Verdana"/>
                <w:sz w:val="22"/>
                <w:szCs w:val="22"/>
              </w:rPr>
            </w:pPr>
            <w:r w:rsidRPr="008068D8">
              <w:rPr>
                <w:rFonts w:ascii="Verdana" w:eastAsia="Verdana" w:hAnsi="Verdana" w:cs="Verdana"/>
                <w:sz w:val="22"/>
                <w:szCs w:val="22"/>
                <w:highlight w:val="red"/>
              </w:rPr>
              <w:t>Lee atentamente cada pregunta y selecciona la respuesta correcta</w:t>
            </w:r>
            <w:commentRangeStart w:id="56"/>
            <w:r w:rsidRPr="008068D8">
              <w:rPr>
                <w:rFonts w:ascii="Verdana" w:eastAsia="Verdana" w:hAnsi="Verdana" w:cs="Verdana"/>
                <w:sz w:val="22"/>
                <w:szCs w:val="22"/>
                <w:highlight w:val="red"/>
              </w:rPr>
              <w:t>.</w:t>
            </w:r>
            <w:commentRangeEnd w:id="56"/>
            <w:r w:rsidR="008068D8">
              <w:rPr>
                <w:rStyle w:val="Refdecomentario"/>
                <w:rFonts w:ascii="Verdana" w:eastAsia="Verdana" w:hAnsi="Verdana" w:cs="Verdana"/>
                <w:sz w:val="22"/>
                <w:szCs w:val="22"/>
              </w:rPr>
              <w:commentReference w:id="56"/>
            </w:r>
          </w:p>
          <w:p w14:paraId="48E96F00" w14:textId="11F20552" w:rsidR="00584D79" w:rsidRDefault="00584D79">
            <w:pPr>
              <w:jc w:val="both"/>
              <w:rPr>
                <w:rFonts w:ascii="Verdana" w:eastAsia="Verdana" w:hAnsi="Verdana" w:cs="Verdana"/>
                <w:b/>
                <w:bCs/>
                <w:sz w:val="22"/>
                <w:szCs w:val="22"/>
              </w:rPr>
            </w:pPr>
            <w:r w:rsidRPr="00584D79">
              <w:rPr>
                <w:rFonts w:ascii="Verdana" w:eastAsia="Verdana" w:hAnsi="Verdana" w:cs="Verdana"/>
                <w:b/>
                <w:bCs/>
                <w:noProof/>
                <w:sz w:val="22"/>
                <w:szCs w:val="22"/>
              </w:rPr>
              <w:drawing>
                <wp:inline distT="0" distB="0" distL="0" distR="0" wp14:anchorId="0CC2DE3A" wp14:editId="23A098A3">
                  <wp:extent cx="2553335" cy="859790"/>
                  <wp:effectExtent l="19050" t="19050" r="18415" b="165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53335" cy="859790"/>
                          </a:xfrm>
                          <a:prstGeom prst="rect">
                            <a:avLst/>
                          </a:prstGeom>
                          <a:ln w="19050">
                            <a:solidFill>
                              <a:schemeClr val="accent1"/>
                            </a:solidFill>
                          </a:ln>
                        </pic:spPr>
                      </pic:pic>
                    </a:graphicData>
                  </a:graphic>
                </wp:inline>
              </w:drawing>
            </w:r>
          </w:p>
          <w:p w14:paraId="0000044E" w14:textId="77777777" w:rsidR="00AC0FFA" w:rsidRDefault="00AC0FFA" w:rsidP="00584D79">
            <w:pPr>
              <w:ind w:firstLine="720"/>
              <w:jc w:val="both"/>
              <w:rPr>
                <w:rFonts w:ascii="Verdana" w:eastAsia="Verdana" w:hAnsi="Verdana" w:cs="Verdana"/>
                <w:b/>
                <w:bCs/>
                <w:sz w:val="22"/>
                <w:szCs w:val="22"/>
              </w:rPr>
            </w:pPr>
          </w:p>
          <w:p w14:paraId="0000044F" w14:textId="77777777"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¿Cuál es la función principal del hipotálamo en el eje hipotálamo-hipófisis-tiroides?</w:t>
            </w:r>
          </w:p>
          <w:p w14:paraId="00000450" w14:textId="73C069CE" w:rsidR="00AC0FFA" w:rsidRPr="003547C3" w:rsidRDefault="00000000">
            <w:pPr>
              <w:numPr>
                <w:ilvl w:val="0"/>
                <w:numId w:val="29"/>
              </w:numPr>
              <w:pBdr>
                <w:top w:val="nil"/>
                <w:left w:val="nil"/>
                <w:bottom w:val="nil"/>
                <w:right w:val="nil"/>
                <w:between w:val="nil"/>
              </w:pBdr>
              <w:jc w:val="both"/>
              <w:rPr>
                <w:rFonts w:ascii="Verdana" w:eastAsia="Verdana" w:hAnsi="Verdana" w:cs="Verdana"/>
                <w:color w:val="000000"/>
                <w:sz w:val="22"/>
                <w:szCs w:val="22"/>
                <w:highlight w:val="red"/>
              </w:rPr>
            </w:pPr>
            <w:r>
              <w:rPr>
                <w:rFonts w:ascii="Verdana" w:eastAsia="Verdana" w:hAnsi="Verdana" w:cs="Verdana"/>
                <w:color w:val="000000"/>
                <w:sz w:val="22"/>
                <w:szCs w:val="22"/>
              </w:rPr>
              <w:t>Libera</w:t>
            </w:r>
            <w:r w:rsidR="0072071C">
              <w:rPr>
                <w:rFonts w:ascii="Verdana" w:eastAsia="Verdana" w:hAnsi="Verdana" w:cs="Verdana"/>
                <w:color w:val="000000"/>
                <w:sz w:val="22"/>
                <w:szCs w:val="22"/>
              </w:rPr>
              <w:t xml:space="preserve">r </w:t>
            </w:r>
            <w:r>
              <w:rPr>
                <w:rFonts w:ascii="Verdana" w:eastAsia="Verdana" w:hAnsi="Verdana" w:cs="Verdana"/>
                <w:color w:val="000000"/>
                <w:sz w:val="22"/>
                <w:szCs w:val="22"/>
              </w:rPr>
              <w:t>T</w:t>
            </w:r>
            <w:r>
              <w:rPr>
                <w:rFonts w:ascii="Verdana" w:eastAsia="Verdana" w:hAnsi="Verdana" w:cs="Verdana"/>
                <w:color w:val="000000"/>
                <w:sz w:val="22"/>
                <w:szCs w:val="22"/>
                <w:vertAlign w:val="subscript"/>
              </w:rPr>
              <w:t>3</w:t>
            </w:r>
            <w:r>
              <w:rPr>
                <w:rFonts w:ascii="Verdana" w:eastAsia="Verdana" w:hAnsi="Verdana" w:cs="Verdana"/>
                <w:color w:val="000000"/>
                <w:sz w:val="22"/>
                <w:szCs w:val="22"/>
              </w:rPr>
              <w:t xml:space="preserve"> y T</w:t>
            </w:r>
            <w:r>
              <w:rPr>
                <w:rFonts w:ascii="Verdana" w:eastAsia="Verdana" w:hAnsi="Verdana" w:cs="Verdana"/>
                <w:color w:val="000000"/>
                <w:sz w:val="22"/>
                <w:szCs w:val="22"/>
                <w:vertAlign w:val="subscript"/>
              </w:rPr>
              <w:t>4</w:t>
            </w:r>
            <w:r w:rsidR="0072071C">
              <w:rPr>
                <w:rFonts w:ascii="Verdana" w:eastAsia="Verdana" w:hAnsi="Verdana" w:cs="Verdana"/>
                <w:color w:val="000000"/>
                <w:sz w:val="22"/>
                <w:szCs w:val="22"/>
              </w:rPr>
              <w:t xml:space="preserve"> </w:t>
            </w:r>
            <w:r>
              <w:rPr>
                <w:rFonts w:ascii="Verdana" w:eastAsia="Verdana" w:hAnsi="Verdana" w:cs="Verdana"/>
                <w:color w:val="000000"/>
                <w:sz w:val="22"/>
                <w:szCs w:val="22"/>
              </w:rPr>
              <w:t xml:space="preserve">directamente a la circulación </w:t>
            </w:r>
            <w:r w:rsidRPr="0072071C">
              <w:rPr>
                <w:rFonts w:ascii="Verdana" w:eastAsia="Verdana" w:hAnsi="Verdana" w:cs="Verdana"/>
                <w:color w:val="000000"/>
                <w:sz w:val="22"/>
                <w:szCs w:val="22"/>
                <w:highlight w:val="red"/>
              </w:rPr>
              <w:t>sistémic</w:t>
            </w:r>
            <w:commentRangeStart w:id="57"/>
            <w:r>
              <w:rPr>
                <w:rFonts w:ascii="Verdana" w:eastAsia="Verdana" w:hAnsi="Verdana" w:cs="Verdana"/>
                <w:color w:val="000000"/>
                <w:sz w:val="22"/>
                <w:szCs w:val="22"/>
              </w:rPr>
              <w:t>a</w:t>
            </w:r>
            <w:commentRangeEnd w:id="57"/>
            <w:r w:rsidR="003547C3" w:rsidRPr="009D7C86">
              <w:rPr>
                <w:rStyle w:val="Refdecomentario"/>
                <w:rFonts w:ascii="Verdana" w:eastAsia="Verdana" w:hAnsi="Verdana" w:cs="Verdana"/>
                <w:strike/>
                <w:color w:val="000000"/>
                <w:sz w:val="22"/>
                <w:szCs w:val="22"/>
                <w:highlight w:val="red"/>
              </w:rPr>
              <w:commentReference w:id="57"/>
            </w:r>
            <w:r w:rsidRPr="009D7C86">
              <w:rPr>
                <w:rFonts w:ascii="Verdana" w:eastAsia="Verdana" w:hAnsi="Verdana" w:cs="Verdana"/>
                <w:strike/>
                <w:color w:val="000000"/>
                <w:sz w:val="22"/>
                <w:szCs w:val="22"/>
                <w:highlight w:val="red"/>
              </w:rPr>
              <w:t>.</w:t>
            </w:r>
          </w:p>
          <w:p w14:paraId="00000451" w14:textId="47FCF140" w:rsidR="00AC0FFA" w:rsidRDefault="00000000">
            <w:pPr>
              <w:numPr>
                <w:ilvl w:val="0"/>
                <w:numId w:val="2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Produc</w:t>
            </w:r>
            <w:r w:rsidR="00CE317C">
              <w:rPr>
                <w:rFonts w:ascii="Verdana" w:eastAsia="Verdana" w:hAnsi="Verdana" w:cs="Verdana"/>
                <w:color w:val="000000"/>
                <w:sz w:val="22"/>
                <w:szCs w:val="22"/>
              </w:rPr>
              <w:t xml:space="preserve">ir </w:t>
            </w:r>
            <w:r>
              <w:rPr>
                <w:rFonts w:ascii="Verdana" w:eastAsia="Verdana" w:hAnsi="Verdana" w:cs="Verdana"/>
                <w:color w:val="000000"/>
                <w:sz w:val="22"/>
                <w:szCs w:val="22"/>
              </w:rPr>
              <w:t>TSH que actúa sobre el hipotálamo</w:t>
            </w:r>
          </w:p>
          <w:p w14:paraId="00000452" w14:textId="02080D06" w:rsidR="00AC0FFA" w:rsidRDefault="00000000">
            <w:pPr>
              <w:numPr>
                <w:ilvl w:val="0"/>
                <w:numId w:val="2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Secre</w:t>
            </w:r>
            <w:r w:rsidR="00CE317C">
              <w:rPr>
                <w:rFonts w:ascii="Verdana" w:eastAsia="Verdana" w:hAnsi="Verdana" w:cs="Verdana"/>
                <w:color w:val="000000"/>
                <w:sz w:val="22"/>
                <w:szCs w:val="22"/>
                <w:highlight w:val="cyan"/>
              </w:rPr>
              <w:t>tar</w:t>
            </w:r>
            <w:r>
              <w:rPr>
                <w:rFonts w:ascii="Verdana" w:eastAsia="Verdana" w:hAnsi="Verdana" w:cs="Verdana"/>
                <w:color w:val="000000"/>
                <w:sz w:val="22"/>
                <w:szCs w:val="22"/>
                <w:highlight w:val="cyan"/>
              </w:rPr>
              <w:t xml:space="preserve"> TRH, que estimula </w:t>
            </w:r>
            <w:r w:rsidR="00CE317C">
              <w:rPr>
                <w:rFonts w:ascii="Verdana" w:eastAsia="Verdana" w:hAnsi="Verdana" w:cs="Verdana"/>
                <w:color w:val="000000"/>
                <w:sz w:val="22"/>
                <w:szCs w:val="22"/>
                <w:highlight w:val="cyan"/>
              </w:rPr>
              <w:t xml:space="preserve">a </w:t>
            </w:r>
            <w:r>
              <w:rPr>
                <w:rFonts w:ascii="Verdana" w:eastAsia="Verdana" w:hAnsi="Verdana" w:cs="Verdana"/>
                <w:color w:val="000000"/>
                <w:sz w:val="22"/>
                <w:szCs w:val="22"/>
                <w:highlight w:val="cyan"/>
              </w:rPr>
              <w:t>la hipófisis para producir TSH</w:t>
            </w:r>
          </w:p>
          <w:p w14:paraId="00000453" w14:textId="446060F4" w:rsidR="00AC0FFA" w:rsidRDefault="00000000">
            <w:pPr>
              <w:numPr>
                <w:ilvl w:val="0"/>
                <w:numId w:val="2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Inhibi</w:t>
            </w:r>
            <w:r w:rsidR="00CE317C">
              <w:rPr>
                <w:rFonts w:ascii="Verdana" w:eastAsia="Verdana" w:hAnsi="Verdana" w:cs="Verdana"/>
                <w:color w:val="000000"/>
                <w:sz w:val="22"/>
                <w:szCs w:val="22"/>
              </w:rPr>
              <w:t xml:space="preserve">r </w:t>
            </w:r>
            <w:r>
              <w:rPr>
                <w:rFonts w:ascii="Verdana" w:eastAsia="Verdana" w:hAnsi="Verdana" w:cs="Verdana"/>
                <w:color w:val="000000"/>
                <w:sz w:val="22"/>
                <w:szCs w:val="22"/>
              </w:rPr>
              <w:t>la producción de hormonas tiroideas</w:t>
            </w:r>
          </w:p>
          <w:p w14:paraId="00000454" w14:textId="77777777" w:rsidR="00AC0FFA" w:rsidRDefault="00AC0FFA">
            <w:pPr>
              <w:jc w:val="both"/>
              <w:rPr>
                <w:rFonts w:ascii="Verdana" w:eastAsia="Verdana" w:hAnsi="Verdana" w:cs="Verdana"/>
                <w:sz w:val="22"/>
                <w:szCs w:val="22"/>
              </w:rPr>
            </w:pPr>
          </w:p>
          <w:p w14:paraId="00000455" w14:textId="68CAABE7"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¿Qué hormona secreta la hipófisis anterior en e</w:t>
            </w:r>
            <w:r w:rsidR="00450247">
              <w:rPr>
                <w:rFonts w:ascii="Verdana" w:eastAsia="Verdana" w:hAnsi="Verdana" w:cs="Verdana"/>
                <w:color w:val="000000"/>
                <w:sz w:val="22"/>
                <w:szCs w:val="22"/>
              </w:rPr>
              <w:t>l eje HHA</w:t>
            </w:r>
            <w:r>
              <w:rPr>
                <w:rFonts w:ascii="Verdana" w:eastAsia="Verdana" w:hAnsi="Verdana" w:cs="Verdana"/>
                <w:color w:val="000000"/>
                <w:sz w:val="22"/>
                <w:szCs w:val="22"/>
              </w:rPr>
              <w:t>?</w:t>
            </w:r>
          </w:p>
          <w:p w14:paraId="00000456" w14:textId="5A166196" w:rsidR="00AC0FFA" w:rsidRDefault="00000000">
            <w:pPr>
              <w:numPr>
                <w:ilvl w:val="0"/>
                <w:numId w:val="3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Cortisol </w:t>
            </w:r>
            <w:r w:rsidRPr="006A79CD">
              <w:rPr>
                <w:rFonts w:ascii="Verdana" w:eastAsia="Verdana" w:hAnsi="Verdana" w:cs="Verdana"/>
                <w:color w:val="000000"/>
                <w:sz w:val="22"/>
                <w:szCs w:val="22"/>
                <w:highlight w:val="red"/>
              </w:rPr>
              <w:t>en respuesta a la señal del hipotálamo</w:t>
            </w:r>
          </w:p>
          <w:p w14:paraId="00000457" w14:textId="27AAAE41" w:rsidR="00AC0FFA" w:rsidRDefault="00000000">
            <w:pPr>
              <w:numPr>
                <w:ilvl w:val="0"/>
                <w:numId w:val="3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ACTH que estimula las glándulas suprarrenales</w:t>
            </w:r>
          </w:p>
          <w:p w14:paraId="00000458" w14:textId="59EBC9A1" w:rsidR="00AC0FFA" w:rsidRDefault="00000000">
            <w:pPr>
              <w:numPr>
                <w:ilvl w:val="0"/>
                <w:numId w:val="3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CRH </w:t>
            </w:r>
            <w:r w:rsidRPr="006A79CD">
              <w:rPr>
                <w:rFonts w:ascii="Verdana" w:eastAsia="Verdana" w:hAnsi="Verdana" w:cs="Verdana"/>
                <w:color w:val="000000"/>
                <w:sz w:val="22"/>
                <w:szCs w:val="22"/>
                <w:highlight w:val="red"/>
              </w:rPr>
              <w:t>para estimular la corteza suprarrenal</w:t>
            </w:r>
          </w:p>
          <w:p w14:paraId="00000459" w14:textId="45A31368" w:rsidR="00AC0FFA" w:rsidRDefault="00000000">
            <w:pPr>
              <w:numPr>
                <w:ilvl w:val="0"/>
                <w:numId w:val="3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Cortisol para mantener la homeostasis</w:t>
            </w:r>
          </w:p>
          <w:p w14:paraId="0000045A" w14:textId="77777777" w:rsidR="00AC0FFA" w:rsidRDefault="00AC0FFA">
            <w:pPr>
              <w:jc w:val="both"/>
              <w:rPr>
                <w:rFonts w:ascii="Verdana" w:eastAsia="Verdana" w:hAnsi="Verdana" w:cs="Verdana"/>
                <w:sz w:val="22"/>
                <w:szCs w:val="22"/>
              </w:rPr>
            </w:pPr>
          </w:p>
          <w:p w14:paraId="0000045B" w14:textId="648705D4"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¿Cuáles son las hormonas gonadotrópicas liberadas por la hipófisis?</w:t>
            </w:r>
          </w:p>
          <w:p w14:paraId="0000045C" w14:textId="77777777" w:rsidR="00AC0FFA" w:rsidRPr="00A14051" w:rsidRDefault="00000000">
            <w:pPr>
              <w:numPr>
                <w:ilvl w:val="0"/>
                <w:numId w:val="31"/>
              </w:numPr>
              <w:pBdr>
                <w:top w:val="nil"/>
                <w:left w:val="nil"/>
                <w:bottom w:val="nil"/>
                <w:right w:val="nil"/>
                <w:between w:val="nil"/>
              </w:pBdr>
              <w:jc w:val="both"/>
              <w:rPr>
                <w:rFonts w:ascii="Verdana" w:eastAsia="Verdana" w:hAnsi="Verdana" w:cs="Verdana"/>
                <w:color w:val="000000"/>
                <w:sz w:val="22"/>
                <w:szCs w:val="22"/>
                <w:highlight w:val="red"/>
              </w:rPr>
            </w:pPr>
            <w:r>
              <w:rPr>
                <w:rFonts w:ascii="Verdana" w:eastAsia="Verdana" w:hAnsi="Verdana" w:cs="Verdana"/>
                <w:color w:val="000000"/>
                <w:sz w:val="22"/>
                <w:szCs w:val="22"/>
              </w:rPr>
              <w:lastRenderedPageBreak/>
              <w:t xml:space="preserve">Estradiol y progesterona </w:t>
            </w:r>
            <w:r w:rsidRPr="00A14051">
              <w:rPr>
                <w:rFonts w:ascii="Verdana" w:eastAsia="Verdana" w:hAnsi="Verdana" w:cs="Verdana"/>
                <w:color w:val="000000"/>
                <w:sz w:val="22"/>
                <w:szCs w:val="22"/>
                <w:highlight w:val="red"/>
              </w:rPr>
              <w:t>en hombres</w:t>
            </w:r>
          </w:p>
          <w:p w14:paraId="0000045D" w14:textId="77777777" w:rsidR="00AC0FFA" w:rsidRDefault="00000000">
            <w:pPr>
              <w:numPr>
                <w:ilvl w:val="0"/>
                <w:numId w:val="3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Testosterona </w:t>
            </w:r>
            <w:r w:rsidRPr="00A14051">
              <w:rPr>
                <w:rFonts w:ascii="Verdana" w:eastAsia="Verdana" w:hAnsi="Verdana" w:cs="Verdana"/>
                <w:color w:val="000000"/>
                <w:sz w:val="22"/>
                <w:szCs w:val="22"/>
                <w:highlight w:val="red"/>
              </w:rPr>
              <w:t>en mujeres</w:t>
            </w:r>
          </w:p>
          <w:p w14:paraId="0000045E" w14:textId="77777777" w:rsidR="00AC0FFA" w:rsidRDefault="00000000">
            <w:pPr>
              <w:numPr>
                <w:ilvl w:val="0"/>
                <w:numId w:val="3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FSH y LH en ambos sexos</w:t>
            </w:r>
          </w:p>
          <w:p w14:paraId="0000045F" w14:textId="77777777" w:rsidR="00AC0FFA" w:rsidRDefault="00000000">
            <w:pPr>
              <w:numPr>
                <w:ilvl w:val="0"/>
                <w:numId w:val="3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Prolactina </w:t>
            </w:r>
            <w:r w:rsidRPr="00A14051">
              <w:rPr>
                <w:rFonts w:ascii="Verdana" w:eastAsia="Verdana" w:hAnsi="Verdana" w:cs="Verdana"/>
                <w:color w:val="000000"/>
                <w:sz w:val="22"/>
                <w:szCs w:val="22"/>
                <w:highlight w:val="red"/>
              </w:rPr>
              <w:t>en ambos sexos</w:t>
            </w:r>
          </w:p>
          <w:p w14:paraId="00000460" w14:textId="77777777" w:rsidR="00AC0FFA" w:rsidRDefault="00AC0FFA">
            <w:pPr>
              <w:jc w:val="both"/>
              <w:rPr>
                <w:rFonts w:ascii="Verdana" w:eastAsia="Verdana" w:hAnsi="Verdana" w:cs="Verdana"/>
                <w:sz w:val="22"/>
                <w:szCs w:val="22"/>
              </w:rPr>
            </w:pPr>
          </w:p>
          <w:p w14:paraId="00000461" w14:textId="77777777" w:rsidR="00AC0FFA" w:rsidRPr="008B0EBB"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highlight w:val="red"/>
              </w:rPr>
            </w:pPr>
            <w:r w:rsidRPr="008B0EBB">
              <w:rPr>
                <w:rFonts w:ascii="Verdana" w:eastAsia="Verdana" w:hAnsi="Verdana" w:cs="Verdana"/>
                <w:color w:val="000000"/>
                <w:sz w:val="22"/>
                <w:szCs w:val="22"/>
                <w:highlight w:val="red"/>
              </w:rPr>
              <w:t>Una deficiencia en la producción de la hormona antidiurética (ADH) por la neurohipófisis resultaría en</w:t>
            </w:r>
            <w:commentRangeStart w:id="58"/>
            <w:r w:rsidRPr="008B0EBB">
              <w:rPr>
                <w:rFonts w:ascii="Verdana" w:eastAsia="Verdana" w:hAnsi="Verdana" w:cs="Verdana"/>
                <w:color w:val="000000"/>
                <w:sz w:val="22"/>
                <w:szCs w:val="22"/>
                <w:highlight w:val="red"/>
              </w:rPr>
              <w:t>:</w:t>
            </w:r>
            <w:commentRangeEnd w:id="58"/>
            <w:r w:rsidR="006E011A" w:rsidRPr="008B0EBB">
              <w:rPr>
                <w:rStyle w:val="Refdecomentario"/>
                <w:rFonts w:ascii="Verdana" w:eastAsia="Verdana" w:hAnsi="Verdana" w:cs="Verdana"/>
                <w:color w:val="000000"/>
                <w:sz w:val="22"/>
                <w:szCs w:val="22"/>
                <w:highlight w:val="red"/>
              </w:rPr>
              <w:commentReference w:id="58"/>
            </w:r>
          </w:p>
          <w:p w14:paraId="00000462" w14:textId="77777777" w:rsidR="00AC0FFA" w:rsidRDefault="00000000">
            <w:pPr>
              <w:numPr>
                <w:ilvl w:val="0"/>
                <w:numId w:val="3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Aumento de la sed y la micción —poliuria y polidipsia—</w:t>
            </w:r>
          </w:p>
          <w:p w14:paraId="00000463" w14:textId="77777777" w:rsidR="00AC0FFA" w:rsidRDefault="00000000">
            <w:pPr>
              <w:numPr>
                <w:ilvl w:val="0"/>
                <w:numId w:val="3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Aumento de peso y letargo</w:t>
            </w:r>
          </w:p>
          <w:p w14:paraId="00000464" w14:textId="77777777" w:rsidR="00AC0FFA" w:rsidRDefault="00000000">
            <w:pPr>
              <w:numPr>
                <w:ilvl w:val="0"/>
                <w:numId w:val="3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Piel oscura y debilidad muscular</w:t>
            </w:r>
          </w:p>
          <w:p w14:paraId="00000465" w14:textId="77777777" w:rsidR="00AC0FFA" w:rsidRDefault="00000000">
            <w:pPr>
              <w:numPr>
                <w:ilvl w:val="0"/>
                <w:numId w:val="3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Crecimiento excesivo de manos y pies</w:t>
            </w:r>
          </w:p>
          <w:p w14:paraId="00000466"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67" w14:textId="77777777"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Un adenoma </w:t>
            </w:r>
            <w:r w:rsidRPr="00A55607">
              <w:rPr>
                <w:rFonts w:ascii="Verdana" w:eastAsia="Verdana" w:hAnsi="Verdana" w:cs="Verdana"/>
                <w:color w:val="000000"/>
                <w:sz w:val="22"/>
                <w:szCs w:val="22"/>
                <w:highlight w:val="red"/>
              </w:rPr>
              <w:t>hipofisario</w:t>
            </w:r>
            <w:r>
              <w:rPr>
                <w:rFonts w:ascii="Verdana" w:eastAsia="Verdana" w:hAnsi="Verdana" w:cs="Verdana"/>
                <w:color w:val="000000"/>
                <w:sz w:val="22"/>
                <w:szCs w:val="22"/>
              </w:rPr>
              <w:t xml:space="preserve"> no funcionante que destruye </w:t>
            </w:r>
            <w:r w:rsidRPr="00A55607">
              <w:rPr>
                <w:rFonts w:ascii="Verdana" w:eastAsia="Verdana" w:hAnsi="Verdana" w:cs="Verdana"/>
                <w:color w:val="000000"/>
                <w:sz w:val="22"/>
                <w:szCs w:val="22"/>
                <w:highlight w:val="red"/>
              </w:rPr>
              <w:t>las</w:t>
            </w:r>
            <w:r>
              <w:rPr>
                <w:rFonts w:ascii="Verdana" w:eastAsia="Verdana" w:hAnsi="Verdana" w:cs="Verdana"/>
                <w:color w:val="000000"/>
                <w:sz w:val="22"/>
                <w:szCs w:val="22"/>
              </w:rPr>
              <w:t xml:space="preserve"> células productoras de TSH conduciría a:</w:t>
            </w:r>
          </w:p>
          <w:p w14:paraId="00000468" w14:textId="77777777" w:rsidR="00AC0FFA" w:rsidRDefault="00000000">
            <w:pPr>
              <w:numPr>
                <w:ilvl w:val="0"/>
                <w:numId w:val="3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Hipertiroidismo primario</w:t>
            </w:r>
          </w:p>
          <w:p w14:paraId="00000469" w14:textId="77777777" w:rsidR="00AC0FFA" w:rsidRDefault="00000000">
            <w:pPr>
              <w:numPr>
                <w:ilvl w:val="0"/>
                <w:numId w:val="3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Hipotiroidismo secundario —central—</w:t>
            </w:r>
          </w:p>
          <w:p w14:paraId="0000046A" w14:textId="77777777" w:rsidR="00AC0FFA" w:rsidRDefault="00000000">
            <w:pPr>
              <w:numPr>
                <w:ilvl w:val="0"/>
                <w:numId w:val="3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Enfermedad de Graves</w:t>
            </w:r>
          </w:p>
          <w:p w14:paraId="0000046B" w14:textId="77777777" w:rsidR="00AC0FFA" w:rsidRDefault="00000000">
            <w:pPr>
              <w:numPr>
                <w:ilvl w:val="0"/>
                <w:numId w:val="3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Bocio multinodular tóxico</w:t>
            </w:r>
          </w:p>
          <w:p w14:paraId="0000046C"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6D" w14:textId="3F634DF3"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w:t>
            </w:r>
            <w:r w:rsidR="00B82208">
              <w:rPr>
                <w:rFonts w:ascii="Verdana" w:eastAsia="Verdana" w:hAnsi="Verdana" w:cs="Verdana"/>
                <w:color w:val="000000"/>
                <w:sz w:val="22"/>
                <w:szCs w:val="22"/>
              </w:rPr>
              <w:t>Qué hallazgo indica</w:t>
            </w:r>
            <w:r>
              <w:rPr>
                <w:rFonts w:ascii="Verdana" w:eastAsia="Verdana" w:hAnsi="Verdana" w:cs="Verdana"/>
                <w:color w:val="000000"/>
                <w:sz w:val="22"/>
                <w:szCs w:val="22"/>
              </w:rPr>
              <w:t xml:space="preserve"> insuficiencia suprarrenal primaria?</w:t>
            </w:r>
          </w:p>
          <w:p w14:paraId="0000046E" w14:textId="550131C7" w:rsidR="00AC0FFA" w:rsidRDefault="00B82208">
            <w:pPr>
              <w:numPr>
                <w:ilvl w:val="0"/>
                <w:numId w:val="3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Aumento de cortisol después de </w:t>
            </w:r>
            <w:r w:rsidRPr="00B82208">
              <w:rPr>
                <w:rFonts w:ascii="Verdana" w:eastAsia="Verdana" w:hAnsi="Verdana" w:cs="Verdana"/>
                <w:color w:val="000000"/>
                <w:sz w:val="22"/>
                <w:szCs w:val="22"/>
                <w:highlight w:val="red"/>
              </w:rPr>
              <w:t>la administración d</w:t>
            </w:r>
            <w:commentRangeStart w:id="59"/>
            <w:r w:rsidRPr="00B82208">
              <w:rPr>
                <w:rFonts w:ascii="Verdana" w:eastAsia="Verdana" w:hAnsi="Verdana" w:cs="Verdana"/>
                <w:color w:val="000000"/>
                <w:sz w:val="22"/>
                <w:szCs w:val="22"/>
                <w:highlight w:val="red"/>
              </w:rPr>
              <w:t>e</w:t>
            </w:r>
            <w:commentRangeEnd w:id="59"/>
            <w:r>
              <w:rPr>
                <w:rStyle w:val="Refdecomentario"/>
                <w:rFonts w:ascii="Verdana" w:eastAsia="Verdana" w:hAnsi="Verdana" w:cs="Verdana"/>
                <w:color w:val="000000"/>
                <w:sz w:val="22"/>
                <w:szCs w:val="22"/>
              </w:rPr>
              <w:commentReference w:id="59"/>
            </w:r>
            <w:r>
              <w:rPr>
                <w:rFonts w:ascii="Verdana" w:eastAsia="Verdana" w:hAnsi="Verdana" w:cs="Verdana"/>
                <w:color w:val="000000"/>
                <w:sz w:val="22"/>
                <w:szCs w:val="22"/>
              </w:rPr>
              <w:t xml:space="preserve"> ACTH</w:t>
            </w:r>
          </w:p>
          <w:p w14:paraId="0000046F" w14:textId="7AD30734" w:rsidR="00AC0FFA" w:rsidRDefault="00443FF5">
            <w:pPr>
              <w:numPr>
                <w:ilvl w:val="0"/>
                <w:numId w:val="3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lastRenderedPageBreak/>
              <w:t xml:space="preserve">Supresión de cortisol después de </w:t>
            </w:r>
            <w:r w:rsidRPr="00443FF5">
              <w:rPr>
                <w:rFonts w:ascii="Verdana" w:eastAsia="Verdana" w:hAnsi="Verdana" w:cs="Verdana"/>
                <w:color w:val="000000"/>
                <w:sz w:val="22"/>
                <w:szCs w:val="22"/>
                <w:highlight w:val="red"/>
              </w:rPr>
              <w:t>la administración</w:t>
            </w:r>
            <w:r>
              <w:rPr>
                <w:rFonts w:ascii="Verdana" w:eastAsia="Verdana" w:hAnsi="Verdana" w:cs="Verdana"/>
                <w:color w:val="000000"/>
                <w:sz w:val="22"/>
                <w:szCs w:val="22"/>
              </w:rPr>
              <w:t xml:space="preserve"> de dexametasona</w:t>
            </w:r>
          </w:p>
          <w:p w14:paraId="00000470" w14:textId="4B0C2965" w:rsidR="00AC0FFA" w:rsidRDefault="00443FF5">
            <w:pPr>
              <w:numPr>
                <w:ilvl w:val="0"/>
                <w:numId w:val="3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Cortisol basal bajo con ACTH</w:t>
            </w:r>
            <w:r>
              <w:rPr>
                <w:rFonts w:ascii="Verdana" w:eastAsia="Verdana" w:hAnsi="Verdana" w:cs="Verdana"/>
                <w:color w:val="000000"/>
                <w:sz w:val="22"/>
                <w:szCs w:val="22"/>
              </w:rPr>
              <w:t xml:space="preserve"> </w:t>
            </w:r>
            <w:r w:rsidRPr="00443FF5">
              <w:rPr>
                <w:rFonts w:ascii="Verdana" w:eastAsia="Verdana" w:hAnsi="Verdana" w:cs="Verdana"/>
                <w:color w:val="000000"/>
                <w:sz w:val="22"/>
                <w:szCs w:val="22"/>
                <w:highlight w:val="cyan"/>
              </w:rPr>
              <w:t>elevada</w:t>
            </w:r>
          </w:p>
          <w:p w14:paraId="00000471" w14:textId="1A789393" w:rsidR="00AC0FFA" w:rsidRDefault="005373A0">
            <w:pPr>
              <w:numPr>
                <w:ilvl w:val="0"/>
                <w:numId w:val="35"/>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Cortisol basal alto con ACTH baja</w:t>
            </w:r>
          </w:p>
          <w:p w14:paraId="00000472"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73" w14:textId="4AEB3F5E"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La hormona VP liberada por la neurohipófisis tiene como función principal:</w:t>
            </w:r>
          </w:p>
          <w:p w14:paraId="00000474" w14:textId="4251AC59" w:rsidR="00AC0FFA" w:rsidRDefault="00000000">
            <w:pPr>
              <w:numPr>
                <w:ilvl w:val="0"/>
                <w:numId w:val="3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Estimular la producción </w:t>
            </w:r>
            <w:r w:rsidR="003C6D91">
              <w:rPr>
                <w:rFonts w:ascii="Verdana" w:eastAsia="Verdana" w:hAnsi="Verdana" w:cs="Verdana"/>
                <w:color w:val="000000"/>
                <w:sz w:val="22"/>
                <w:szCs w:val="22"/>
              </w:rPr>
              <w:t xml:space="preserve">hepática de glucosa                                                               </w:t>
            </w:r>
          </w:p>
          <w:p w14:paraId="00000475" w14:textId="6EB2E486" w:rsidR="00AC0FFA" w:rsidRDefault="00000000">
            <w:pPr>
              <w:numPr>
                <w:ilvl w:val="0"/>
                <w:numId w:val="3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Aumentar la reabsorción de agua en los riñones</w:t>
            </w:r>
          </w:p>
          <w:p w14:paraId="00000476" w14:textId="5FF5CE95" w:rsidR="00AC0FFA" w:rsidRDefault="00000000">
            <w:pPr>
              <w:numPr>
                <w:ilvl w:val="0"/>
                <w:numId w:val="3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Promover la excreción de sodio </w:t>
            </w:r>
            <w:r w:rsidRPr="003C6D91">
              <w:rPr>
                <w:rFonts w:ascii="Verdana" w:eastAsia="Verdana" w:hAnsi="Verdana" w:cs="Verdana"/>
                <w:color w:val="000000"/>
                <w:sz w:val="22"/>
                <w:szCs w:val="22"/>
                <w:highlight w:val="red"/>
              </w:rPr>
              <w:t>en la orina</w:t>
            </w:r>
          </w:p>
          <w:p w14:paraId="00000477" w14:textId="7403052A" w:rsidR="00AC0FFA" w:rsidRDefault="00000000">
            <w:pPr>
              <w:numPr>
                <w:ilvl w:val="0"/>
                <w:numId w:val="3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Disminuir la presión arterial</w:t>
            </w:r>
          </w:p>
          <w:p w14:paraId="00000478" w14:textId="77777777" w:rsidR="00AC0FFA" w:rsidRDefault="00AC0FFA">
            <w:pPr>
              <w:pBdr>
                <w:top w:val="nil"/>
                <w:left w:val="nil"/>
                <w:bottom w:val="nil"/>
                <w:right w:val="nil"/>
                <w:between w:val="nil"/>
              </w:pBdr>
              <w:ind w:left="720"/>
              <w:jc w:val="both"/>
              <w:rPr>
                <w:rFonts w:ascii="Verdana" w:eastAsia="Verdana" w:hAnsi="Verdana" w:cs="Verdana"/>
                <w:color w:val="000000"/>
                <w:sz w:val="22"/>
                <w:szCs w:val="22"/>
              </w:rPr>
            </w:pPr>
          </w:p>
          <w:p w14:paraId="00000479" w14:textId="587418FC" w:rsidR="00AC0FFA"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rPr>
            </w:pPr>
            <w:r>
              <w:rPr>
                <w:rFonts w:ascii="Verdana" w:eastAsia="Verdana" w:hAnsi="Verdana" w:cs="Verdana"/>
                <w:color w:val="000000"/>
                <w:sz w:val="22"/>
                <w:szCs w:val="22"/>
              </w:rPr>
              <w:t xml:space="preserve">¿Cómo se describe mejor la relación jerárquica </w:t>
            </w:r>
            <w:r w:rsidR="00A55607">
              <w:rPr>
                <w:rFonts w:ascii="Verdana" w:eastAsia="Verdana" w:hAnsi="Verdana" w:cs="Verdana"/>
                <w:color w:val="000000"/>
                <w:sz w:val="22"/>
                <w:szCs w:val="22"/>
              </w:rPr>
              <w:t>del</w:t>
            </w:r>
            <w:r>
              <w:rPr>
                <w:rFonts w:ascii="Verdana" w:eastAsia="Verdana" w:hAnsi="Verdana" w:cs="Verdana"/>
                <w:color w:val="000000"/>
                <w:sz w:val="22"/>
                <w:szCs w:val="22"/>
              </w:rPr>
              <w:t xml:space="preserve"> eje hipotálamo-hipófisis-órgano?</w:t>
            </w:r>
          </w:p>
          <w:p w14:paraId="0000047A" w14:textId="132C1B7F" w:rsidR="00AC0FFA" w:rsidRDefault="00F822B0">
            <w:pPr>
              <w:numPr>
                <w:ilvl w:val="0"/>
                <w:numId w:val="3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El hipotálamo </w:t>
            </w:r>
            <w:r w:rsidRPr="00F822B0">
              <w:rPr>
                <w:rFonts w:ascii="Verdana" w:eastAsia="Verdana" w:hAnsi="Verdana" w:cs="Verdana"/>
                <w:color w:val="000000"/>
                <w:sz w:val="22"/>
                <w:szCs w:val="22"/>
                <w:highlight w:val="red"/>
              </w:rPr>
              <w:t>secreta hormonas</w:t>
            </w:r>
            <w:r>
              <w:rPr>
                <w:rFonts w:ascii="Verdana" w:eastAsia="Verdana" w:hAnsi="Verdana" w:cs="Verdana"/>
                <w:color w:val="000000"/>
                <w:sz w:val="22"/>
                <w:szCs w:val="22"/>
              </w:rPr>
              <w:t xml:space="preserve"> </w:t>
            </w:r>
            <w:r w:rsidRPr="00F822B0">
              <w:rPr>
                <w:rFonts w:ascii="Verdana" w:eastAsia="Verdana" w:hAnsi="Verdana" w:cs="Verdana"/>
                <w:color w:val="000000"/>
                <w:sz w:val="22"/>
                <w:szCs w:val="22"/>
                <w:highlight w:val="red"/>
              </w:rPr>
              <w:t>para estimular los órganos diana directamente</w:t>
            </w:r>
          </w:p>
          <w:p w14:paraId="0000047B" w14:textId="3A2E11AC" w:rsidR="00AC0FFA" w:rsidRDefault="007D4E23">
            <w:pPr>
              <w:numPr>
                <w:ilvl w:val="0"/>
                <w:numId w:val="3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El hipotálamo controla la hipófisis y ésta controla glándulas periféricas</w:t>
            </w:r>
          </w:p>
          <w:p w14:paraId="0000047C" w14:textId="2EF0C550" w:rsidR="00AC0FFA" w:rsidRDefault="0018405C">
            <w:pPr>
              <w:numPr>
                <w:ilvl w:val="0"/>
                <w:numId w:val="3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Los órganos diana controlan </w:t>
            </w:r>
            <w:r w:rsidRPr="0018405C">
              <w:rPr>
                <w:rFonts w:ascii="Verdana" w:eastAsia="Verdana" w:hAnsi="Verdana" w:cs="Verdana"/>
                <w:color w:val="000000"/>
                <w:sz w:val="22"/>
                <w:szCs w:val="22"/>
                <w:highlight w:val="red"/>
              </w:rPr>
              <w:t>la función</w:t>
            </w:r>
            <w:r>
              <w:rPr>
                <w:rFonts w:ascii="Verdana" w:eastAsia="Verdana" w:hAnsi="Verdana" w:cs="Verdana"/>
                <w:color w:val="000000"/>
                <w:sz w:val="22"/>
                <w:szCs w:val="22"/>
              </w:rPr>
              <w:t xml:space="preserve"> del hipotálamo</w:t>
            </w:r>
          </w:p>
          <w:p w14:paraId="0000047D" w14:textId="50065069" w:rsidR="00AC0FFA" w:rsidRDefault="0018405C">
            <w:pPr>
              <w:numPr>
                <w:ilvl w:val="0"/>
                <w:numId w:val="3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Todas las hormonas se producen en el mismo órgano</w:t>
            </w:r>
          </w:p>
          <w:p w14:paraId="0000047E" w14:textId="77777777" w:rsidR="00AC0FFA" w:rsidRDefault="00AC0FFA">
            <w:pPr>
              <w:pBdr>
                <w:top w:val="nil"/>
                <w:left w:val="nil"/>
                <w:bottom w:val="nil"/>
                <w:right w:val="nil"/>
                <w:between w:val="nil"/>
              </w:pBdr>
              <w:ind w:left="720"/>
              <w:jc w:val="both"/>
              <w:rPr>
                <w:rFonts w:ascii="Verdana" w:eastAsia="Verdana" w:hAnsi="Verdana" w:cs="Verdana"/>
                <w:color w:val="000000"/>
                <w:sz w:val="22"/>
                <w:szCs w:val="22"/>
              </w:rPr>
            </w:pPr>
          </w:p>
          <w:p w14:paraId="0000047F" w14:textId="37D14659" w:rsidR="00AC0FFA" w:rsidRPr="000F5C2E" w:rsidRDefault="00000000">
            <w:pPr>
              <w:numPr>
                <w:ilvl w:val="0"/>
                <w:numId w:val="48"/>
              </w:numPr>
              <w:pBdr>
                <w:top w:val="nil"/>
                <w:left w:val="nil"/>
                <w:bottom w:val="nil"/>
                <w:right w:val="nil"/>
                <w:between w:val="nil"/>
              </w:pBdr>
              <w:ind w:left="357" w:hanging="357"/>
              <w:jc w:val="both"/>
              <w:rPr>
                <w:rFonts w:ascii="Verdana" w:eastAsia="Verdana" w:hAnsi="Verdana" w:cs="Verdana"/>
                <w:color w:val="000000"/>
                <w:sz w:val="22"/>
                <w:szCs w:val="22"/>
                <w:highlight w:val="red"/>
              </w:rPr>
            </w:pPr>
            <w:r w:rsidRPr="000F5C2E">
              <w:rPr>
                <w:rFonts w:ascii="Verdana" w:eastAsia="Verdana" w:hAnsi="Verdana" w:cs="Verdana"/>
                <w:color w:val="000000"/>
                <w:sz w:val="22"/>
                <w:szCs w:val="22"/>
                <w:highlight w:val="red"/>
              </w:rPr>
              <w:t>A nivel celular, las hormonas tiroideas T</w:t>
            </w:r>
            <w:r w:rsidRPr="000F5C2E">
              <w:rPr>
                <w:rFonts w:ascii="Verdana" w:eastAsia="Verdana" w:hAnsi="Verdana" w:cs="Verdana"/>
                <w:color w:val="000000"/>
                <w:sz w:val="22"/>
                <w:szCs w:val="22"/>
                <w:highlight w:val="red"/>
                <w:vertAlign w:val="subscript"/>
              </w:rPr>
              <w:t>3</w:t>
            </w:r>
            <w:r w:rsidRPr="000F5C2E">
              <w:rPr>
                <w:rFonts w:ascii="Verdana" w:eastAsia="Verdana" w:hAnsi="Verdana" w:cs="Verdana"/>
                <w:color w:val="000000"/>
                <w:sz w:val="22"/>
                <w:szCs w:val="22"/>
                <w:highlight w:val="red"/>
              </w:rPr>
              <w:t xml:space="preserve"> y T</w:t>
            </w:r>
            <w:r w:rsidRPr="000F5C2E">
              <w:rPr>
                <w:rFonts w:ascii="Verdana" w:eastAsia="Verdana" w:hAnsi="Verdana" w:cs="Verdana"/>
                <w:color w:val="000000"/>
                <w:sz w:val="22"/>
                <w:szCs w:val="22"/>
                <w:highlight w:val="red"/>
                <w:vertAlign w:val="subscript"/>
              </w:rPr>
              <w:t>4</w:t>
            </w:r>
            <w:r w:rsidRPr="000F5C2E">
              <w:rPr>
                <w:rFonts w:ascii="Verdana" w:eastAsia="Verdana" w:hAnsi="Verdana" w:cs="Verdana"/>
                <w:color w:val="000000"/>
                <w:sz w:val="22"/>
                <w:szCs w:val="22"/>
                <w:highlight w:val="red"/>
              </w:rPr>
              <w:t xml:space="preserve"> ejercen su efecto </w:t>
            </w:r>
            <w:r w:rsidRPr="000F5C2E">
              <w:rPr>
                <w:rFonts w:ascii="Verdana" w:eastAsia="Verdana" w:hAnsi="Verdana" w:cs="Verdana"/>
                <w:color w:val="000000"/>
                <w:sz w:val="22"/>
                <w:szCs w:val="22"/>
                <w:highlight w:val="red"/>
              </w:rPr>
              <w:lastRenderedPageBreak/>
              <w:t>uniéndose a receptores que se encuentran</w:t>
            </w:r>
            <w:r w:rsidR="00485EA3">
              <w:rPr>
                <w:rFonts w:ascii="Verdana" w:eastAsia="Verdana" w:hAnsi="Verdana" w:cs="Verdana"/>
                <w:color w:val="000000"/>
                <w:sz w:val="22"/>
                <w:szCs w:val="22"/>
                <w:highlight w:val="red"/>
              </w:rPr>
              <w:t xml:space="preserve"> en</w:t>
            </w:r>
            <w:commentRangeStart w:id="60"/>
            <w:r w:rsidRPr="000F5C2E">
              <w:rPr>
                <w:rFonts w:ascii="Verdana" w:eastAsia="Verdana" w:hAnsi="Verdana" w:cs="Verdana"/>
                <w:color w:val="000000"/>
                <w:sz w:val="22"/>
                <w:szCs w:val="22"/>
                <w:highlight w:val="red"/>
              </w:rPr>
              <w:t>:</w:t>
            </w:r>
            <w:commentRangeEnd w:id="60"/>
            <w:r w:rsidR="000F5C2E" w:rsidRPr="000F5C2E">
              <w:rPr>
                <w:rStyle w:val="Refdecomentario"/>
                <w:rFonts w:ascii="Verdana" w:eastAsia="Verdana" w:hAnsi="Verdana" w:cs="Verdana"/>
                <w:color w:val="000000"/>
                <w:sz w:val="22"/>
                <w:szCs w:val="22"/>
                <w:highlight w:val="red"/>
              </w:rPr>
              <w:commentReference w:id="60"/>
            </w:r>
          </w:p>
          <w:p w14:paraId="00000480" w14:textId="6DE2D70D" w:rsidR="00AC0FFA" w:rsidRDefault="00485EA3">
            <w:pPr>
              <w:numPr>
                <w:ilvl w:val="0"/>
                <w:numId w:val="3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La membrana celular</w:t>
            </w:r>
          </w:p>
          <w:p w14:paraId="00000481" w14:textId="72F8C8C0" w:rsidR="00AC0FFA" w:rsidRDefault="00485EA3">
            <w:pPr>
              <w:numPr>
                <w:ilvl w:val="0"/>
                <w:numId w:val="3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El citoplasma, </w:t>
            </w:r>
            <w:r w:rsidRPr="00485EA3">
              <w:rPr>
                <w:rFonts w:ascii="Verdana" w:eastAsia="Verdana" w:hAnsi="Verdana" w:cs="Verdana"/>
                <w:color w:val="000000"/>
                <w:sz w:val="22"/>
                <w:szCs w:val="22"/>
                <w:highlight w:val="red"/>
              </w:rPr>
              <w:t>pero no se mueven al núcleo</w:t>
            </w:r>
          </w:p>
          <w:p w14:paraId="00000482" w14:textId="7451DEE2" w:rsidR="00AC0FFA" w:rsidRPr="00485EA3" w:rsidRDefault="00485EA3">
            <w:pPr>
              <w:numPr>
                <w:ilvl w:val="0"/>
                <w:numId w:val="38"/>
              </w:numPr>
              <w:pBdr>
                <w:top w:val="nil"/>
                <w:left w:val="nil"/>
                <w:bottom w:val="nil"/>
                <w:right w:val="nil"/>
                <w:between w:val="nil"/>
              </w:pBdr>
              <w:jc w:val="both"/>
              <w:rPr>
                <w:rFonts w:ascii="Verdana" w:eastAsia="Verdana" w:hAnsi="Verdana" w:cs="Verdana"/>
                <w:color w:val="000000"/>
                <w:sz w:val="22"/>
                <w:szCs w:val="22"/>
                <w:highlight w:val="red"/>
              </w:rPr>
            </w:pPr>
            <w:r>
              <w:rPr>
                <w:rFonts w:ascii="Verdana" w:eastAsia="Verdana" w:hAnsi="Verdana" w:cs="Verdana"/>
                <w:color w:val="000000"/>
                <w:sz w:val="22"/>
                <w:szCs w:val="22"/>
              </w:rPr>
              <w:t>Las mitocondrias</w:t>
            </w:r>
            <w:r w:rsidRPr="00485EA3">
              <w:rPr>
                <w:rFonts w:ascii="Verdana" w:eastAsia="Verdana" w:hAnsi="Verdana" w:cs="Verdana"/>
                <w:color w:val="000000"/>
                <w:sz w:val="22"/>
                <w:szCs w:val="22"/>
                <w:highlight w:val="red"/>
              </w:rPr>
              <w:t>,</w:t>
            </w:r>
            <w:r>
              <w:rPr>
                <w:rFonts w:ascii="Verdana" w:eastAsia="Verdana" w:hAnsi="Verdana" w:cs="Verdana"/>
                <w:color w:val="000000"/>
                <w:sz w:val="22"/>
                <w:szCs w:val="22"/>
              </w:rPr>
              <w:t xml:space="preserve"> </w:t>
            </w:r>
            <w:r w:rsidRPr="00485EA3">
              <w:rPr>
                <w:rFonts w:ascii="Verdana" w:eastAsia="Verdana" w:hAnsi="Verdana" w:cs="Verdana"/>
                <w:color w:val="000000"/>
                <w:sz w:val="22"/>
                <w:szCs w:val="22"/>
                <w:highlight w:val="red"/>
              </w:rPr>
              <w:t>para aumentar la producción de ATP</w:t>
            </w:r>
          </w:p>
          <w:p w14:paraId="00000483" w14:textId="6E9AB1E0" w:rsidR="00AC0FFA" w:rsidRDefault="00F75CA7">
            <w:pPr>
              <w:numPr>
                <w:ilvl w:val="0"/>
                <w:numId w:val="38"/>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El núcleo, donde actúan como factores de transcripción</w:t>
            </w:r>
          </w:p>
          <w:p w14:paraId="00000484"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85" w14:textId="7CBB878A" w:rsidR="00AC0FFA" w:rsidRDefault="005E444A">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¿Qué enzima convierte andrógenos</w:t>
            </w:r>
            <w:r w:rsidRPr="005E444A">
              <w:rPr>
                <w:rFonts w:ascii="Verdana" w:eastAsia="Verdana" w:hAnsi="Verdana" w:cs="Verdana"/>
                <w:color w:val="000000"/>
                <w:sz w:val="22"/>
                <w:szCs w:val="22"/>
                <w:highlight w:val="red"/>
              </w:rPr>
              <w:t>,</w:t>
            </w:r>
            <w:r>
              <w:rPr>
                <w:rFonts w:ascii="Verdana" w:eastAsia="Verdana" w:hAnsi="Verdana" w:cs="Verdana"/>
                <w:color w:val="000000"/>
                <w:sz w:val="22"/>
                <w:szCs w:val="22"/>
              </w:rPr>
              <w:t xml:space="preserve"> como la testosterona</w:t>
            </w:r>
            <w:r w:rsidRPr="005E444A">
              <w:rPr>
                <w:rFonts w:ascii="Verdana" w:eastAsia="Verdana" w:hAnsi="Verdana" w:cs="Verdana"/>
                <w:color w:val="000000"/>
                <w:sz w:val="22"/>
                <w:szCs w:val="22"/>
                <w:highlight w:val="red"/>
              </w:rPr>
              <w:t>,</w:t>
            </w:r>
            <w:r>
              <w:rPr>
                <w:rFonts w:ascii="Verdana" w:eastAsia="Verdana" w:hAnsi="Verdana" w:cs="Verdana"/>
                <w:color w:val="000000"/>
                <w:sz w:val="22"/>
                <w:szCs w:val="22"/>
              </w:rPr>
              <w:t xml:space="preserve"> en estrógenos?</w:t>
            </w:r>
          </w:p>
          <w:p w14:paraId="00000486" w14:textId="77777777" w:rsidR="00AC0FFA" w:rsidRDefault="00000000">
            <w:pPr>
              <w:numPr>
                <w:ilvl w:val="0"/>
                <w:numId w:val="3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17-β-hidroxiesteroide-deshidrogenasa</w:t>
            </w:r>
          </w:p>
          <w:p w14:paraId="00000487" w14:textId="77777777" w:rsidR="00AC0FFA" w:rsidRDefault="00000000">
            <w:pPr>
              <w:numPr>
                <w:ilvl w:val="0"/>
                <w:numId w:val="3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5-α-reductasa</w:t>
            </w:r>
          </w:p>
          <w:p w14:paraId="00000488" w14:textId="77777777" w:rsidR="00AC0FFA" w:rsidRDefault="00000000">
            <w:pPr>
              <w:numPr>
                <w:ilvl w:val="0"/>
                <w:numId w:val="3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Aromatasa</w:t>
            </w:r>
          </w:p>
          <w:p w14:paraId="00000489" w14:textId="77777777" w:rsidR="00AC0FFA" w:rsidRDefault="00000000">
            <w:pPr>
              <w:numPr>
                <w:ilvl w:val="0"/>
                <w:numId w:val="39"/>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Colesterol desmolasa</w:t>
            </w:r>
          </w:p>
          <w:p w14:paraId="0000048A"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8B" w14:textId="44F965CC" w:rsidR="00AC0FFA" w:rsidRDefault="00000000">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 xml:space="preserve">¿Qué hormona es responsable de la maduración </w:t>
            </w:r>
            <w:r w:rsidR="002D0C9A">
              <w:rPr>
                <w:rFonts w:ascii="Verdana" w:eastAsia="Verdana" w:hAnsi="Verdana" w:cs="Verdana"/>
                <w:color w:val="000000"/>
                <w:sz w:val="22"/>
                <w:szCs w:val="22"/>
              </w:rPr>
              <w:t xml:space="preserve">folicular </w:t>
            </w:r>
            <w:r>
              <w:rPr>
                <w:rFonts w:ascii="Verdana" w:eastAsia="Verdana" w:hAnsi="Verdana" w:cs="Verdana"/>
                <w:color w:val="000000"/>
                <w:sz w:val="22"/>
                <w:szCs w:val="22"/>
              </w:rPr>
              <w:t>y la espermatogénesis</w:t>
            </w:r>
            <w:r w:rsidRPr="002D0C9A">
              <w:rPr>
                <w:rFonts w:ascii="Verdana" w:eastAsia="Verdana" w:hAnsi="Verdana" w:cs="Verdana"/>
                <w:color w:val="000000"/>
                <w:sz w:val="22"/>
                <w:szCs w:val="22"/>
                <w:highlight w:val="red"/>
              </w:rPr>
              <w:t>, respectivamente</w:t>
            </w:r>
            <w:r>
              <w:rPr>
                <w:rFonts w:ascii="Verdana" w:eastAsia="Verdana" w:hAnsi="Verdana" w:cs="Verdana"/>
                <w:color w:val="000000"/>
                <w:sz w:val="22"/>
                <w:szCs w:val="22"/>
              </w:rPr>
              <w:t>?</w:t>
            </w:r>
          </w:p>
          <w:p w14:paraId="0000048C" w14:textId="77777777" w:rsidR="00AC0FFA" w:rsidRDefault="00000000">
            <w:pPr>
              <w:numPr>
                <w:ilvl w:val="0"/>
                <w:numId w:val="4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FSH en ambos casos</w:t>
            </w:r>
          </w:p>
          <w:p w14:paraId="0000048D" w14:textId="77777777" w:rsidR="00AC0FFA" w:rsidRDefault="00000000">
            <w:pPr>
              <w:numPr>
                <w:ilvl w:val="0"/>
                <w:numId w:val="4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Estrógeno y testosterona</w:t>
            </w:r>
          </w:p>
          <w:p w14:paraId="0000048E" w14:textId="77777777" w:rsidR="00AC0FFA" w:rsidRDefault="00000000">
            <w:pPr>
              <w:numPr>
                <w:ilvl w:val="0"/>
                <w:numId w:val="4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LH en ambos casos</w:t>
            </w:r>
          </w:p>
          <w:p w14:paraId="0000048F" w14:textId="77777777" w:rsidR="00AC0FFA" w:rsidRDefault="00000000">
            <w:pPr>
              <w:numPr>
                <w:ilvl w:val="0"/>
                <w:numId w:val="40"/>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Prolactina y GH</w:t>
            </w:r>
          </w:p>
          <w:p w14:paraId="00000490"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91" w14:textId="77777777" w:rsidR="00AC0FFA" w:rsidRPr="000B1DBF" w:rsidRDefault="00000000">
            <w:pPr>
              <w:numPr>
                <w:ilvl w:val="0"/>
                <w:numId w:val="48"/>
              </w:numPr>
              <w:pBdr>
                <w:top w:val="nil"/>
                <w:left w:val="nil"/>
                <w:bottom w:val="nil"/>
                <w:right w:val="nil"/>
                <w:between w:val="nil"/>
              </w:pBdr>
              <w:ind w:left="360"/>
              <w:jc w:val="both"/>
              <w:rPr>
                <w:rFonts w:ascii="Verdana" w:eastAsia="Verdana" w:hAnsi="Verdana" w:cs="Verdana"/>
                <w:color w:val="000000"/>
                <w:sz w:val="22"/>
                <w:szCs w:val="22"/>
                <w:highlight w:val="red"/>
              </w:rPr>
            </w:pPr>
            <w:r>
              <w:rPr>
                <w:rFonts w:ascii="Verdana" w:eastAsia="Verdana" w:hAnsi="Verdana" w:cs="Verdana"/>
                <w:color w:val="000000"/>
                <w:sz w:val="22"/>
                <w:szCs w:val="22"/>
              </w:rPr>
              <w:t>Las hormonas esteroideas</w:t>
            </w:r>
            <w:r w:rsidRPr="00A07047">
              <w:rPr>
                <w:rFonts w:ascii="Verdana" w:eastAsia="Verdana" w:hAnsi="Verdana" w:cs="Verdana"/>
                <w:color w:val="000000"/>
                <w:sz w:val="22"/>
                <w:szCs w:val="22"/>
                <w:highlight w:val="red"/>
              </w:rPr>
              <w:t>,</w:t>
            </w:r>
            <w:r>
              <w:rPr>
                <w:rFonts w:ascii="Verdana" w:eastAsia="Verdana" w:hAnsi="Verdana" w:cs="Verdana"/>
                <w:color w:val="000000"/>
                <w:sz w:val="22"/>
                <w:szCs w:val="22"/>
              </w:rPr>
              <w:t xml:space="preserve"> </w:t>
            </w:r>
            <w:r w:rsidRPr="00A07047">
              <w:rPr>
                <w:rFonts w:ascii="Verdana" w:eastAsia="Verdana" w:hAnsi="Verdana" w:cs="Verdana"/>
                <w:color w:val="000000"/>
                <w:sz w:val="22"/>
                <w:szCs w:val="22"/>
                <w:highlight w:val="red"/>
              </w:rPr>
              <w:t>como los estrógenos y los andrógenos,</w:t>
            </w:r>
            <w:r>
              <w:rPr>
                <w:rFonts w:ascii="Verdana" w:eastAsia="Verdana" w:hAnsi="Verdana" w:cs="Verdana"/>
                <w:color w:val="000000"/>
                <w:sz w:val="22"/>
                <w:szCs w:val="22"/>
              </w:rPr>
              <w:t xml:space="preserve"> </w:t>
            </w:r>
            <w:r w:rsidRPr="000B1DBF">
              <w:rPr>
                <w:rFonts w:ascii="Verdana" w:eastAsia="Verdana" w:hAnsi="Verdana" w:cs="Verdana"/>
                <w:color w:val="000000"/>
                <w:sz w:val="22"/>
                <w:szCs w:val="22"/>
                <w:highlight w:val="red"/>
              </w:rPr>
              <w:t>no pueden ser almacenadas en las células que las producen. Esto se debe a que:</w:t>
            </w:r>
          </w:p>
          <w:p w14:paraId="00000492" w14:textId="4F76A639" w:rsidR="00AC0FFA" w:rsidRDefault="00000000">
            <w:pPr>
              <w:numPr>
                <w:ilvl w:val="0"/>
                <w:numId w:val="4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lastRenderedPageBreak/>
              <w:t xml:space="preserve">Son demasiado grandes </w:t>
            </w:r>
            <w:r w:rsidRPr="000B1DBF">
              <w:rPr>
                <w:rFonts w:ascii="Verdana" w:eastAsia="Verdana" w:hAnsi="Verdana" w:cs="Verdana"/>
                <w:color w:val="000000"/>
                <w:sz w:val="22"/>
                <w:szCs w:val="22"/>
                <w:highlight w:val="red"/>
              </w:rPr>
              <w:t>para ser almacenadas en vesículas</w:t>
            </w:r>
          </w:p>
          <w:p w14:paraId="00000493" w14:textId="15D3AF41" w:rsidR="00AC0FFA" w:rsidRDefault="00000000">
            <w:pPr>
              <w:numPr>
                <w:ilvl w:val="0"/>
                <w:numId w:val="41"/>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 xml:space="preserve">Son liposolubles y se difunden </w:t>
            </w:r>
            <w:r w:rsidRPr="000B1DBF">
              <w:rPr>
                <w:rFonts w:ascii="Verdana" w:eastAsia="Verdana" w:hAnsi="Verdana" w:cs="Verdana"/>
                <w:color w:val="000000"/>
                <w:sz w:val="22"/>
                <w:szCs w:val="22"/>
                <w:highlight w:val="red"/>
              </w:rPr>
              <w:t>fácilmente a través de la membrana celular una vez sintetizadas</w:t>
            </w:r>
          </w:p>
          <w:p w14:paraId="00000494" w14:textId="74F6FC38" w:rsidR="00AC0FFA" w:rsidRPr="000B1DBF" w:rsidRDefault="00000000">
            <w:pPr>
              <w:numPr>
                <w:ilvl w:val="0"/>
                <w:numId w:val="41"/>
              </w:numPr>
              <w:pBdr>
                <w:top w:val="nil"/>
                <w:left w:val="nil"/>
                <w:bottom w:val="nil"/>
                <w:right w:val="nil"/>
                <w:between w:val="nil"/>
              </w:pBdr>
              <w:jc w:val="both"/>
              <w:rPr>
                <w:rFonts w:ascii="Verdana" w:eastAsia="Verdana" w:hAnsi="Verdana" w:cs="Verdana"/>
                <w:color w:val="000000"/>
                <w:sz w:val="22"/>
                <w:szCs w:val="22"/>
                <w:highlight w:val="red"/>
              </w:rPr>
            </w:pPr>
            <w:r w:rsidRPr="000B1DBF">
              <w:rPr>
                <w:rFonts w:ascii="Verdana" w:eastAsia="Verdana" w:hAnsi="Verdana" w:cs="Verdana"/>
                <w:color w:val="000000"/>
                <w:sz w:val="22"/>
                <w:szCs w:val="22"/>
                <w:highlight w:val="red"/>
              </w:rPr>
              <w:t>Las enzimas necesarias para su síntesis sólo están activas durante periodos de estrés</w:t>
            </w:r>
          </w:p>
          <w:p w14:paraId="00000495" w14:textId="4236E59B" w:rsidR="00AC0FFA" w:rsidRPr="000B1DBF" w:rsidRDefault="00000000">
            <w:pPr>
              <w:numPr>
                <w:ilvl w:val="0"/>
                <w:numId w:val="41"/>
              </w:numPr>
              <w:pBdr>
                <w:top w:val="nil"/>
                <w:left w:val="nil"/>
                <w:bottom w:val="nil"/>
                <w:right w:val="nil"/>
                <w:between w:val="nil"/>
              </w:pBdr>
              <w:jc w:val="both"/>
              <w:rPr>
                <w:rFonts w:ascii="Verdana" w:eastAsia="Verdana" w:hAnsi="Verdana" w:cs="Verdana"/>
                <w:color w:val="000000"/>
                <w:sz w:val="22"/>
                <w:szCs w:val="22"/>
                <w:highlight w:val="red"/>
              </w:rPr>
            </w:pPr>
            <w:r>
              <w:rPr>
                <w:rFonts w:ascii="Verdana" w:eastAsia="Verdana" w:hAnsi="Verdana" w:cs="Verdana"/>
                <w:color w:val="000000"/>
                <w:sz w:val="22"/>
                <w:szCs w:val="22"/>
              </w:rPr>
              <w:t xml:space="preserve">Requieren proteínas transportadoras para </w:t>
            </w:r>
            <w:r w:rsidRPr="000B1DBF">
              <w:rPr>
                <w:rFonts w:ascii="Verdana" w:eastAsia="Verdana" w:hAnsi="Verdana" w:cs="Verdana"/>
                <w:color w:val="000000"/>
                <w:sz w:val="22"/>
                <w:szCs w:val="22"/>
                <w:highlight w:val="red"/>
              </w:rPr>
              <w:t>su liberación en el torrente sanguíneo</w:t>
            </w:r>
          </w:p>
          <w:p w14:paraId="00000496"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97" w14:textId="77777777" w:rsidR="00AC0FFA" w:rsidRDefault="00000000">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 xml:space="preserve">La pubertad, </w:t>
            </w:r>
            <w:r w:rsidRPr="00162CBE">
              <w:rPr>
                <w:rFonts w:ascii="Verdana" w:eastAsia="Verdana" w:hAnsi="Verdana" w:cs="Verdana"/>
                <w:color w:val="000000"/>
                <w:sz w:val="22"/>
                <w:szCs w:val="22"/>
                <w:highlight w:val="red"/>
              </w:rPr>
              <w:t>tanto en hombres como en mujeres,</w:t>
            </w:r>
            <w:r>
              <w:rPr>
                <w:rFonts w:ascii="Verdana" w:eastAsia="Verdana" w:hAnsi="Verdana" w:cs="Verdana"/>
                <w:color w:val="000000"/>
                <w:sz w:val="22"/>
                <w:szCs w:val="22"/>
              </w:rPr>
              <w:t xml:space="preserve"> </w:t>
            </w:r>
            <w:r w:rsidRPr="00162CBE">
              <w:rPr>
                <w:rFonts w:ascii="Verdana" w:eastAsia="Verdana" w:hAnsi="Verdana" w:cs="Verdana"/>
                <w:color w:val="000000"/>
                <w:sz w:val="22"/>
                <w:szCs w:val="22"/>
                <w:highlight w:val="red"/>
              </w:rPr>
              <w:t>es</w:t>
            </w:r>
            <w:r>
              <w:rPr>
                <w:rFonts w:ascii="Verdana" w:eastAsia="Verdana" w:hAnsi="Verdana" w:cs="Verdana"/>
                <w:color w:val="000000"/>
                <w:sz w:val="22"/>
                <w:szCs w:val="22"/>
              </w:rPr>
              <w:t xml:space="preserve"> desencadena</w:t>
            </w:r>
            <w:r w:rsidRPr="00162CBE">
              <w:rPr>
                <w:rFonts w:ascii="Verdana" w:eastAsia="Verdana" w:hAnsi="Verdana" w:cs="Verdana"/>
                <w:color w:val="000000"/>
                <w:sz w:val="22"/>
                <w:szCs w:val="22"/>
                <w:highlight w:val="red"/>
              </w:rPr>
              <w:t>da</w:t>
            </w:r>
            <w:r>
              <w:rPr>
                <w:rFonts w:ascii="Verdana" w:eastAsia="Verdana" w:hAnsi="Verdana" w:cs="Verdana"/>
                <w:color w:val="000000"/>
                <w:sz w:val="22"/>
                <w:szCs w:val="22"/>
              </w:rPr>
              <w:t xml:space="preserve"> por:</w:t>
            </w:r>
          </w:p>
          <w:p w14:paraId="00000498" w14:textId="3D31E69F" w:rsidR="00AC0FFA" w:rsidRPr="00B17ED7" w:rsidRDefault="00B17ED7">
            <w:pPr>
              <w:numPr>
                <w:ilvl w:val="0"/>
                <w:numId w:val="42"/>
              </w:numPr>
              <w:pBdr>
                <w:top w:val="nil"/>
                <w:left w:val="nil"/>
                <w:bottom w:val="nil"/>
                <w:right w:val="nil"/>
                <w:between w:val="nil"/>
              </w:pBdr>
              <w:jc w:val="both"/>
              <w:rPr>
                <w:rFonts w:ascii="Verdana" w:eastAsia="Verdana" w:hAnsi="Verdana" w:cs="Verdana"/>
                <w:color w:val="000000"/>
                <w:sz w:val="22"/>
                <w:szCs w:val="22"/>
                <w:highlight w:val="red"/>
              </w:rPr>
            </w:pPr>
            <w:r w:rsidRPr="00B17ED7">
              <w:rPr>
                <w:rFonts w:ascii="Verdana" w:eastAsia="Verdana" w:hAnsi="Verdana" w:cs="Verdana"/>
                <w:color w:val="000000"/>
                <w:sz w:val="22"/>
                <w:szCs w:val="22"/>
                <w:highlight w:val="red"/>
              </w:rPr>
              <w:t>Producción de hormonas sexuales por las glándulas suprarrenales</w:t>
            </w:r>
          </w:p>
          <w:p w14:paraId="00000499" w14:textId="642C60DA" w:rsidR="00AC0FFA" w:rsidRDefault="00162CBE">
            <w:pPr>
              <w:numPr>
                <w:ilvl w:val="0"/>
                <w:numId w:val="4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Maduración hipofisiaria para secretar GnRH</w:t>
            </w:r>
          </w:p>
          <w:p w14:paraId="0000049A" w14:textId="3E693F7F" w:rsidR="00AC0FFA" w:rsidRDefault="00000000">
            <w:pPr>
              <w:numPr>
                <w:ilvl w:val="0"/>
                <w:numId w:val="42"/>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Un aumento de estrógeno y testosterona</w:t>
            </w:r>
          </w:p>
          <w:p w14:paraId="0000049B" w14:textId="0F524746" w:rsidR="00AC0FFA" w:rsidRPr="00162CBE" w:rsidRDefault="00162CBE">
            <w:pPr>
              <w:numPr>
                <w:ilvl w:val="0"/>
                <w:numId w:val="42"/>
              </w:numPr>
              <w:pBdr>
                <w:top w:val="nil"/>
                <w:left w:val="nil"/>
                <w:bottom w:val="nil"/>
                <w:right w:val="nil"/>
                <w:between w:val="nil"/>
              </w:pBdr>
              <w:jc w:val="both"/>
              <w:rPr>
                <w:rFonts w:ascii="Verdana" w:eastAsia="Verdana" w:hAnsi="Verdana" w:cs="Verdana"/>
                <w:color w:val="000000"/>
                <w:sz w:val="22"/>
                <w:szCs w:val="22"/>
                <w:highlight w:val="red"/>
              </w:rPr>
            </w:pPr>
            <w:r>
              <w:rPr>
                <w:rFonts w:ascii="Verdana" w:eastAsia="Verdana" w:hAnsi="Verdana" w:cs="Verdana"/>
                <w:color w:val="000000"/>
                <w:sz w:val="22"/>
                <w:szCs w:val="22"/>
                <w:highlight w:val="cyan"/>
              </w:rPr>
              <w:t xml:space="preserve">Aumento de la secreción pulsátil de GnRH </w:t>
            </w:r>
            <w:r w:rsidRPr="00162CBE">
              <w:rPr>
                <w:rFonts w:ascii="Verdana" w:eastAsia="Verdana" w:hAnsi="Verdana" w:cs="Verdana"/>
                <w:color w:val="000000"/>
                <w:sz w:val="22"/>
                <w:szCs w:val="22"/>
                <w:highlight w:val="red"/>
              </w:rPr>
              <w:t>por el hipotálamo</w:t>
            </w:r>
          </w:p>
          <w:p w14:paraId="0000049C"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9D" w14:textId="0B26AF21" w:rsidR="00AC0FFA" w:rsidRDefault="00000000">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 xml:space="preserve">La GH ejerce la mayoría de sus efectos anabólicos indirectamente </w:t>
            </w:r>
            <w:r w:rsidR="00E01F3E">
              <w:rPr>
                <w:rFonts w:ascii="Verdana" w:eastAsia="Verdana" w:hAnsi="Verdana" w:cs="Verdana"/>
                <w:color w:val="000000"/>
                <w:sz w:val="22"/>
                <w:szCs w:val="22"/>
              </w:rPr>
              <w:t>mediante</w:t>
            </w:r>
            <w:r>
              <w:rPr>
                <w:rFonts w:ascii="Verdana" w:eastAsia="Verdana" w:hAnsi="Verdana" w:cs="Verdana"/>
                <w:color w:val="000000"/>
                <w:sz w:val="22"/>
                <w:szCs w:val="22"/>
              </w:rPr>
              <w:t>:</w:t>
            </w:r>
          </w:p>
          <w:p w14:paraId="0000049E" w14:textId="77777777" w:rsidR="00AC0FFA" w:rsidRDefault="00000000">
            <w:pPr>
              <w:numPr>
                <w:ilvl w:val="0"/>
                <w:numId w:val="4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Testosterona</w:t>
            </w:r>
          </w:p>
          <w:p w14:paraId="0000049F" w14:textId="77777777" w:rsidR="00AC0FFA" w:rsidRDefault="00000000">
            <w:pPr>
              <w:numPr>
                <w:ilvl w:val="0"/>
                <w:numId w:val="4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Glucagón</w:t>
            </w:r>
          </w:p>
          <w:p w14:paraId="000004A0" w14:textId="77777777" w:rsidR="00AC0FFA" w:rsidRDefault="00000000">
            <w:pPr>
              <w:numPr>
                <w:ilvl w:val="0"/>
                <w:numId w:val="4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Hormonas tiroideas</w:t>
            </w:r>
          </w:p>
          <w:p w14:paraId="000004A1" w14:textId="77777777" w:rsidR="00AC0FFA" w:rsidRDefault="00000000">
            <w:pPr>
              <w:numPr>
                <w:ilvl w:val="0"/>
                <w:numId w:val="43"/>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 xml:space="preserve">IGF-1 </w:t>
            </w:r>
          </w:p>
          <w:p w14:paraId="000004A2" w14:textId="77777777" w:rsidR="00AC0FFA" w:rsidRDefault="00AC0FFA">
            <w:pPr>
              <w:pBdr>
                <w:top w:val="nil"/>
                <w:left w:val="nil"/>
                <w:bottom w:val="nil"/>
                <w:right w:val="nil"/>
                <w:between w:val="nil"/>
              </w:pBdr>
              <w:jc w:val="both"/>
              <w:rPr>
                <w:rFonts w:ascii="Verdana" w:eastAsia="Verdana" w:hAnsi="Verdana" w:cs="Verdana"/>
                <w:color w:val="000000"/>
                <w:sz w:val="22"/>
                <w:szCs w:val="22"/>
              </w:rPr>
            </w:pPr>
          </w:p>
          <w:p w14:paraId="000004A3" w14:textId="668FEA9F" w:rsidR="00AC0FFA" w:rsidRDefault="00243955">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Un prolactinoma produciría típicamente:</w:t>
            </w:r>
          </w:p>
          <w:p w14:paraId="000004A4" w14:textId="0EFBF08D" w:rsidR="00AC0FFA" w:rsidRDefault="00243955">
            <w:pPr>
              <w:numPr>
                <w:ilvl w:val="0"/>
                <w:numId w:val="4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Prolactina alta, supresión del eje gonadal, amenorrea e infertilidad</w:t>
            </w:r>
          </w:p>
          <w:p w14:paraId="000004A5" w14:textId="5443CC57" w:rsidR="00AC0FFA" w:rsidRDefault="00000000">
            <w:pPr>
              <w:numPr>
                <w:ilvl w:val="0"/>
                <w:numId w:val="4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GH</w:t>
            </w:r>
            <w:r w:rsidR="00E651C9">
              <w:rPr>
                <w:rFonts w:ascii="Verdana" w:eastAsia="Verdana" w:hAnsi="Verdana" w:cs="Verdana"/>
                <w:color w:val="000000"/>
                <w:sz w:val="22"/>
                <w:szCs w:val="22"/>
              </w:rPr>
              <w:t xml:space="preserve"> alta</w:t>
            </w:r>
            <w:r>
              <w:rPr>
                <w:rFonts w:ascii="Verdana" w:eastAsia="Verdana" w:hAnsi="Verdana" w:cs="Verdana"/>
                <w:color w:val="000000"/>
                <w:sz w:val="22"/>
                <w:szCs w:val="22"/>
              </w:rPr>
              <w:t xml:space="preserve"> y prolactina</w:t>
            </w:r>
            <w:r w:rsidR="00E651C9">
              <w:rPr>
                <w:rFonts w:ascii="Verdana" w:eastAsia="Verdana" w:hAnsi="Verdana" w:cs="Verdana"/>
                <w:color w:val="000000"/>
                <w:sz w:val="22"/>
                <w:szCs w:val="22"/>
              </w:rPr>
              <w:t xml:space="preserve"> baja</w:t>
            </w:r>
          </w:p>
          <w:p w14:paraId="000004A6" w14:textId="22FDAFEE" w:rsidR="00AC0FFA" w:rsidRDefault="00E651C9">
            <w:pPr>
              <w:numPr>
                <w:ilvl w:val="0"/>
                <w:numId w:val="4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Prolactina alta y dopamina baja</w:t>
            </w:r>
          </w:p>
          <w:p w14:paraId="000004A7" w14:textId="7AB68F78" w:rsidR="00AC0FFA" w:rsidRDefault="00E651C9">
            <w:pPr>
              <w:numPr>
                <w:ilvl w:val="0"/>
                <w:numId w:val="44"/>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Prolactina baja y dopamina alta</w:t>
            </w:r>
          </w:p>
          <w:p w14:paraId="000004A8" w14:textId="77777777" w:rsidR="00AC0FFA" w:rsidRDefault="00AC0FFA">
            <w:pPr>
              <w:jc w:val="both"/>
              <w:rPr>
                <w:rFonts w:ascii="Verdana" w:eastAsia="Verdana" w:hAnsi="Verdana" w:cs="Verdana"/>
                <w:sz w:val="22"/>
                <w:szCs w:val="22"/>
              </w:rPr>
            </w:pPr>
          </w:p>
          <w:p w14:paraId="000004A9" w14:textId="4A456905" w:rsidR="00AC0FFA" w:rsidRDefault="008C14F0">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El receptor de GH es del tipo</w:t>
            </w:r>
          </w:p>
          <w:p w14:paraId="000004AA" w14:textId="77777777" w:rsidR="00AC0FFA" w:rsidRDefault="00000000">
            <w:pPr>
              <w:numPr>
                <w:ilvl w:val="0"/>
                <w:numId w:val="4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Asociado con proteína G</w:t>
            </w:r>
          </w:p>
          <w:p w14:paraId="000004AB" w14:textId="77777777" w:rsidR="00AC0FFA" w:rsidRDefault="00000000">
            <w:pPr>
              <w:numPr>
                <w:ilvl w:val="0"/>
                <w:numId w:val="4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 xml:space="preserve">Intracelular </w:t>
            </w:r>
            <w:r w:rsidRPr="008C14F0">
              <w:rPr>
                <w:rFonts w:ascii="Verdana" w:eastAsia="Verdana" w:hAnsi="Verdana" w:cs="Verdana"/>
                <w:color w:val="000000"/>
                <w:sz w:val="22"/>
                <w:szCs w:val="22"/>
                <w:highlight w:val="red"/>
              </w:rPr>
              <w:t>—</w:t>
            </w:r>
            <w:r w:rsidRPr="008C14F0">
              <w:rPr>
                <w:rFonts w:ascii="Verdana" w:eastAsia="Verdana" w:hAnsi="Verdana" w:cs="Verdana"/>
                <w:color w:val="000000"/>
                <w:sz w:val="22"/>
                <w:szCs w:val="22"/>
              </w:rPr>
              <w:t>nuclear</w:t>
            </w:r>
            <w:r w:rsidRPr="008C14F0">
              <w:rPr>
                <w:rFonts w:ascii="Verdana" w:eastAsia="Verdana" w:hAnsi="Verdana" w:cs="Verdana"/>
                <w:color w:val="000000"/>
                <w:sz w:val="22"/>
                <w:szCs w:val="22"/>
                <w:highlight w:val="red"/>
              </w:rPr>
              <w:t>—</w:t>
            </w:r>
          </w:p>
          <w:p w14:paraId="000004AC" w14:textId="63DACE63" w:rsidR="00AC0FFA" w:rsidRDefault="00000000">
            <w:pPr>
              <w:numPr>
                <w:ilvl w:val="0"/>
                <w:numId w:val="4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Con tirosina-cinasa intrínseca</w:t>
            </w:r>
          </w:p>
          <w:p w14:paraId="000004AD" w14:textId="77777777" w:rsidR="00AC0FFA" w:rsidRDefault="00000000">
            <w:pPr>
              <w:numPr>
                <w:ilvl w:val="0"/>
                <w:numId w:val="46"/>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 xml:space="preserve">Asociado con una tirosina-cinasa </w:t>
            </w:r>
            <w:r w:rsidRPr="008C14F0">
              <w:rPr>
                <w:rFonts w:ascii="Verdana" w:eastAsia="Verdana" w:hAnsi="Verdana" w:cs="Verdana"/>
                <w:color w:val="000000"/>
                <w:sz w:val="22"/>
                <w:szCs w:val="22"/>
                <w:highlight w:val="red"/>
              </w:rPr>
              <w:t>—</w:t>
            </w:r>
            <w:r>
              <w:rPr>
                <w:rFonts w:ascii="Verdana" w:eastAsia="Verdana" w:hAnsi="Verdana" w:cs="Verdana"/>
                <w:color w:val="000000"/>
                <w:sz w:val="22"/>
                <w:szCs w:val="22"/>
                <w:highlight w:val="cyan"/>
              </w:rPr>
              <w:t>como JAK/STAT</w:t>
            </w:r>
            <w:r w:rsidRPr="008C14F0">
              <w:rPr>
                <w:rFonts w:ascii="Verdana" w:eastAsia="Verdana" w:hAnsi="Verdana" w:cs="Verdana"/>
                <w:color w:val="000000"/>
                <w:sz w:val="22"/>
                <w:szCs w:val="22"/>
                <w:highlight w:val="red"/>
              </w:rPr>
              <w:t>—</w:t>
            </w:r>
          </w:p>
          <w:p w14:paraId="000004AE" w14:textId="77777777" w:rsidR="00AC0FFA" w:rsidRDefault="00AC0FFA">
            <w:pPr>
              <w:jc w:val="both"/>
              <w:rPr>
                <w:rFonts w:ascii="Verdana" w:eastAsia="Verdana" w:hAnsi="Verdana" w:cs="Verdana"/>
                <w:sz w:val="22"/>
                <w:szCs w:val="22"/>
              </w:rPr>
            </w:pPr>
          </w:p>
          <w:p w14:paraId="000004AF" w14:textId="0E55952E" w:rsidR="00AC0FFA" w:rsidRDefault="00000000">
            <w:pPr>
              <w:numPr>
                <w:ilvl w:val="0"/>
                <w:numId w:val="48"/>
              </w:numPr>
              <w:pBdr>
                <w:top w:val="nil"/>
                <w:left w:val="nil"/>
                <w:bottom w:val="nil"/>
                <w:right w:val="nil"/>
                <w:between w:val="nil"/>
              </w:pBdr>
              <w:ind w:left="360"/>
              <w:jc w:val="both"/>
              <w:rPr>
                <w:rFonts w:ascii="Verdana" w:eastAsia="Verdana" w:hAnsi="Verdana" w:cs="Verdana"/>
                <w:color w:val="000000"/>
                <w:sz w:val="22"/>
                <w:szCs w:val="22"/>
              </w:rPr>
            </w:pPr>
            <w:r>
              <w:rPr>
                <w:rFonts w:ascii="Verdana" w:eastAsia="Verdana" w:hAnsi="Verdana" w:cs="Verdana"/>
                <w:color w:val="000000"/>
                <w:sz w:val="22"/>
                <w:szCs w:val="22"/>
              </w:rPr>
              <w:t>GH y</w:t>
            </w:r>
            <w:r w:rsidR="005E4A9E">
              <w:rPr>
                <w:rFonts w:ascii="Verdana" w:eastAsia="Verdana" w:hAnsi="Verdana" w:cs="Verdana"/>
                <w:color w:val="000000"/>
                <w:sz w:val="22"/>
                <w:szCs w:val="22"/>
              </w:rPr>
              <w:t xml:space="preserve"> </w:t>
            </w:r>
            <w:r>
              <w:rPr>
                <w:rFonts w:ascii="Verdana" w:eastAsia="Verdana" w:hAnsi="Verdana" w:cs="Verdana"/>
                <w:color w:val="000000"/>
                <w:sz w:val="22"/>
                <w:szCs w:val="22"/>
              </w:rPr>
              <w:t>prolactina son estructuralmente similares; ambas son:</w:t>
            </w:r>
          </w:p>
          <w:p w14:paraId="000004B0" w14:textId="77777777" w:rsidR="00AC0FFA" w:rsidRDefault="00000000">
            <w:pPr>
              <w:numPr>
                <w:ilvl w:val="0"/>
                <w:numId w:val="4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highlight w:val="cyan"/>
              </w:rPr>
              <w:t>Hormonas peptídicas de una sola cadena</w:t>
            </w:r>
          </w:p>
          <w:p w14:paraId="000004B1" w14:textId="77777777" w:rsidR="00AC0FFA" w:rsidRDefault="00000000">
            <w:pPr>
              <w:numPr>
                <w:ilvl w:val="0"/>
                <w:numId w:val="4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Hormonas esteroideas</w:t>
            </w:r>
          </w:p>
          <w:p w14:paraId="000004B2" w14:textId="77777777" w:rsidR="00AC0FFA" w:rsidRDefault="00000000">
            <w:pPr>
              <w:numPr>
                <w:ilvl w:val="0"/>
                <w:numId w:val="4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Hormonas derivadas de aminoácidos</w:t>
            </w:r>
          </w:p>
          <w:p w14:paraId="000004B3" w14:textId="77777777" w:rsidR="00AC0FFA" w:rsidRDefault="00000000">
            <w:pPr>
              <w:numPr>
                <w:ilvl w:val="0"/>
                <w:numId w:val="47"/>
              </w:numPr>
              <w:pBdr>
                <w:top w:val="nil"/>
                <w:left w:val="nil"/>
                <w:bottom w:val="nil"/>
                <w:right w:val="nil"/>
                <w:between w:val="nil"/>
              </w:pBdr>
              <w:jc w:val="both"/>
              <w:rPr>
                <w:rFonts w:ascii="Verdana" w:eastAsia="Verdana" w:hAnsi="Verdana" w:cs="Verdana"/>
                <w:color w:val="000000"/>
                <w:sz w:val="22"/>
                <w:szCs w:val="22"/>
              </w:rPr>
            </w:pPr>
            <w:r>
              <w:rPr>
                <w:rFonts w:ascii="Verdana" w:eastAsia="Verdana" w:hAnsi="Verdana" w:cs="Verdana"/>
                <w:color w:val="000000"/>
                <w:sz w:val="22"/>
                <w:szCs w:val="22"/>
              </w:rPr>
              <w:t>Producidas por la hipófisis posterior</w:t>
            </w:r>
          </w:p>
        </w:tc>
        <w:tc>
          <w:tcPr>
            <w:tcW w:w="3023" w:type="dxa"/>
          </w:tcPr>
          <w:p w14:paraId="000004B4" w14:textId="77777777" w:rsidR="00AC0FFA" w:rsidRDefault="00000000">
            <w:pPr>
              <w:tabs>
                <w:tab w:val="left" w:pos="1032"/>
              </w:tabs>
              <w:jc w:val="center"/>
              <w:rPr>
                <w:rFonts w:ascii="Verdana" w:eastAsia="Verdana" w:hAnsi="Verdana" w:cs="Verdana"/>
                <w:b/>
                <w:bCs/>
                <w:sz w:val="22"/>
                <w:szCs w:val="22"/>
                <w:highlight w:val="cyan"/>
              </w:rPr>
            </w:pPr>
            <w:r>
              <w:rPr>
                <w:rFonts w:ascii="Verdana" w:eastAsia="Verdana" w:hAnsi="Verdana" w:cs="Verdana"/>
                <w:b/>
                <w:bCs/>
                <w:sz w:val="22"/>
                <w:szCs w:val="22"/>
                <w:highlight w:val="cyan"/>
              </w:rPr>
              <w:lastRenderedPageBreak/>
              <w:t>Opción múltiple</w:t>
            </w:r>
          </w:p>
          <w:p w14:paraId="000004B5" w14:textId="77777777" w:rsidR="00AC0FFA" w:rsidRDefault="00000000">
            <w:pPr>
              <w:tabs>
                <w:tab w:val="left" w:pos="1032"/>
              </w:tabs>
              <w:jc w:val="center"/>
              <w:rPr>
                <w:rFonts w:ascii="Verdana" w:eastAsia="Verdana" w:hAnsi="Verdana" w:cs="Verdana"/>
                <w:b/>
                <w:bCs/>
                <w:sz w:val="22"/>
                <w:szCs w:val="22"/>
              </w:rPr>
            </w:pPr>
            <w:r>
              <w:rPr>
                <w:rFonts w:ascii="Verdana" w:eastAsia="Verdana" w:hAnsi="Verdana" w:cs="Verdana"/>
                <w:b/>
                <w:bCs/>
                <w:sz w:val="22"/>
                <w:szCs w:val="22"/>
                <w:highlight w:val="cyan"/>
              </w:rPr>
              <w:t>RA07-24</w:t>
            </w:r>
          </w:p>
          <w:p w14:paraId="000004B6" w14:textId="77777777" w:rsidR="00AC0FFA" w:rsidRDefault="00AC0FFA">
            <w:pPr>
              <w:tabs>
                <w:tab w:val="left" w:pos="1032"/>
              </w:tabs>
              <w:jc w:val="center"/>
              <w:rPr>
                <w:rFonts w:ascii="Verdana" w:eastAsia="Verdana" w:hAnsi="Verdana" w:cs="Verdana"/>
                <w:sz w:val="22"/>
                <w:szCs w:val="22"/>
              </w:rPr>
            </w:pPr>
          </w:p>
          <w:p w14:paraId="000004B7" w14:textId="77777777" w:rsidR="00AC0FFA" w:rsidRDefault="00000000">
            <w:pPr>
              <w:tabs>
                <w:tab w:val="left" w:pos="1032"/>
              </w:tabs>
              <w:jc w:val="center"/>
              <w:rPr>
                <w:rFonts w:ascii="Verdana" w:eastAsia="Verdana" w:hAnsi="Verdana" w:cs="Verdana"/>
                <w:sz w:val="22"/>
                <w:szCs w:val="22"/>
              </w:rPr>
            </w:pPr>
            <w:r>
              <w:rPr>
                <w:rFonts w:ascii="Verdana" w:eastAsia="Verdana" w:hAnsi="Verdana" w:cs="Verdana"/>
                <w:sz w:val="22"/>
                <w:szCs w:val="22"/>
              </w:rPr>
              <w:t>Permitir intentos ilimitados.</w:t>
            </w:r>
          </w:p>
          <w:p w14:paraId="000004B8" w14:textId="77777777" w:rsidR="00AC0FFA" w:rsidRDefault="00AC0FFA">
            <w:pPr>
              <w:tabs>
                <w:tab w:val="left" w:pos="1032"/>
              </w:tabs>
              <w:jc w:val="center"/>
              <w:rPr>
                <w:rFonts w:ascii="Verdana" w:eastAsia="Verdana" w:hAnsi="Verdana" w:cs="Verdana"/>
                <w:sz w:val="22"/>
                <w:szCs w:val="22"/>
              </w:rPr>
            </w:pPr>
          </w:p>
          <w:p w14:paraId="000004B9" w14:textId="77777777" w:rsidR="00AC0FFA" w:rsidRDefault="00000000">
            <w:pPr>
              <w:tabs>
                <w:tab w:val="left" w:pos="1032"/>
              </w:tabs>
              <w:jc w:val="center"/>
              <w:rPr>
                <w:rFonts w:ascii="Verdana" w:eastAsia="Verdana" w:hAnsi="Verdana" w:cs="Verdana"/>
                <w:sz w:val="22"/>
                <w:szCs w:val="22"/>
              </w:rPr>
            </w:pPr>
            <w:r>
              <w:rPr>
                <w:rFonts w:ascii="Verdana" w:eastAsia="Verdana" w:hAnsi="Verdana" w:cs="Verdana"/>
                <w:sz w:val="22"/>
                <w:szCs w:val="22"/>
              </w:rPr>
              <w:t>Mostrar siempre 10 reactivos y sus opciones de respuesta de manera aleatoria.</w:t>
            </w:r>
          </w:p>
        </w:tc>
        <w:tc>
          <w:tcPr>
            <w:tcW w:w="4693" w:type="dxa"/>
          </w:tcPr>
          <w:p w14:paraId="000004BA"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Realimentación general:</w:t>
            </w:r>
          </w:p>
          <w:p w14:paraId="000004BB" w14:textId="77777777" w:rsidR="00AC0FFA" w:rsidRDefault="00AC0FFA">
            <w:pPr>
              <w:jc w:val="both"/>
              <w:rPr>
                <w:rFonts w:ascii="Verdana" w:eastAsia="Verdana" w:hAnsi="Verdana" w:cs="Verdana"/>
                <w:b/>
                <w:bCs/>
                <w:sz w:val="22"/>
                <w:szCs w:val="22"/>
              </w:rPr>
            </w:pPr>
          </w:p>
          <w:p w14:paraId="000004B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0-5 aciertos:</w:t>
            </w:r>
            <w:r>
              <w:rPr>
                <w:rFonts w:ascii="Verdana" w:eastAsia="Verdana" w:hAnsi="Verdana" w:cs="Verdana"/>
                <w:sz w:val="22"/>
                <w:szCs w:val="22"/>
              </w:rPr>
              <w:t xml:space="preserve"> ¡Intenta de nuevo! Parece que no todo lo visto en la unidad te quedó claro; repásala nuevamente para reforzar conocimientos y realiza un nuevo intento.</w:t>
            </w:r>
          </w:p>
          <w:p w14:paraId="000004BD" w14:textId="77777777" w:rsidR="00AC0FFA" w:rsidRDefault="00AC0FFA">
            <w:pPr>
              <w:jc w:val="both"/>
              <w:rPr>
                <w:rFonts w:ascii="Verdana" w:eastAsia="Verdana" w:hAnsi="Verdana" w:cs="Verdana"/>
                <w:sz w:val="22"/>
                <w:szCs w:val="22"/>
              </w:rPr>
            </w:pPr>
          </w:p>
          <w:p w14:paraId="000004B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6-8 aciertos:</w:t>
            </w:r>
            <w:r>
              <w:rPr>
                <w:rFonts w:ascii="Verdana" w:eastAsia="Verdana" w:hAnsi="Verdana" w:cs="Verdana"/>
                <w:sz w:val="22"/>
                <w:szCs w:val="22"/>
              </w:rPr>
              <w:t xml:space="preserve"> ¡Bien! Reconoces la importancia del eje hipotálamo-hipófisis, pero puedes repasar la unidad nuevamente para dominar el tema.</w:t>
            </w:r>
          </w:p>
          <w:p w14:paraId="000004BF" w14:textId="77777777" w:rsidR="00AC0FFA" w:rsidRDefault="00AC0FFA">
            <w:pPr>
              <w:jc w:val="both"/>
              <w:rPr>
                <w:rFonts w:ascii="Verdana" w:eastAsia="Verdana" w:hAnsi="Verdana" w:cs="Verdana"/>
                <w:sz w:val="22"/>
                <w:szCs w:val="22"/>
              </w:rPr>
            </w:pPr>
          </w:p>
          <w:p w14:paraId="000004C0"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 xml:space="preserve">9-10 aciertos: </w:t>
            </w:r>
            <w:r>
              <w:rPr>
                <w:rFonts w:ascii="Verdana" w:eastAsia="Verdana" w:hAnsi="Verdana" w:cs="Verdana"/>
                <w:sz w:val="22"/>
                <w:szCs w:val="22"/>
              </w:rPr>
              <w:t>¡Excelente! Dominas muy bien todo lo visto en la unidad; logras reconocer la gran importancia del adecuado funcionamiento del eje hipotálamo-hipófisis.</w:t>
            </w:r>
          </w:p>
          <w:p w14:paraId="000004C1" w14:textId="77777777" w:rsidR="00AC0FFA" w:rsidRDefault="00AC0FFA">
            <w:pPr>
              <w:jc w:val="both"/>
              <w:rPr>
                <w:rFonts w:ascii="Verdana" w:eastAsia="Verdana" w:hAnsi="Verdana" w:cs="Verdana"/>
                <w:b/>
                <w:bCs/>
                <w:sz w:val="22"/>
                <w:szCs w:val="22"/>
              </w:rPr>
            </w:pPr>
          </w:p>
          <w:p w14:paraId="000004C2"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Realimentación por opción de respuesta:</w:t>
            </w:r>
          </w:p>
          <w:p w14:paraId="000004C3" w14:textId="77777777" w:rsidR="00AC0FFA" w:rsidRDefault="00AC0FFA">
            <w:pPr>
              <w:jc w:val="both"/>
              <w:rPr>
                <w:rFonts w:ascii="Verdana" w:eastAsia="Verdana" w:hAnsi="Verdana" w:cs="Verdana"/>
                <w:sz w:val="22"/>
                <w:szCs w:val="22"/>
              </w:rPr>
            </w:pPr>
          </w:p>
          <w:p w14:paraId="000004C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a)</w:t>
            </w:r>
          </w:p>
          <w:p w14:paraId="000004C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Las hormonas tiroideas —T</w:t>
            </w:r>
            <w:r>
              <w:rPr>
                <w:rFonts w:ascii="Verdana" w:eastAsia="Verdana" w:hAnsi="Verdana" w:cs="Verdana"/>
                <w:sz w:val="22"/>
                <w:szCs w:val="22"/>
                <w:vertAlign w:val="subscript"/>
              </w:rPr>
              <w:t>3</w:t>
            </w:r>
            <w:r>
              <w:rPr>
                <w:rFonts w:ascii="Verdana" w:eastAsia="Verdana" w:hAnsi="Verdana" w:cs="Verdana"/>
                <w:sz w:val="22"/>
                <w:szCs w:val="22"/>
              </w:rPr>
              <w:t xml:space="preserve"> y T</w:t>
            </w:r>
            <w:r>
              <w:rPr>
                <w:rFonts w:ascii="Verdana" w:eastAsia="Verdana" w:hAnsi="Verdana" w:cs="Verdana"/>
                <w:sz w:val="22"/>
                <w:szCs w:val="22"/>
                <w:vertAlign w:val="subscript"/>
              </w:rPr>
              <w:t>4</w:t>
            </w:r>
            <w:r>
              <w:rPr>
                <w:rFonts w:ascii="Verdana" w:eastAsia="Verdana" w:hAnsi="Verdana" w:cs="Verdana"/>
                <w:sz w:val="22"/>
                <w:szCs w:val="22"/>
              </w:rPr>
              <w:t>— son producidas por la glándula tiroides, no por el hipotálamo.</w:t>
            </w:r>
          </w:p>
          <w:p w14:paraId="000004C6" w14:textId="77777777" w:rsidR="00AC0FFA" w:rsidRDefault="00AC0FFA">
            <w:pPr>
              <w:jc w:val="both"/>
              <w:rPr>
                <w:rFonts w:ascii="Verdana" w:eastAsia="Verdana" w:hAnsi="Verdana" w:cs="Verdana"/>
                <w:sz w:val="22"/>
                <w:szCs w:val="22"/>
              </w:rPr>
            </w:pPr>
          </w:p>
          <w:p w14:paraId="000004C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b)</w:t>
            </w:r>
          </w:p>
          <w:p w14:paraId="000004C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La TSH es producida por la hipófisis y actúa sobre la glándula tiroides, no directamente sobre el hipotálamo.</w:t>
            </w:r>
          </w:p>
          <w:p w14:paraId="000004C9" w14:textId="77777777" w:rsidR="00AC0FFA" w:rsidRDefault="00AC0FFA">
            <w:pPr>
              <w:jc w:val="both"/>
              <w:rPr>
                <w:rFonts w:ascii="Verdana" w:eastAsia="Verdana" w:hAnsi="Verdana" w:cs="Verdana"/>
                <w:sz w:val="22"/>
                <w:szCs w:val="22"/>
              </w:rPr>
            </w:pPr>
          </w:p>
          <w:p w14:paraId="000004C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c)</w:t>
            </w:r>
          </w:p>
          <w:p w14:paraId="000004CB" w14:textId="77777777" w:rsidR="00AC0FFA" w:rsidRDefault="00000000">
            <w:pPr>
              <w:jc w:val="both"/>
              <w:rPr>
                <w:rFonts w:ascii="Verdana" w:eastAsia="Verdana" w:hAnsi="Verdana" w:cs="Verdana"/>
                <w:sz w:val="22"/>
                <w:szCs w:val="22"/>
              </w:rPr>
            </w:pPr>
            <w:r w:rsidRPr="00D20504">
              <w:rPr>
                <w:rFonts w:ascii="Verdana" w:eastAsia="Verdana" w:hAnsi="Verdana" w:cs="Verdana"/>
                <w:b/>
                <w:bCs/>
                <w:sz w:val="22"/>
                <w:szCs w:val="22"/>
                <w:highlight w:val="red"/>
              </w:rPr>
              <w:t>Correcta</w:t>
            </w:r>
            <w:commentRangeStart w:id="61"/>
            <w:r w:rsidRPr="00D20504">
              <w:rPr>
                <w:rFonts w:ascii="Verdana" w:eastAsia="Verdana" w:hAnsi="Verdana" w:cs="Verdana"/>
                <w:b/>
                <w:bCs/>
                <w:sz w:val="22"/>
                <w:szCs w:val="22"/>
                <w:highlight w:val="red"/>
              </w:rPr>
              <w:t>:</w:t>
            </w:r>
            <w:commentRangeEnd w:id="61"/>
            <w:r w:rsidR="00D20504">
              <w:rPr>
                <w:rStyle w:val="Refdecomentario"/>
                <w:rFonts w:ascii="Verdana" w:eastAsia="Verdana" w:hAnsi="Verdana" w:cs="Verdana"/>
                <w:sz w:val="22"/>
                <w:szCs w:val="22"/>
              </w:rPr>
              <w:commentReference w:id="61"/>
            </w:r>
            <w:r>
              <w:rPr>
                <w:rFonts w:ascii="Verdana" w:eastAsia="Verdana" w:hAnsi="Verdana" w:cs="Verdana"/>
                <w:sz w:val="22"/>
                <w:szCs w:val="22"/>
              </w:rPr>
              <w:t xml:space="preserve"> </w:t>
            </w:r>
            <w:r w:rsidRPr="00D20504">
              <w:rPr>
                <w:rFonts w:ascii="Verdana" w:eastAsia="Verdana" w:hAnsi="Verdana" w:cs="Verdana"/>
                <w:sz w:val="22"/>
                <w:szCs w:val="22"/>
                <w:highlight w:val="red"/>
              </w:rPr>
              <w:t>El hipotálamo es el punto de inicio en este eje al liberar TRH para estimular la hipófisis.</w:t>
            </w:r>
          </w:p>
          <w:p w14:paraId="000004CC" w14:textId="2DE71432" w:rsidR="00AC0FFA" w:rsidRDefault="00EC0D47">
            <w:pPr>
              <w:jc w:val="both"/>
              <w:rPr>
                <w:rFonts w:ascii="Verdana" w:eastAsia="Verdana" w:hAnsi="Verdana" w:cs="Verdana"/>
                <w:sz w:val="22"/>
                <w:szCs w:val="22"/>
              </w:rPr>
            </w:pPr>
            <w:r w:rsidRPr="00EC0D47">
              <w:rPr>
                <w:rFonts w:ascii="Verdana" w:eastAsia="Verdana" w:hAnsi="Verdana" w:cs="Verdana"/>
                <w:noProof/>
                <w:sz w:val="22"/>
                <w:szCs w:val="22"/>
              </w:rPr>
              <w:drawing>
                <wp:inline distT="0" distB="0" distL="0" distR="0" wp14:anchorId="14FE7E2F" wp14:editId="2874D049">
                  <wp:extent cx="2842895" cy="811530"/>
                  <wp:effectExtent l="19050" t="19050" r="14605" b="266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42895" cy="811530"/>
                          </a:xfrm>
                          <a:prstGeom prst="rect">
                            <a:avLst/>
                          </a:prstGeom>
                          <a:ln w="19050">
                            <a:solidFill>
                              <a:schemeClr val="accent1"/>
                            </a:solidFill>
                          </a:ln>
                        </pic:spPr>
                      </pic:pic>
                    </a:graphicData>
                  </a:graphic>
                </wp:inline>
              </w:drawing>
            </w:r>
          </w:p>
          <w:p w14:paraId="000004C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 d)</w:t>
            </w:r>
          </w:p>
          <w:p w14:paraId="000004C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A17A0">
              <w:rPr>
                <w:rFonts w:ascii="Verdana" w:eastAsia="Verdana" w:hAnsi="Verdana" w:cs="Verdana"/>
                <w:sz w:val="22"/>
                <w:szCs w:val="22"/>
                <w:highlight w:val="red"/>
              </w:rPr>
              <w:t>En condiciones normales, el hipotálamo inicia la cascada para estimular, no inhibir, la producción de hormonas tiroideas.</w:t>
            </w:r>
          </w:p>
          <w:p w14:paraId="000004CF" w14:textId="77777777" w:rsidR="00AC0FFA" w:rsidRDefault="00AC0FFA">
            <w:pPr>
              <w:jc w:val="both"/>
              <w:rPr>
                <w:rFonts w:ascii="Verdana" w:eastAsia="Verdana" w:hAnsi="Verdana" w:cs="Verdana"/>
                <w:sz w:val="22"/>
                <w:szCs w:val="22"/>
              </w:rPr>
            </w:pPr>
          </w:p>
          <w:p w14:paraId="000004D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a)</w:t>
            </w:r>
          </w:p>
          <w:p w14:paraId="000004D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0A17A0">
              <w:rPr>
                <w:rFonts w:ascii="Verdana" w:eastAsia="Verdana" w:hAnsi="Verdana" w:cs="Verdana"/>
                <w:sz w:val="22"/>
                <w:szCs w:val="22"/>
                <w:highlight w:val="red"/>
              </w:rPr>
              <w:t>El cortisol es producido por las glándulas suprarrenales, no por la hipófisis.</w:t>
            </w:r>
          </w:p>
          <w:p w14:paraId="000004D2" w14:textId="77777777" w:rsidR="00AC0FFA" w:rsidRDefault="00AC0FFA">
            <w:pPr>
              <w:jc w:val="both"/>
              <w:rPr>
                <w:rFonts w:ascii="Verdana" w:eastAsia="Verdana" w:hAnsi="Verdana" w:cs="Verdana"/>
                <w:sz w:val="22"/>
                <w:szCs w:val="22"/>
              </w:rPr>
            </w:pPr>
          </w:p>
          <w:p w14:paraId="000004D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b)</w:t>
            </w:r>
          </w:p>
          <w:p w14:paraId="000004D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A17A0">
              <w:rPr>
                <w:rFonts w:ascii="Verdana" w:eastAsia="Verdana" w:hAnsi="Verdana" w:cs="Verdana"/>
                <w:sz w:val="22"/>
                <w:szCs w:val="22"/>
                <w:highlight w:val="red"/>
              </w:rPr>
              <w:t>La ACTH es la hormona hipofisaria que actúa directamente sobre la corteza suprarrenal, para estimular la producción de cortisol.</w:t>
            </w:r>
          </w:p>
          <w:p w14:paraId="000004D5" w14:textId="77777777" w:rsidR="00AC0FFA" w:rsidRDefault="00AC0FFA">
            <w:pPr>
              <w:jc w:val="both"/>
              <w:rPr>
                <w:rFonts w:ascii="Verdana" w:eastAsia="Verdana" w:hAnsi="Verdana" w:cs="Verdana"/>
                <w:sz w:val="22"/>
                <w:szCs w:val="22"/>
              </w:rPr>
            </w:pPr>
          </w:p>
          <w:p w14:paraId="000004D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c)</w:t>
            </w:r>
          </w:p>
          <w:p w14:paraId="000004D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La CRH es producida por el hipotálamo, no por la hipófisis.</w:t>
            </w:r>
          </w:p>
          <w:p w14:paraId="000004D8" w14:textId="77777777" w:rsidR="00AC0FFA" w:rsidRDefault="00AC0FFA">
            <w:pPr>
              <w:jc w:val="both"/>
              <w:rPr>
                <w:rFonts w:ascii="Verdana" w:eastAsia="Verdana" w:hAnsi="Verdana" w:cs="Verdana"/>
                <w:sz w:val="22"/>
                <w:szCs w:val="22"/>
              </w:rPr>
            </w:pPr>
          </w:p>
          <w:p w14:paraId="000004D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2. d)</w:t>
            </w:r>
          </w:p>
          <w:p w14:paraId="000004D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El cortisol es producido por las glándulas suprarrenales, no por la hipófisis.</w:t>
            </w:r>
          </w:p>
          <w:p w14:paraId="000004DB" w14:textId="77777777" w:rsidR="00AC0FFA" w:rsidRDefault="00AC0FFA">
            <w:pPr>
              <w:jc w:val="both"/>
              <w:rPr>
                <w:rFonts w:ascii="Verdana" w:eastAsia="Verdana" w:hAnsi="Verdana" w:cs="Verdana"/>
                <w:sz w:val="22"/>
                <w:szCs w:val="22"/>
              </w:rPr>
            </w:pPr>
          </w:p>
          <w:p w14:paraId="000004D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a)</w:t>
            </w:r>
          </w:p>
          <w:p w14:paraId="000004D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El estradiol y la progesterona son las principales hormonas sexuales femeninas. Los hombres producen testosterona como principal andrógeno.</w:t>
            </w:r>
          </w:p>
          <w:p w14:paraId="000004DE" w14:textId="77777777" w:rsidR="00AC0FFA" w:rsidRDefault="00AC0FFA">
            <w:pPr>
              <w:jc w:val="both"/>
              <w:rPr>
                <w:rFonts w:ascii="Verdana" w:eastAsia="Verdana" w:hAnsi="Verdana" w:cs="Verdana"/>
                <w:sz w:val="22"/>
                <w:szCs w:val="22"/>
              </w:rPr>
            </w:pPr>
          </w:p>
          <w:p w14:paraId="000004D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b)</w:t>
            </w:r>
          </w:p>
          <w:p w14:paraId="000004E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Aunque las mujeres producen pequeñas cantidades de testosterona, no es la principal hormona sexual femenina regulada por este eje en su función primordial.</w:t>
            </w:r>
          </w:p>
          <w:p w14:paraId="000004E1" w14:textId="77777777" w:rsidR="00AC0FFA" w:rsidRDefault="00AC0FFA">
            <w:pPr>
              <w:jc w:val="both"/>
              <w:rPr>
                <w:rFonts w:ascii="Verdana" w:eastAsia="Verdana" w:hAnsi="Verdana" w:cs="Verdana"/>
                <w:sz w:val="22"/>
                <w:szCs w:val="22"/>
              </w:rPr>
            </w:pPr>
          </w:p>
          <w:p w14:paraId="000004E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c)</w:t>
            </w:r>
          </w:p>
          <w:p w14:paraId="000004E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La FSH y la LH son las gonadotropinas clave secretadas por la hipófisis que regulan la función gonadal en hombres y mujeres.</w:t>
            </w:r>
          </w:p>
          <w:p w14:paraId="000004E4" w14:textId="77777777" w:rsidR="00AC0FFA" w:rsidRDefault="00AC0FFA">
            <w:pPr>
              <w:jc w:val="both"/>
              <w:rPr>
                <w:rFonts w:ascii="Verdana" w:eastAsia="Verdana" w:hAnsi="Verdana" w:cs="Verdana"/>
                <w:sz w:val="22"/>
                <w:szCs w:val="22"/>
              </w:rPr>
            </w:pPr>
          </w:p>
          <w:p w14:paraId="000004E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3. d)</w:t>
            </w:r>
          </w:p>
          <w:p w14:paraId="000004E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La prolactina está principalmente involucrada en la lactancia y no es la principal hormona que regula el eje gonadal reproductivo.</w:t>
            </w:r>
          </w:p>
          <w:p w14:paraId="000004E7" w14:textId="77777777" w:rsidR="00AC0FFA" w:rsidRDefault="00AC0FFA">
            <w:pPr>
              <w:jc w:val="both"/>
              <w:rPr>
                <w:rFonts w:ascii="Verdana" w:eastAsia="Verdana" w:hAnsi="Verdana" w:cs="Verdana"/>
                <w:sz w:val="22"/>
                <w:szCs w:val="22"/>
              </w:rPr>
            </w:pPr>
          </w:p>
          <w:p w14:paraId="000004E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a)</w:t>
            </w:r>
          </w:p>
          <w:p w14:paraId="000004E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096C08">
              <w:rPr>
                <w:rFonts w:ascii="Verdana" w:eastAsia="Verdana" w:hAnsi="Verdana" w:cs="Verdana"/>
                <w:sz w:val="22"/>
                <w:szCs w:val="22"/>
                <w:highlight w:val="red"/>
              </w:rPr>
              <w:t>La deficiencia de VP impide la concentración de orina en los riñones, lo que lleva a la excreción de grandes volúmenes de orina diluida y, en consecuencia, una sed intensa, por lo que se incrementa la necesidad de ingesta de líquidos —diabetes insípida—</w:t>
            </w:r>
            <w:r>
              <w:rPr>
                <w:rFonts w:ascii="Verdana" w:eastAsia="Verdana" w:hAnsi="Verdana" w:cs="Verdana"/>
                <w:sz w:val="22"/>
                <w:szCs w:val="22"/>
              </w:rPr>
              <w:t>.</w:t>
            </w:r>
          </w:p>
          <w:p w14:paraId="000004EA" w14:textId="77777777" w:rsidR="00AC0FFA" w:rsidRDefault="00AC0FFA">
            <w:pPr>
              <w:jc w:val="both"/>
              <w:rPr>
                <w:rFonts w:ascii="Verdana" w:eastAsia="Verdana" w:hAnsi="Verdana" w:cs="Verdana"/>
                <w:sz w:val="22"/>
                <w:szCs w:val="22"/>
              </w:rPr>
            </w:pPr>
          </w:p>
          <w:p w14:paraId="000004E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b)</w:t>
            </w:r>
          </w:p>
          <w:p w14:paraId="000004E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Estos síntomas son más característicos del hipotiroidismo.</w:t>
            </w:r>
          </w:p>
          <w:p w14:paraId="000004ED" w14:textId="77777777" w:rsidR="00AC0FFA" w:rsidRDefault="00AC0FFA">
            <w:pPr>
              <w:jc w:val="both"/>
              <w:rPr>
                <w:rFonts w:ascii="Verdana" w:eastAsia="Verdana" w:hAnsi="Verdana" w:cs="Verdana"/>
                <w:sz w:val="22"/>
                <w:szCs w:val="22"/>
              </w:rPr>
            </w:pPr>
          </w:p>
          <w:p w14:paraId="000004E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c)</w:t>
            </w:r>
          </w:p>
          <w:p w14:paraId="000004E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Éstos son síntomas más característicos de la insuficiencia suprarrenal primaria —enfermedad de Addison—.</w:t>
            </w:r>
          </w:p>
          <w:p w14:paraId="000004F0" w14:textId="77777777" w:rsidR="00AC0FFA" w:rsidRDefault="00AC0FFA">
            <w:pPr>
              <w:jc w:val="both"/>
              <w:rPr>
                <w:rFonts w:ascii="Verdana" w:eastAsia="Verdana" w:hAnsi="Verdana" w:cs="Verdana"/>
                <w:sz w:val="22"/>
                <w:szCs w:val="22"/>
              </w:rPr>
            </w:pPr>
          </w:p>
          <w:p w14:paraId="000004F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4. d)</w:t>
            </w:r>
          </w:p>
          <w:p w14:paraId="000004F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Estos síntomas son de acromegalia, debido a un exceso de GH.</w:t>
            </w:r>
          </w:p>
          <w:p w14:paraId="000004F3" w14:textId="77777777" w:rsidR="00AC0FFA" w:rsidRDefault="00AC0FFA">
            <w:pPr>
              <w:jc w:val="both"/>
              <w:rPr>
                <w:rFonts w:ascii="Verdana" w:eastAsia="Verdana" w:hAnsi="Verdana" w:cs="Verdana"/>
                <w:sz w:val="22"/>
                <w:szCs w:val="22"/>
              </w:rPr>
            </w:pPr>
          </w:p>
          <w:p w14:paraId="000004F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a)</w:t>
            </w:r>
          </w:p>
          <w:p w14:paraId="000004F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El hipertiroidismo primario se debe a un problema en la glándula tiroides que produce exceso de hormonas, con TSH suprimida.</w:t>
            </w:r>
          </w:p>
          <w:p w14:paraId="000004F6" w14:textId="77777777" w:rsidR="00AC0FFA" w:rsidRDefault="00AC0FFA">
            <w:pPr>
              <w:jc w:val="both"/>
              <w:rPr>
                <w:rFonts w:ascii="Verdana" w:eastAsia="Verdana" w:hAnsi="Verdana" w:cs="Verdana"/>
                <w:sz w:val="22"/>
                <w:szCs w:val="22"/>
              </w:rPr>
            </w:pPr>
          </w:p>
          <w:p w14:paraId="000004F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b)</w:t>
            </w:r>
          </w:p>
          <w:p w14:paraId="000004F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 xml:space="preserve">Si la hipófisis no puede producir TSH —debido a la destrucción de las células tirotróficas—, la glándula </w:t>
            </w:r>
            <w:r w:rsidRPr="00910412">
              <w:rPr>
                <w:rFonts w:ascii="Verdana" w:eastAsia="Verdana" w:hAnsi="Verdana" w:cs="Verdana"/>
                <w:sz w:val="22"/>
                <w:szCs w:val="22"/>
                <w:highlight w:val="red"/>
              </w:rPr>
              <w:lastRenderedPageBreak/>
              <w:t>tiroides no será estimulada para producir T</w:t>
            </w:r>
            <w:r w:rsidRPr="00910412">
              <w:rPr>
                <w:rFonts w:ascii="Verdana" w:eastAsia="Verdana" w:hAnsi="Verdana" w:cs="Verdana"/>
                <w:sz w:val="22"/>
                <w:szCs w:val="22"/>
                <w:highlight w:val="red"/>
                <w:vertAlign w:val="subscript"/>
              </w:rPr>
              <w:t>3</w:t>
            </w:r>
            <w:r w:rsidRPr="00910412">
              <w:rPr>
                <w:rFonts w:ascii="Verdana" w:eastAsia="Verdana" w:hAnsi="Verdana" w:cs="Verdana"/>
                <w:sz w:val="22"/>
                <w:szCs w:val="22"/>
                <w:highlight w:val="red"/>
              </w:rPr>
              <w:t xml:space="preserve"> y T</w:t>
            </w:r>
            <w:r w:rsidRPr="00910412">
              <w:rPr>
                <w:rFonts w:ascii="Verdana" w:eastAsia="Verdana" w:hAnsi="Verdana" w:cs="Verdana"/>
                <w:sz w:val="22"/>
                <w:szCs w:val="22"/>
                <w:highlight w:val="red"/>
                <w:vertAlign w:val="subscript"/>
              </w:rPr>
              <w:t>4</w:t>
            </w:r>
            <w:r w:rsidRPr="00910412">
              <w:rPr>
                <w:rFonts w:ascii="Verdana" w:eastAsia="Verdana" w:hAnsi="Verdana" w:cs="Verdana"/>
                <w:sz w:val="22"/>
                <w:szCs w:val="22"/>
                <w:highlight w:val="red"/>
              </w:rPr>
              <w:t>, lo que resulta en hipotiroidismo de origen hipofisario —secundario—.</w:t>
            </w:r>
          </w:p>
          <w:p w14:paraId="000004F9" w14:textId="77777777" w:rsidR="00AC0FFA" w:rsidRDefault="00AC0FFA">
            <w:pPr>
              <w:jc w:val="both"/>
              <w:rPr>
                <w:rFonts w:ascii="Verdana" w:eastAsia="Verdana" w:hAnsi="Verdana" w:cs="Verdana"/>
                <w:sz w:val="22"/>
                <w:szCs w:val="22"/>
              </w:rPr>
            </w:pPr>
          </w:p>
          <w:p w14:paraId="000004F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c)</w:t>
            </w:r>
          </w:p>
          <w:p w14:paraId="000004F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La enfermedad de Graves es una causa autoinmune de hipertiroidismo primario.</w:t>
            </w:r>
          </w:p>
          <w:p w14:paraId="000004FC" w14:textId="77777777" w:rsidR="00AC0FFA" w:rsidRDefault="00AC0FFA">
            <w:pPr>
              <w:jc w:val="both"/>
              <w:rPr>
                <w:rFonts w:ascii="Verdana" w:eastAsia="Verdana" w:hAnsi="Verdana" w:cs="Verdana"/>
                <w:sz w:val="22"/>
                <w:szCs w:val="22"/>
              </w:rPr>
            </w:pPr>
          </w:p>
          <w:p w14:paraId="000004F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5. d)</w:t>
            </w:r>
          </w:p>
          <w:p w14:paraId="000004F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El bocio multinodular tóxico es una causa de hipertiroidismo primario.</w:t>
            </w:r>
          </w:p>
          <w:p w14:paraId="000004FF" w14:textId="77777777" w:rsidR="00AC0FFA" w:rsidRDefault="00AC0FFA">
            <w:pPr>
              <w:jc w:val="both"/>
              <w:rPr>
                <w:rFonts w:ascii="Verdana" w:eastAsia="Verdana" w:hAnsi="Verdana" w:cs="Verdana"/>
                <w:sz w:val="22"/>
                <w:szCs w:val="22"/>
              </w:rPr>
            </w:pPr>
          </w:p>
          <w:p w14:paraId="0000050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a)</w:t>
            </w:r>
          </w:p>
          <w:p w14:paraId="0000050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Esto indicaría una respuesta normal o un problema secundario; en la insuficiencia primaria, la respuesta sería deficiente.</w:t>
            </w:r>
          </w:p>
          <w:p w14:paraId="00000502" w14:textId="77777777" w:rsidR="00AC0FFA" w:rsidRDefault="00AC0FFA">
            <w:pPr>
              <w:jc w:val="both"/>
              <w:rPr>
                <w:rFonts w:ascii="Verdana" w:eastAsia="Verdana" w:hAnsi="Verdana" w:cs="Verdana"/>
                <w:sz w:val="22"/>
                <w:szCs w:val="22"/>
              </w:rPr>
            </w:pPr>
          </w:p>
          <w:p w14:paraId="0000050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b)</w:t>
            </w:r>
          </w:p>
          <w:p w14:paraId="0000050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Esta prueba se usa para diagnosticar el síndrome de Cushing —exceso de cortisol—.</w:t>
            </w:r>
          </w:p>
          <w:p w14:paraId="00000505" w14:textId="77777777" w:rsidR="00AC0FFA" w:rsidRDefault="00AC0FFA">
            <w:pPr>
              <w:jc w:val="both"/>
              <w:rPr>
                <w:rFonts w:ascii="Verdana" w:eastAsia="Verdana" w:hAnsi="Verdana" w:cs="Verdana"/>
                <w:sz w:val="22"/>
                <w:szCs w:val="22"/>
              </w:rPr>
            </w:pPr>
          </w:p>
          <w:p w14:paraId="0000050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c)</w:t>
            </w:r>
          </w:p>
          <w:p w14:paraId="0000050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En la insuficiencia suprarrenal primaria —problema en la glándula suprarrenal—, el cortisol está bajo. La hipófisis, en un intento de estimular las suprarrenales, produce un exceso de ACTH debido a la falta de realimentación negativa del cortisol.</w:t>
            </w:r>
          </w:p>
          <w:p w14:paraId="00000508" w14:textId="77777777" w:rsidR="00AC0FFA" w:rsidRDefault="00AC0FFA">
            <w:pPr>
              <w:jc w:val="both"/>
              <w:rPr>
                <w:rFonts w:ascii="Verdana" w:eastAsia="Verdana" w:hAnsi="Verdana" w:cs="Verdana"/>
                <w:sz w:val="22"/>
                <w:szCs w:val="22"/>
              </w:rPr>
            </w:pPr>
          </w:p>
          <w:p w14:paraId="0000050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6. d)</w:t>
            </w:r>
          </w:p>
          <w:p w14:paraId="0000050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Esta combinación es más sugestiva de síndrome de Cushing iatrogénico —por medicación— o de un tumor suprarrenal productor de cortisol.</w:t>
            </w:r>
          </w:p>
          <w:p w14:paraId="0000050B" w14:textId="77777777" w:rsidR="00AC0FFA" w:rsidRDefault="00AC0FFA">
            <w:pPr>
              <w:jc w:val="both"/>
              <w:rPr>
                <w:rFonts w:ascii="Verdana" w:eastAsia="Verdana" w:hAnsi="Verdana" w:cs="Verdana"/>
                <w:sz w:val="22"/>
                <w:szCs w:val="22"/>
              </w:rPr>
            </w:pPr>
          </w:p>
          <w:p w14:paraId="0000050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a)</w:t>
            </w:r>
          </w:p>
          <w:p w14:paraId="0000050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Ésta es una función del glucagón y otras hormonas, no de la VP.</w:t>
            </w:r>
          </w:p>
          <w:p w14:paraId="0000050E" w14:textId="77777777" w:rsidR="00AC0FFA" w:rsidRDefault="00AC0FFA">
            <w:pPr>
              <w:jc w:val="both"/>
              <w:rPr>
                <w:rFonts w:ascii="Verdana" w:eastAsia="Verdana" w:hAnsi="Verdana" w:cs="Verdana"/>
                <w:sz w:val="22"/>
                <w:szCs w:val="22"/>
              </w:rPr>
            </w:pPr>
          </w:p>
          <w:p w14:paraId="0000050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b)</w:t>
            </w:r>
          </w:p>
          <w:p w14:paraId="0000051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La VP —hormona antidiurética— actúa sobre los túbulos colectores renales al aumentar su permeabilidad al agua, lo que lleva a una mayor reabsorción de agua y una orina más concentrada.</w:t>
            </w:r>
          </w:p>
          <w:p w14:paraId="00000511" w14:textId="77777777" w:rsidR="00AC0FFA" w:rsidRDefault="00AC0FFA">
            <w:pPr>
              <w:jc w:val="both"/>
              <w:rPr>
                <w:rFonts w:ascii="Verdana" w:eastAsia="Verdana" w:hAnsi="Verdana" w:cs="Verdana"/>
                <w:sz w:val="22"/>
                <w:szCs w:val="22"/>
              </w:rPr>
            </w:pPr>
          </w:p>
          <w:p w14:paraId="0000051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c)</w:t>
            </w:r>
          </w:p>
          <w:p w14:paraId="0000051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La VP está principalmente involucrada en la reabsorción de agua, no en la excreción primaria de sodio, aunque puede haber efectos indirectos.</w:t>
            </w:r>
          </w:p>
          <w:p w14:paraId="00000514" w14:textId="77777777" w:rsidR="00AC0FFA" w:rsidRDefault="00AC0FFA">
            <w:pPr>
              <w:jc w:val="both"/>
              <w:rPr>
                <w:rFonts w:ascii="Verdana" w:eastAsia="Verdana" w:hAnsi="Verdana" w:cs="Verdana"/>
                <w:sz w:val="22"/>
                <w:szCs w:val="22"/>
              </w:rPr>
            </w:pPr>
          </w:p>
          <w:p w14:paraId="0000051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7. d)</w:t>
            </w:r>
          </w:p>
          <w:p w14:paraId="0000051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A dosis farmacológicas, la VP puede tener un efecto vasopresor —aumentar la presión—, pero su función principal en la fisiología normal es el balance hídrico.</w:t>
            </w:r>
          </w:p>
          <w:p w14:paraId="00000517" w14:textId="77777777" w:rsidR="00AC0FFA" w:rsidRDefault="00AC0FFA">
            <w:pPr>
              <w:jc w:val="both"/>
              <w:rPr>
                <w:rFonts w:ascii="Verdana" w:eastAsia="Verdana" w:hAnsi="Verdana" w:cs="Verdana"/>
                <w:sz w:val="22"/>
                <w:szCs w:val="22"/>
              </w:rPr>
            </w:pPr>
          </w:p>
          <w:p w14:paraId="0000051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a)</w:t>
            </w:r>
          </w:p>
          <w:p w14:paraId="0000051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 xml:space="preserve">Generalmente, el hipotálamo estimula la hipófisis y ésta, a su vez, estimula los órganos diana; no </w:t>
            </w:r>
            <w:r w:rsidRPr="00910412">
              <w:rPr>
                <w:rFonts w:ascii="Verdana" w:eastAsia="Verdana" w:hAnsi="Verdana" w:cs="Verdana"/>
                <w:sz w:val="22"/>
                <w:szCs w:val="22"/>
                <w:highlight w:val="red"/>
              </w:rPr>
              <w:lastRenderedPageBreak/>
              <w:t>hay una acción directa del hipotálamo sobre la mayoría de los órganos diana.</w:t>
            </w:r>
          </w:p>
          <w:p w14:paraId="0000051A" w14:textId="77777777" w:rsidR="00AC0FFA" w:rsidRDefault="00AC0FFA">
            <w:pPr>
              <w:jc w:val="both"/>
              <w:rPr>
                <w:rFonts w:ascii="Verdana" w:eastAsia="Verdana" w:hAnsi="Verdana" w:cs="Verdana"/>
                <w:sz w:val="22"/>
                <w:szCs w:val="22"/>
              </w:rPr>
            </w:pPr>
          </w:p>
          <w:p w14:paraId="0000051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b)</w:t>
            </w:r>
          </w:p>
          <w:p w14:paraId="0000051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Ésta es la descripción precisa de la jerarquía: el hipotálamo es el nivel superior, la hipófisis el intermedio y las glándulas periféricas son los ejecutores finales.</w:t>
            </w:r>
          </w:p>
          <w:p w14:paraId="0000051D" w14:textId="77777777" w:rsidR="00AC0FFA" w:rsidRDefault="00AC0FFA">
            <w:pPr>
              <w:jc w:val="both"/>
              <w:rPr>
                <w:rFonts w:ascii="Verdana" w:eastAsia="Verdana" w:hAnsi="Verdana" w:cs="Verdana"/>
                <w:sz w:val="22"/>
                <w:szCs w:val="22"/>
              </w:rPr>
            </w:pPr>
          </w:p>
          <w:p w14:paraId="0000051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c)</w:t>
            </w:r>
          </w:p>
          <w:p w14:paraId="0000051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910412">
              <w:rPr>
                <w:rFonts w:ascii="Verdana" w:eastAsia="Verdana" w:hAnsi="Verdana" w:cs="Verdana"/>
                <w:sz w:val="22"/>
                <w:szCs w:val="22"/>
                <w:highlight w:val="red"/>
              </w:rPr>
              <w:t>Aunque existe realimentación negativa —los órganos diana influyen en el hipotálamo—, la relación principal es de control descendente desde el hipotálamo.</w:t>
            </w:r>
          </w:p>
          <w:p w14:paraId="00000520" w14:textId="77777777" w:rsidR="00AC0FFA" w:rsidRDefault="00AC0FFA">
            <w:pPr>
              <w:jc w:val="both"/>
              <w:rPr>
                <w:rFonts w:ascii="Verdana" w:eastAsia="Verdana" w:hAnsi="Verdana" w:cs="Verdana"/>
                <w:sz w:val="22"/>
                <w:szCs w:val="22"/>
              </w:rPr>
            </w:pPr>
          </w:p>
          <w:p w14:paraId="0000052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8. d)</w:t>
            </w:r>
          </w:p>
          <w:p w14:paraId="0000052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B17070">
              <w:rPr>
                <w:rFonts w:ascii="Verdana" w:eastAsia="Verdana" w:hAnsi="Verdana" w:cs="Verdana"/>
                <w:sz w:val="22"/>
                <w:szCs w:val="22"/>
                <w:highlight w:val="red"/>
              </w:rPr>
              <w:t>Las hormonas se producen en diferentes órganos —hipotálamo, hipófisis y órganos diana— a lo largo del eje.</w:t>
            </w:r>
          </w:p>
          <w:p w14:paraId="00000523" w14:textId="77777777" w:rsidR="00AC0FFA" w:rsidRDefault="00AC0FFA">
            <w:pPr>
              <w:jc w:val="both"/>
              <w:rPr>
                <w:rFonts w:ascii="Verdana" w:eastAsia="Verdana" w:hAnsi="Verdana" w:cs="Verdana"/>
                <w:sz w:val="22"/>
                <w:szCs w:val="22"/>
              </w:rPr>
            </w:pPr>
          </w:p>
          <w:p w14:paraId="0000052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a)</w:t>
            </w:r>
          </w:p>
          <w:p w14:paraId="0000052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B17070">
              <w:rPr>
                <w:rFonts w:ascii="Verdana" w:eastAsia="Verdana" w:hAnsi="Verdana" w:cs="Verdana"/>
                <w:sz w:val="22"/>
                <w:szCs w:val="22"/>
                <w:highlight w:val="red"/>
              </w:rPr>
              <w:t>Los receptores de membrana son comunes para hormonas peptídicas, no para las tiroideas.</w:t>
            </w:r>
          </w:p>
          <w:p w14:paraId="00000526" w14:textId="77777777" w:rsidR="00AC0FFA" w:rsidRDefault="00AC0FFA">
            <w:pPr>
              <w:jc w:val="both"/>
              <w:rPr>
                <w:rFonts w:ascii="Verdana" w:eastAsia="Verdana" w:hAnsi="Verdana" w:cs="Verdana"/>
                <w:sz w:val="22"/>
                <w:szCs w:val="22"/>
              </w:rPr>
            </w:pPr>
          </w:p>
          <w:p w14:paraId="0000052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b)</w:t>
            </w:r>
          </w:p>
          <w:p w14:paraId="0000052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B17070">
              <w:rPr>
                <w:rFonts w:ascii="Verdana" w:eastAsia="Verdana" w:hAnsi="Verdana" w:cs="Verdana"/>
                <w:sz w:val="22"/>
                <w:szCs w:val="22"/>
                <w:highlight w:val="red"/>
              </w:rPr>
              <w:t>Los receptores de hormonas tiroideas se encuentran principalmente en el núcleo y afectan la expresión genética.</w:t>
            </w:r>
          </w:p>
          <w:p w14:paraId="00000529" w14:textId="77777777" w:rsidR="00AC0FFA" w:rsidRDefault="00AC0FFA">
            <w:pPr>
              <w:jc w:val="both"/>
              <w:rPr>
                <w:rFonts w:ascii="Verdana" w:eastAsia="Verdana" w:hAnsi="Verdana" w:cs="Verdana"/>
                <w:sz w:val="22"/>
                <w:szCs w:val="22"/>
              </w:rPr>
            </w:pPr>
          </w:p>
          <w:p w14:paraId="0000052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c)</w:t>
            </w:r>
          </w:p>
          <w:p w14:paraId="0000052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Incorrecta:</w:t>
            </w:r>
            <w:r>
              <w:rPr>
                <w:rFonts w:ascii="Verdana" w:eastAsia="Verdana" w:hAnsi="Verdana" w:cs="Verdana"/>
                <w:sz w:val="22"/>
                <w:szCs w:val="22"/>
              </w:rPr>
              <w:t xml:space="preserve"> </w:t>
            </w:r>
            <w:r w:rsidRPr="00B17070">
              <w:rPr>
                <w:rFonts w:ascii="Verdana" w:eastAsia="Verdana" w:hAnsi="Verdana" w:cs="Verdana"/>
                <w:sz w:val="22"/>
                <w:szCs w:val="22"/>
                <w:highlight w:val="red"/>
              </w:rPr>
              <w:t>Aunque la T</w:t>
            </w:r>
            <w:r w:rsidRPr="00B17070">
              <w:rPr>
                <w:rFonts w:ascii="Verdana" w:eastAsia="Verdana" w:hAnsi="Verdana" w:cs="Verdana"/>
                <w:sz w:val="22"/>
                <w:szCs w:val="22"/>
                <w:highlight w:val="red"/>
                <w:vertAlign w:val="subscript"/>
              </w:rPr>
              <w:t>3</w:t>
            </w:r>
            <w:r w:rsidRPr="00B17070">
              <w:rPr>
                <w:rFonts w:ascii="Verdana" w:eastAsia="Verdana" w:hAnsi="Verdana" w:cs="Verdana"/>
                <w:sz w:val="22"/>
                <w:szCs w:val="22"/>
                <w:highlight w:val="red"/>
              </w:rPr>
              <w:t xml:space="preserve"> tiene efectos sobre las mitocondrias, su principal mecanismo de acción es a través de receptores nucleares.</w:t>
            </w:r>
          </w:p>
          <w:p w14:paraId="0000052C" w14:textId="77777777" w:rsidR="00AC0FFA" w:rsidRDefault="00AC0FFA">
            <w:pPr>
              <w:jc w:val="both"/>
              <w:rPr>
                <w:rFonts w:ascii="Verdana" w:eastAsia="Verdana" w:hAnsi="Verdana" w:cs="Verdana"/>
                <w:sz w:val="22"/>
                <w:szCs w:val="22"/>
              </w:rPr>
            </w:pPr>
          </w:p>
          <w:p w14:paraId="0000052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9. d)</w:t>
            </w:r>
          </w:p>
          <w:p w14:paraId="0000052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Las hormonas tiroideas atraviesan la membrana celular y se unen con receptores nucleares, lo que altera la expresión de genes para regular el metabolismo, el crecimiento y el desarrollo.</w:t>
            </w:r>
          </w:p>
          <w:p w14:paraId="0000052F" w14:textId="77777777" w:rsidR="00AC0FFA" w:rsidRDefault="00AC0FFA">
            <w:pPr>
              <w:jc w:val="both"/>
              <w:rPr>
                <w:rFonts w:ascii="Verdana" w:eastAsia="Verdana" w:hAnsi="Verdana" w:cs="Verdana"/>
                <w:sz w:val="22"/>
                <w:szCs w:val="22"/>
              </w:rPr>
            </w:pPr>
          </w:p>
          <w:p w14:paraId="0000053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a)</w:t>
            </w:r>
          </w:p>
          <w:p w14:paraId="0000053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Esta enzima convierte la androstenodiona en testosterona y la estrona en estradiol, pero no cataliza la aromatización.</w:t>
            </w:r>
          </w:p>
          <w:p w14:paraId="00000532" w14:textId="77777777" w:rsidR="00AC0FFA" w:rsidRDefault="00AC0FFA">
            <w:pPr>
              <w:jc w:val="both"/>
              <w:rPr>
                <w:rFonts w:ascii="Verdana" w:eastAsia="Verdana" w:hAnsi="Verdana" w:cs="Verdana"/>
                <w:sz w:val="22"/>
                <w:szCs w:val="22"/>
              </w:rPr>
            </w:pPr>
          </w:p>
          <w:p w14:paraId="0000053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b)</w:t>
            </w:r>
          </w:p>
          <w:p w14:paraId="0000053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Esta enzima convierte la testosterona en dihidrotestosterona (DHT), un andrógeno más potente.</w:t>
            </w:r>
          </w:p>
          <w:p w14:paraId="00000535" w14:textId="77777777" w:rsidR="00AC0FFA" w:rsidRDefault="00AC0FFA">
            <w:pPr>
              <w:jc w:val="both"/>
              <w:rPr>
                <w:rFonts w:ascii="Verdana" w:eastAsia="Verdana" w:hAnsi="Verdana" w:cs="Verdana"/>
                <w:sz w:val="22"/>
                <w:szCs w:val="22"/>
              </w:rPr>
            </w:pPr>
          </w:p>
          <w:p w14:paraId="0000053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c)</w:t>
            </w:r>
          </w:p>
          <w:p w14:paraId="0000053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 aromatasa es la enzima que convierte los andrógenos, como la testosterona y la androstenodiona, en estrógenos. Es un objetivo importante en el tratamiento del cáncer de mama dependiente de estrógenos.</w:t>
            </w:r>
          </w:p>
          <w:p w14:paraId="00000538" w14:textId="77777777" w:rsidR="00AC0FFA" w:rsidRDefault="00AC0FFA">
            <w:pPr>
              <w:jc w:val="both"/>
              <w:rPr>
                <w:rFonts w:ascii="Verdana" w:eastAsia="Verdana" w:hAnsi="Verdana" w:cs="Verdana"/>
                <w:sz w:val="22"/>
                <w:szCs w:val="22"/>
              </w:rPr>
            </w:pPr>
          </w:p>
          <w:p w14:paraId="0000053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10. d)</w:t>
            </w:r>
          </w:p>
          <w:p w14:paraId="0000053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 xml:space="preserve">Ésta es la enzima que cataliza el primer paso limitante en la </w:t>
            </w:r>
            <w:r w:rsidRPr="003B1756">
              <w:rPr>
                <w:rFonts w:ascii="Verdana" w:eastAsia="Verdana" w:hAnsi="Verdana" w:cs="Verdana"/>
                <w:sz w:val="22"/>
                <w:szCs w:val="22"/>
                <w:highlight w:val="red"/>
              </w:rPr>
              <w:lastRenderedPageBreak/>
              <w:t>síntesis de esteroides, lo que convierte el colesterol en pregnenolona.</w:t>
            </w:r>
          </w:p>
          <w:p w14:paraId="0000053B" w14:textId="77777777" w:rsidR="00AC0FFA" w:rsidRDefault="00AC0FFA">
            <w:pPr>
              <w:jc w:val="both"/>
              <w:rPr>
                <w:rFonts w:ascii="Verdana" w:eastAsia="Verdana" w:hAnsi="Verdana" w:cs="Verdana"/>
                <w:sz w:val="22"/>
                <w:szCs w:val="22"/>
              </w:rPr>
            </w:pPr>
          </w:p>
          <w:p w14:paraId="0000053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a)</w:t>
            </w:r>
          </w:p>
          <w:p w14:paraId="0000053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 FSH es responsable de la maduración de los folículos ováricos y de la espermatogénesis en los túbulos seminíferos, en ambos sexos.</w:t>
            </w:r>
          </w:p>
          <w:p w14:paraId="0000053E" w14:textId="77777777" w:rsidR="00AC0FFA" w:rsidRDefault="00AC0FFA">
            <w:pPr>
              <w:jc w:val="both"/>
              <w:rPr>
                <w:rFonts w:ascii="Verdana" w:eastAsia="Verdana" w:hAnsi="Verdana" w:cs="Verdana"/>
                <w:sz w:val="22"/>
                <w:szCs w:val="22"/>
              </w:rPr>
            </w:pPr>
          </w:p>
          <w:p w14:paraId="0000053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b)</w:t>
            </w:r>
          </w:p>
          <w:p w14:paraId="0000054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El estrógeno y la testosterona son las hormonas finales que actúan en estos procesos, pero no las que los inician desde la hipófisis.</w:t>
            </w:r>
          </w:p>
          <w:p w14:paraId="00000541" w14:textId="77777777" w:rsidR="00AC0FFA" w:rsidRDefault="00AC0FFA">
            <w:pPr>
              <w:jc w:val="both"/>
              <w:rPr>
                <w:rFonts w:ascii="Verdana" w:eastAsia="Verdana" w:hAnsi="Verdana" w:cs="Verdana"/>
                <w:sz w:val="22"/>
                <w:szCs w:val="22"/>
              </w:rPr>
            </w:pPr>
          </w:p>
          <w:p w14:paraId="0000054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c)</w:t>
            </w:r>
          </w:p>
          <w:p w14:paraId="0000054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 LH es crucial para la producción de testosterona y la ovulación, pero no para la maduración folicular o la espermatogénesis inicial.</w:t>
            </w:r>
          </w:p>
          <w:p w14:paraId="00000544" w14:textId="77777777" w:rsidR="00AC0FFA" w:rsidRDefault="00AC0FFA">
            <w:pPr>
              <w:jc w:val="both"/>
              <w:rPr>
                <w:rFonts w:ascii="Verdana" w:eastAsia="Verdana" w:hAnsi="Verdana" w:cs="Verdana"/>
                <w:sz w:val="22"/>
                <w:szCs w:val="22"/>
              </w:rPr>
            </w:pPr>
          </w:p>
          <w:p w14:paraId="0000054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11. d)</w:t>
            </w:r>
          </w:p>
          <w:p w14:paraId="0000054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 prolactina y la GH regulan la producción de leche y el crecimiento somático, respectivamente, no la función gonadal primaria.</w:t>
            </w:r>
          </w:p>
          <w:p w14:paraId="00000547" w14:textId="77777777" w:rsidR="00AC0FFA" w:rsidRDefault="00AC0FFA">
            <w:pPr>
              <w:jc w:val="both"/>
              <w:rPr>
                <w:rFonts w:ascii="Verdana" w:eastAsia="Verdana" w:hAnsi="Verdana" w:cs="Verdana"/>
                <w:sz w:val="22"/>
                <w:szCs w:val="22"/>
              </w:rPr>
            </w:pPr>
          </w:p>
          <w:p w14:paraId="0000054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12. a)</w:t>
            </w:r>
          </w:p>
          <w:p w14:paraId="0000054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Las hormonas esteroideas son pequeñas moléculas lipofílicas y el tamaño no es un impedimento para su almacenamiento.</w:t>
            </w:r>
          </w:p>
          <w:p w14:paraId="0000054A" w14:textId="77777777" w:rsidR="00AC0FFA" w:rsidRDefault="00AC0FFA">
            <w:pPr>
              <w:jc w:val="both"/>
              <w:rPr>
                <w:rFonts w:ascii="Verdana" w:eastAsia="Verdana" w:hAnsi="Verdana" w:cs="Verdana"/>
                <w:sz w:val="22"/>
                <w:szCs w:val="22"/>
              </w:rPr>
            </w:pPr>
          </w:p>
          <w:p w14:paraId="0000054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12. b)</w:t>
            </w:r>
          </w:p>
          <w:p w14:paraId="0000054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Debido a su naturaleza lipofílica, las hormonas esteroideas no pueden ser almacenadas en vesículas. En cambio, se secretan inmediatamente después de su síntesis a través de la membrana celular.</w:t>
            </w:r>
          </w:p>
          <w:p w14:paraId="0000054D" w14:textId="77777777" w:rsidR="00AC0FFA" w:rsidRDefault="00AC0FFA">
            <w:pPr>
              <w:jc w:val="both"/>
              <w:rPr>
                <w:rFonts w:ascii="Verdana" w:eastAsia="Verdana" w:hAnsi="Verdana" w:cs="Verdana"/>
                <w:sz w:val="22"/>
                <w:szCs w:val="22"/>
              </w:rPr>
            </w:pPr>
          </w:p>
          <w:p w14:paraId="0000054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12. c)</w:t>
            </w:r>
          </w:p>
          <w:p w14:paraId="0000054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Las enzimas para la síntesis de hormonas sexuales están activas de forma continua en respuesta a la estimulación hormonal, no sólo durante el estrés.</w:t>
            </w:r>
          </w:p>
          <w:p w14:paraId="00000550" w14:textId="77777777" w:rsidR="00AC0FFA" w:rsidRDefault="00AC0FFA">
            <w:pPr>
              <w:jc w:val="both"/>
              <w:rPr>
                <w:rFonts w:ascii="Verdana" w:eastAsia="Verdana" w:hAnsi="Verdana" w:cs="Verdana"/>
                <w:sz w:val="22"/>
                <w:szCs w:val="22"/>
              </w:rPr>
            </w:pPr>
          </w:p>
          <w:p w14:paraId="0000055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12. d)</w:t>
            </w:r>
          </w:p>
          <w:p w14:paraId="0000055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Si bien las hormonas esteroideas viajan unidas a proteínas en la sangre, su liberación de la célula productora es por difusión, no por un mecanismo de transporte activo.</w:t>
            </w:r>
          </w:p>
          <w:p w14:paraId="00000553" w14:textId="77777777" w:rsidR="00AC0FFA" w:rsidRDefault="00AC0FFA">
            <w:pPr>
              <w:jc w:val="both"/>
              <w:rPr>
                <w:rFonts w:ascii="Verdana" w:eastAsia="Verdana" w:hAnsi="Verdana" w:cs="Verdana"/>
                <w:sz w:val="22"/>
                <w:szCs w:val="22"/>
              </w:rPr>
            </w:pPr>
          </w:p>
          <w:p w14:paraId="0000055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13. a)</w:t>
            </w:r>
          </w:p>
          <w:p w14:paraId="0000055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Las glándulas suprarrenales contribuyen con andrógenos, pero no son la señal de inicio de la pubertad.</w:t>
            </w:r>
          </w:p>
          <w:p w14:paraId="00000556" w14:textId="77777777" w:rsidR="00AC0FFA" w:rsidRDefault="00AC0FFA">
            <w:pPr>
              <w:jc w:val="both"/>
              <w:rPr>
                <w:rFonts w:ascii="Verdana" w:eastAsia="Verdana" w:hAnsi="Verdana" w:cs="Verdana"/>
                <w:sz w:val="22"/>
                <w:szCs w:val="22"/>
              </w:rPr>
            </w:pPr>
          </w:p>
          <w:p w14:paraId="0000055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13. b)</w:t>
            </w:r>
          </w:p>
          <w:p w14:paraId="0000055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 GnRH es producida por el hipotálamo, no por la hipófisis.</w:t>
            </w:r>
          </w:p>
          <w:p w14:paraId="00000559" w14:textId="77777777" w:rsidR="00AC0FFA" w:rsidRDefault="00AC0FFA">
            <w:pPr>
              <w:jc w:val="both"/>
              <w:rPr>
                <w:rFonts w:ascii="Verdana" w:eastAsia="Verdana" w:hAnsi="Verdana" w:cs="Verdana"/>
                <w:sz w:val="22"/>
                <w:szCs w:val="22"/>
              </w:rPr>
            </w:pPr>
          </w:p>
          <w:p w14:paraId="0000055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13. c)</w:t>
            </w:r>
          </w:p>
          <w:p w14:paraId="0000055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 xml:space="preserve">El aumento de los niveles de estrógeno y testosterona son las </w:t>
            </w:r>
            <w:r w:rsidRPr="003B1756">
              <w:rPr>
                <w:rFonts w:ascii="Verdana" w:eastAsia="Verdana" w:hAnsi="Verdana" w:cs="Verdana"/>
                <w:sz w:val="22"/>
                <w:szCs w:val="22"/>
                <w:highlight w:val="red"/>
              </w:rPr>
              <w:lastRenderedPageBreak/>
              <w:t>consecuencias, no el desencadenante inicial de la pubertad.</w:t>
            </w:r>
          </w:p>
          <w:p w14:paraId="0000055C" w14:textId="77777777" w:rsidR="00AC0FFA" w:rsidRDefault="00AC0FFA">
            <w:pPr>
              <w:jc w:val="both"/>
              <w:rPr>
                <w:rFonts w:ascii="Verdana" w:eastAsia="Verdana" w:hAnsi="Verdana" w:cs="Verdana"/>
                <w:sz w:val="22"/>
                <w:szCs w:val="22"/>
              </w:rPr>
            </w:pPr>
          </w:p>
          <w:p w14:paraId="0000055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13. d)</w:t>
            </w:r>
          </w:p>
          <w:p w14:paraId="0000055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El “despertar” del eje HHG, marcado por el inicio de la secreción pulsátil de GnRH por el hipotálamo, es el evento hormonal clave que desencadena la pubertad.</w:t>
            </w:r>
          </w:p>
          <w:p w14:paraId="0000055F" w14:textId="77777777" w:rsidR="00AC0FFA" w:rsidRDefault="00AC0FFA">
            <w:pPr>
              <w:jc w:val="both"/>
              <w:rPr>
                <w:rFonts w:ascii="Verdana" w:eastAsia="Verdana" w:hAnsi="Verdana" w:cs="Verdana"/>
                <w:sz w:val="22"/>
                <w:szCs w:val="22"/>
              </w:rPr>
            </w:pPr>
          </w:p>
          <w:p w14:paraId="00000560"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14. a)</w:t>
            </w:r>
          </w:p>
          <w:p w14:paraId="00000561"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 testosterona es una hormona sexual con efectos anabólicos, pero no es el mediador de los efectos de la GH.</w:t>
            </w:r>
          </w:p>
          <w:p w14:paraId="00000562" w14:textId="77777777" w:rsidR="00AC0FFA" w:rsidRDefault="00AC0FFA">
            <w:pPr>
              <w:jc w:val="both"/>
              <w:rPr>
                <w:rFonts w:ascii="Verdana" w:eastAsia="Verdana" w:hAnsi="Verdana" w:cs="Verdana"/>
                <w:sz w:val="22"/>
                <w:szCs w:val="22"/>
              </w:rPr>
            </w:pPr>
          </w:p>
          <w:p w14:paraId="00000563"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14. b)</w:t>
            </w:r>
          </w:p>
          <w:p w14:paraId="00000564"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El glucagón es una hormona pancreática que aumenta los niveles de glucosa en sangre con un efecto catabólico.</w:t>
            </w:r>
          </w:p>
          <w:p w14:paraId="00000565" w14:textId="77777777" w:rsidR="00AC0FFA" w:rsidRDefault="00AC0FFA">
            <w:pPr>
              <w:jc w:val="both"/>
              <w:rPr>
                <w:rFonts w:ascii="Verdana" w:eastAsia="Verdana" w:hAnsi="Verdana" w:cs="Verdana"/>
                <w:sz w:val="22"/>
                <w:szCs w:val="22"/>
              </w:rPr>
            </w:pPr>
          </w:p>
          <w:p w14:paraId="00000566"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14. c)</w:t>
            </w:r>
          </w:p>
          <w:p w14:paraId="00000567"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3B1756">
              <w:rPr>
                <w:rFonts w:ascii="Verdana" w:eastAsia="Verdana" w:hAnsi="Verdana" w:cs="Verdana"/>
                <w:sz w:val="22"/>
                <w:szCs w:val="22"/>
                <w:highlight w:val="red"/>
              </w:rPr>
              <w:t>Las hormonas tiroideas regulan el metabolismo basal, pero no son las mediadoras directas de los efectos de crecimiento de la GH.</w:t>
            </w:r>
          </w:p>
          <w:p w14:paraId="00000568" w14:textId="77777777" w:rsidR="00AC0FFA" w:rsidRDefault="00AC0FFA">
            <w:pPr>
              <w:jc w:val="both"/>
              <w:rPr>
                <w:rFonts w:ascii="Verdana" w:eastAsia="Verdana" w:hAnsi="Verdana" w:cs="Verdana"/>
                <w:sz w:val="22"/>
                <w:szCs w:val="22"/>
              </w:rPr>
            </w:pPr>
          </w:p>
          <w:p w14:paraId="0000056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14. d)</w:t>
            </w:r>
          </w:p>
          <w:p w14:paraId="0000056A"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D47B2F">
              <w:rPr>
                <w:rFonts w:ascii="Verdana" w:eastAsia="Verdana" w:hAnsi="Verdana" w:cs="Verdana"/>
                <w:sz w:val="22"/>
                <w:szCs w:val="22"/>
                <w:highlight w:val="red"/>
              </w:rPr>
              <w:t>El IGF-1, producido principalmente en el hígado como respuesta a la GH, es el mediador principal de los efectos promotores del crecimiento de la GH en el hueso, cartílago y músculo.</w:t>
            </w:r>
          </w:p>
          <w:p w14:paraId="0000056B" w14:textId="77777777" w:rsidR="00AC0FFA" w:rsidRDefault="00AC0FFA">
            <w:pPr>
              <w:jc w:val="both"/>
              <w:rPr>
                <w:rFonts w:ascii="Verdana" w:eastAsia="Verdana" w:hAnsi="Verdana" w:cs="Verdana"/>
                <w:sz w:val="22"/>
                <w:szCs w:val="22"/>
              </w:rPr>
            </w:pPr>
          </w:p>
          <w:p w14:paraId="0000056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15. a)</w:t>
            </w:r>
          </w:p>
          <w:p w14:paraId="0000056D"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El exceso de prolactina inhibe la GnRH, lo que, a su vez, disminuye la secreción de FSH y LH, lo que provoca disfunción gonadal, como la amenorrea en mujeres y la impotencia en hombres.</w:t>
            </w:r>
          </w:p>
          <w:p w14:paraId="0000056E" w14:textId="77777777" w:rsidR="00AC0FFA" w:rsidRDefault="00AC0FFA">
            <w:pPr>
              <w:jc w:val="both"/>
              <w:rPr>
                <w:rFonts w:ascii="Verdana" w:eastAsia="Verdana" w:hAnsi="Verdana" w:cs="Verdana"/>
                <w:sz w:val="22"/>
                <w:szCs w:val="22"/>
              </w:rPr>
            </w:pPr>
          </w:p>
          <w:p w14:paraId="0000056F"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15. b)</w:t>
            </w:r>
          </w:p>
          <w:p w14:paraId="00000570"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Un prolactinoma produciría un exceso de prolactina, no de GH.</w:t>
            </w:r>
          </w:p>
          <w:p w14:paraId="00000571" w14:textId="77777777" w:rsidR="00AC0FFA" w:rsidRDefault="00AC0FFA">
            <w:pPr>
              <w:jc w:val="both"/>
              <w:rPr>
                <w:rFonts w:ascii="Verdana" w:eastAsia="Verdana" w:hAnsi="Verdana" w:cs="Verdana"/>
                <w:sz w:val="22"/>
                <w:szCs w:val="22"/>
              </w:rPr>
            </w:pPr>
          </w:p>
          <w:p w14:paraId="00000572"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15. c)</w:t>
            </w:r>
          </w:p>
          <w:p w14:paraId="00000573"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La dopamina es el freno natural; los niveles bajos de dopamina serían una causa de hiperprolactinemia, pero un prolactinoma es la causa principal en este caso.</w:t>
            </w:r>
          </w:p>
          <w:p w14:paraId="00000574" w14:textId="77777777" w:rsidR="00AC0FFA" w:rsidRDefault="00AC0FFA">
            <w:pPr>
              <w:jc w:val="both"/>
              <w:rPr>
                <w:rFonts w:ascii="Verdana" w:eastAsia="Verdana" w:hAnsi="Verdana" w:cs="Verdana"/>
                <w:sz w:val="22"/>
                <w:szCs w:val="22"/>
              </w:rPr>
            </w:pPr>
          </w:p>
          <w:p w14:paraId="00000575"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15. d)</w:t>
            </w:r>
          </w:p>
          <w:p w14:paraId="00000576"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Ésta es la condición opuesta a lo que causaría un prolactinoma.</w:t>
            </w:r>
          </w:p>
          <w:p w14:paraId="00000577" w14:textId="77777777" w:rsidR="00AC0FFA" w:rsidRDefault="00AC0FFA">
            <w:pPr>
              <w:jc w:val="both"/>
              <w:rPr>
                <w:rFonts w:ascii="Verdana" w:eastAsia="Verdana" w:hAnsi="Verdana" w:cs="Verdana"/>
                <w:sz w:val="22"/>
                <w:szCs w:val="22"/>
              </w:rPr>
            </w:pPr>
          </w:p>
          <w:p w14:paraId="00000578"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16. a)</w:t>
            </w:r>
          </w:p>
          <w:p w14:paraId="00000579"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Los receptores de proteína G son comunes para las catecolaminas y muchas otras hormonas peptídicas, pero no para la GH.</w:t>
            </w:r>
          </w:p>
          <w:p w14:paraId="0000057A" w14:textId="77777777" w:rsidR="00AC0FFA" w:rsidRDefault="00AC0FFA">
            <w:pPr>
              <w:jc w:val="both"/>
              <w:rPr>
                <w:rFonts w:ascii="Verdana" w:eastAsia="Verdana" w:hAnsi="Verdana" w:cs="Verdana"/>
                <w:sz w:val="22"/>
                <w:szCs w:val="22"/>
              </w:rPr>
            </w:pPr>
          </w:p>
          <w:p w14:paraId="0000057B"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16. b)</w:t>
            </w:r>
          </w:p>
          <w:p w14:paraId="0000057C"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Los receptores nucleares son para hormonas esteroideas y tiroideas, no para la GH.</w:t>
            </w:r>
          </w:p>
          <w:p w14:paraId="0000057D" w14:textId="77777777" w:rsidR="00AC0FFA" w:rsidRDefault="00AC0FFA">
            <w:pPr>
              <w:jc w:val="both"/>
              <w:rPr>
                <w:rFonts w:ascii="Verdana" w:eastAsia="Verdana" w:hAnsi="Verdana" w:cs="Verdana"/>
                <w:sz w:val="22"/>
                <w:szCs w:val="22"/>
              </w:rPr>
            </w:pPr>
          </w:p>
          <w:p w14:paraId="0000057E" w14:textId="77777777" w:rsidR="00AC0FFA" w:rsidRDefault="00000000">
            <w:pPr>
              <w:jc w:val="both"/>
              <w:rPr>
                <w:rFonts w:ascii="Verdana" w:eastAsia="Verdana" w:hAnsi="Verdana" w:cs="Verdana"/>
                <w:sz w:val="22"/>
                <w:szCs w:val="22"/>
              </w:rPr>
            </w:pPr>
            <w:r>
              <w:rPr>
                <w:rFonts w:ascii="Verdana" w:eastAsia="Verdana" w:hAnsi="Verdana" w:cs="Verdana"/>
                <w:sz w:val="22"/>
                <w:szCs w:val="22"/>
              </w:rPr>
              <w:lastRenderedPageBreak/>
              <w:t>16. c)</w:t>
            </w:r>
          </w:p>
          <w:p w14:paraId="0000057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Aunque la señalización de la GH utiliza una tirosina-cinasa, ésta no es una parte integral del receptor. En su lugar, el receptor se asocia con la tirosina-cinasa JAK2.</w:t>
            </w:r>
          </w:p>
          <w:p w14:paraId="00000580" w14:textId="77777777" w:rsidR="00AC0FFA" w:rsidRDefault="00AC0FFA">
            <w:pPr>
              <w:jc w:val="both"/>
              <w:rPr>
                <w:rFonts w:ascii="Verdana" w:eastAsia="Verdana" w:hAnsi="Verdana" w:cs="Verdana"/>
                <w:sz w:val="22"/>
                <w:szCs w:val="22"/>
              </w:rPr>
            </w:pPr>
          </w:p>
          <w:p w14:paraId="00000581"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16. d)</w:t>
            </w:r>
          </w:p>
          <w:p w14:paraId="00000582"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El receptor de la GH, al unirse a la hormona, dimeriza y activa la tirosina-cinasa JAK2 y ésta fosforila al receptor y a las proteínas STAT, que, luego, se translocan al núcleo para alterar la expresión génica.</w:t>
            </w:r>
          </w:p>
          <w:p w14:paraId="00000583" w14:textId="77777777" w:rsidR="00AC0FFA" w:rsidRDefault="00AC0FFA">
            <w:pPr>
              <w:jc w:val="both"/>
              <w:rPr>
                <w:rFonts w:ascii="Verdana" w:eastAsia="Verdana" w:hAnsi="Verdana" w:cs="Verdana"/>
                <w:sz w:val="22"/>
                <w:szCs w:val="22"/>
              </w:rPr>
            </w:pPr>
          </w:p>
          <w:p w14:paraId="00000584"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17. a)</w:t>
            </w:r>
          </w:p>
          <w:p w14:paraId="00000585"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Ambas son hormonas peptídicas compuestas por una sola cadena de aminoácidos, lo que refleja una similitud evolutiva en sus estructuras.</w:t>
            </w:r>
          </w:p>
          <w:p w14:paraId="00000586" w14:textId="77777777" w:rsidR="00AC0FFA" w:rsidRDefault="00AC0FFA">
            <w:pPr>
              <w:jc w:val="both"/>
              <w:rPr>
                <w:rFonts w:ascii="Verdana" w:eastAsia="Verdana" w:hAnsi="Verdana" w:cs="Verdana"/>
                <w:sz w:val="22"/>
                <w:szCs w:val="22"/>
              </w:rPr>
            </w:pPr>
          </w:p>
          <w:p w14:paraId="00000587"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17. b)</w:t>
            </w:r>
          </w:p>
          <w:p w14:paraId="00000588"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Ambas son hormonas peptídicas, no esteroideas.</w:t>
            </w:r>
          </w:p>
          <w:p w14:paraId="00000589" w14:textId="77777777" w:rsidR="00AC0FFA" w:rsidRDefault="00AC0FFA">
            <w:pPr>
              <w:jc w:val="both"/>
              <w:rPr>
                <w:rFonts w:ascii="Verdana" w:eastAsia="Verdana" w:hAnsi="Verdana" w:cs="Verdana"/>
                <w:sz w:val="22"/>
                <w:szCs w:val="22"/>
              </w:rPr>
            </w:pPr>
          </w:p>
          <w:p w14:paraId="0000058A"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17. c)</w:t>
            </w:r>
          </w:p>
          <w:p w14:paraId="0000058B"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Aunque están compuestas por aminoácidos, no son hormonas de un solo aminoácido, sino hormonas peptídicas completas.</w:t>
            </w:r>
          </w:p>
          <w:p w14:paraId="0000058C" w14:textId="77777777" w:rsidR="00AC0FFA" w:rsidRDefault="00AC0FFA">
            <w:pPr>
              <w:jc w:val="both"/>
              <w:rPr>
                <w:rFonts w:ascii="Verdana" w:eastAsia="Verdana" w:hAnsi="Verdana" w:cs="Verdana"/>
                <w:sz w:val="22"/>
                <w:szCs w:val="22"/>
              </w:rPr>
            </w:pPr>
          </w:p>
          <w:p w14:paraId="0000058D"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17. d)</w:t>
            </w:r>
          </w:p>
          <w:p w14:paraId="0000058E"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t>Incorrecta:</w:t>
            </w:r>
            <w:r>
              <w:rPr>
                <w:rFonts w:ascii="Verdana" w:eastAsia="Verdana" w:hAnsi="Verdana" w:cs="Verdana"/>
                <w:sz w:val="22"/>
                <w:szCs w:val="22"/>
              </w:rPr>
              <w:t xml:space="preserve"> </w:t>
            </w:r>
            <w:r w:rsidRPr="00A976F4">
              <w:rPr>
                <w:rFonts w:ascii="Verdana" w:eastAsia="Verdana" w:hAnsi="Verdana" w:cs="Verdana"/>
                <w:sz w:val="22"/>
                <w:szCs w:val="22"/>
                <w:highlight w:val="red"/>
              </w:rPr>
              <w:t>Ambas son producidas en la hipófisis anterior.</w:t>
            </w:r>
          </w:p>
        </w:tc>
      </w:tr>
      <w:tr w:rsidR="00AC0FFA" w:rsidRPr="00CA1319" w14:paraId="096823AA" w14:textId="77777777">
        <w:trPr>
          <w:trHeight w:val="460"/>
        </w:trPr>
        <w:tc>
          <w:tcPr>
            <w:tcW w:w="2359" w:type="dxa"/>
            <w:shd w:val="clear" w:color="auto" w:fill="F2F2F2"/>
          </w:tcPr>
          <w:p w14:paraId="0000058F" w14:textId="77777777" w:rsidR="00AC0FFA" w:rsidRDefault="00000000">
            <w:pPr>
              <w:jc w:val="both"/>
              <w:rPr>
                <w:rFonts w:ascii="Verdana" w:eastAsia="Verdana" w:hAnsi="Verdana" w:cs="Verdana"/>
                <w:sz w:val="22"/>
                <w:szCs w:val="22"/>
              </w:rPr>
            </w:pPr>
            <w:r>
              <w:rPr>
                <w:rFonts w:ascii="Verdana" w:eastAsia="Verdana" w:hAnsi="Verdana" w:cs="Verdana"/>
                <w:b/>
                <w:bCs/>
                <w:sz w:val="22"/>
                <w:szCs w:val="22"/>
              </w:rPr>
              <w:lastRenderedPageBreak/>
              <w:t>Fuentes de información</w:t>
            </w:r>
          </w:p>
        </w:tc>
        <w:tc>
          <w:tcPr>
            <w:tcW w:w="11953" w:type="dxa"/>
            <w:gridSpan w:val="3"/>
          </w:tcPr>
          <w:p w14:paraId="00000590" w14:textId="77777777" w:rsidR="00AC0FFA" w:rsidRPr="00602C55" w:rsidRDefault="00000000">
            <w:pPr>
              <w:jc w:val="both"/>
              <w:rPr>
                <w:rFonts w:ascii="Verdana" w:eastAsia="Verdana" w:hAnsi="Verdana" w:cs="Verdana"/>
                <w:b/>
                <w:bCs/>
                <w:sz w:val="22"/>
                <w:szCs w:val="22"/>
              </w:rPr>
            </w:pPr>
            <w:r w:rsidRPr="00602C55">
              <w:rPr>
                <w:rFonts w:ascii="Verdana" w:eastAsia="Verdana" w:hAnsi="Verdana" w:cs="Verdana"/>
                <w:b/>
                <w:bCs/>
                <w:sz w:val="22"/>
                <w:szCs w:val="22"/>
              </w:rPr>
              <w:t>Fuentes de información</w:t>
            </w:r>
          </w:p>
          <w:p w14:paraId="00000591" w14:textId="77777777" w:rsidR="00AC0FFA" w:rsidRPr="00602C55" w:rsidRDefault="00AC0FFA">
            <w:pPr>
              <w:jc w:val="both"/>
              <w:rPr>
                <w:rFonts w:ascii="Verdana" w:eastAsia="Verdana" w:hAnsi="Verdana" w:cs="Verdana"/>
                <w:sz w:val="22"/>
                <w:szCs w:val="22"/>
              </w:rPr>
            </w:pPr>
          </w:p>
          <w:p w14:paraId="00000592" w14:textId="77777777" w:rsidR="00AC0FFA" w:rsidRPr="00602C55" w:rsidRDefault="00000000">
            <w:pPr>
              <w:jc w:val="both"/>
              <w:rPr>
                <w:rFonts w:ascii="Verdana" w:eastAsia="Verdana" w:hAnsi="Verdana" w:cs="Verdana"/>
                <w:i/>
                <w:iCs/>
                <w:sz w:val="22"/>
                <w:szCs w:val="22"/>
              </w:rPr>
            </w:pPr>
            <w:r w:rsidRPr="00602C55">
              <w:rPr>
                <w:rFonts w:ascii="Verdana" w:eastAsia="Verdana" w:hAnsi="Verdana" w:cs="Verdana"/>
                <w:i/>
                <w:iCs/>
                <w:sz w:val="22"/>
                <w:szCs w:val="22"/>
              </w:rPr>
              <w:t>Documentos electrónicos</w:t>
            </w:r>
          </w:p>
          <w:p w14:paraId="00000593" w14:textId="77777777" w:rsidR="00AC0FFA" w:rsidRPr="00602C55" w:rsidRDefault="00AC0FFA">
            <w:pPr>
              <w:jc w:val="both"/>
              <w:rPr>
                <w:rFonts w:ascii="Verdana" w:eastAsia="Verdana" w:hAnsi="Verdana" w:cs="Verdana"/>
                <w:i/>
                <w:iCs/>
                <w:sz w:val="22"/>
                <w:szCs w:val="22"/>
              </w:rPr>
            </w:pPr>
          </w:p>
          <w:p w14:paraId="00000594" w14:textId="705BC42D" w:rsidR="00AC0FFA" w:rsidRPr="00CA1319" w:rsidRDefault="00000000">
            <w:pPr>
              <w:jc w:val="both"/>
              <w:rPr>
                <w:rFonts w:ascii="Verdana" w:eastAsia="Verdana" w:hAnsi="Verdana" w:cs="Verdana"/>
                <w:sz w:val="22"/>
                <w:szCs w:val="22"/>
                <w:lang w:val="en-US"/>
              </w:rPr>
            </w:pPr>
            <w:r w:rsidRPr="00602C55">
              <w:rPr>
                <w:rFonts w:ascii="Verdana" w:eastAsia="Verdana" w:hAnsi="Verdana" w:cs="Verdana"/>
                <w:sz w:val="22"/>
                <w:szCs w:val="22"/>
              </w:rPr>
              <w:t xml:space="preserve">Bernard, Daniel J. y Brûlé, Emilie. </w:t>
            </w:r>
            <w:r w:rsidRPr="00CA1319">
              <w:rPr>
                <w:rFonts w:ascii="Verdana" w:eastAsia="Verdana" w:hAnsi="Verdana" w:cs="Verdana"/>
                <w:sz w:val="22"/>
                <w:szCs w:val="22"/>
                <w:lang w:val="en-US"/>
              </w:rPr>
              <w:t xml:space="preserve">(2019). Anterior pituitary: glycoprotein hormones from gonadotrope (FSH and LH) and thyrotrope (TSH) cells. En Gerald Litwack (Ed.). </w:t>
            </w:r>
            <w:r w:rsidRPr="00CA1319">
              <w:rPr>
                <w:rFonts w:ascii="Verdana" w:eastAsia="Verdana" w:hAnsi="Verdana" w:cs="Verdana"/>
                <w:i/>
                <w:iCs/>
                <w:sz w:val="22"/>
                <w:szCs w:val="22"/>
                <w:lang w:val="en-US"/>
              </w:rPr>
              <w:t>Hormonal signaling in biology and medicine: comprehensive modern endocrinology</w:t>
            </w:r>
            <w:r w:rsidRPr="00CA1319">
              <w:rPr>
                <w:rFonts w:ascii="Verdana" w:eastAsia="Verdana" w:hAnsi="Verdana" w:cs="Verdana"/>
                <w:sz w:val="22"/>
                <w:szCs w:val="22"/>
                <w:lang w:val="en-US"/>
              </w:rPr>
              <w:t xml:space="preserve"> (pp. 119-144). Academic Press. https://www.sciencedirect.com/science/chapter/edited-volume/abs/pii/B9780128138144000079</w:t>
            </w:r>
          </w:p>
          <w:p w14:paraId="00000595" w14:textId="77777777" w:rsidR="00AC0FFA" w:rsidRPr="00CA1319" w:rsidRDefault="00AC0FFA">
            <w:pPr>
              <w:jc w:val="both"/>
              <w:rPr>
                <w:rFonts w:ascii="Verdana" w:eastAsia="Verdana" w:hAnsi="Verdana" w:cs="Verdana"/>
                <w:i/>
                <w:iCs/>
                <w:sz w:val="22"/>
                <w:szCs w:val="22"/>
                <w:lang w:val="en-US"/>
              </w:rPr>
            </w:pPr>
          </w:p>
          <w:p w14:paraId="00000596" w14:textId="77777777" w:rsidR="00AC0FFA" w:rsidRPr="00CA1319" w:rsidRDefault="00000000">
            <w:pPr>
              <w:jc w:val="both"/>
              <w:rPr>
                <w:rFonts w:ascii="Verdana" w:eastAsia="Verdana" w:hAnsi="Verdana" w:cs="Verdana"/>
                <w:sz w:val="22"/>
                <w:szCs w:val="22"/>
                <w:lang w:val="en-US"/>
              </w:rPr>
            </w:pPr>
            <w:r w:rsidRPr="00CA1319">
              <w:rPr>
                <w:rFonts w:ascii="Verdana" w:eastAsia="Verdana" w:hAnsi="Verdana" w:cs="Verdana"/>
                <w:sz w:val="22"/>
                <w:szCs w:val="22"/>
                <w:lang w:val="en-US"/>
              </w:rPr>
              <w:t xml:space="preserve">Ergun-Longmire, Berrin y Wajnrajch, Michael P. (2025). Growth and growth disorders. En Kenneth R. Feingold (Ed.). </w:t>
            </w:r>
            <w:r w:rsidRPr="00CA1319">
              <w:rPr>
                <w:rFonts w:ascii="Verdana" w:eastAsia="Verdana" w:hAnsi="Verdana" w:cs="Verdana"/>
                <w:i/>
                <w:iCs/>
                <w:sz w:val="22"/>
                <w:szCs w:val="22"/>
                <w:lang w:val="en-US"/>
              </w:rPr>
              <w:t>Endotext</w:t>
            </w:r>
            <w:r w:rsidRPr="00CA1319">
              <w:rPr>
                <w:rFonts w:ascii="Verdana" w:eastAsia="Verdana" w:hAnsi="Verdana" w:cs="Verdana"/>
                <w:sz w:val="22"/>
                <w:szCs w:val="22"/>
                <w:lang w:val="en-US"/>
              </w:rPr>
              <w:t xml:space="preserve">. MDText.com. </w:t>
            </w:r>
            <w:hyperlink r:id="rId55">
              <w:r w:rsidR="00AC0FFA" w:rsidRPr="00CA1319">
                <w:rPr>
                  <w:rFonts w:ascii="Verdana" w:eastAsia="Verdana" w:hAnsi="Verdana" w:cs="Verdana"/>
                  <w:sz w:val="22"/>
                  <w:szCs w:val="22"/>
                  <w:lang w:val="en-US"/>
                </w:rPr>
                <w:t>https://www.ncbi.nlm.nih.gov/books/NBK279142/</w:t>
              </w:r>
            </w:hyperlink>
          </w:p>
          <w:p w14:paraId="00000597" w14:textId="77777777" w:rsidR="00AC0FFA" w:rsidRPr="00CA1319" w:rsidRDefault="00AC0FFA">
            <w:pPr>
              <w:jc w:val="both"/>
              <w:rPr>
                <w:rFonts w:ascii="Verdana" w:eastAsia="Verdana" w:hAnsi="Verdana" w:cs="Verdana"/>
                <w:sz w:val="22"/>
                <w:szCs w:val="22"/>
                <w:lang w:val="en-US"/>
              </w:rPr>
            </w:pPr>
          </w:p>
          <w:p w14:paraId="00000598" w14:textId="77777777" w:rsidR="00AC0FFA" w:rsidRPr="00CA1319" w:rsidRDefault="00000000">
            <w:pPr>
              <w:jc w:val="both"/>
              <w:rPr>
                <w:rFonts w:ascii="Verdana" w:eastAsia="Verdana" w:hAnsi="Verdana" w:cs="Verdana"/>
                <w:sz w:val="22"/>
                <w:szCs w:val="22"/>
                <w:lang w:val="en-US"/>
              </w:rPr>
            </w:pPr>
            <w:r w:rsidRPr="00602C55">
              <w:rPr>
                <w:rFonts w:ascii="Verdana" w:eastAsia="Verdana" w:hAnsi="Verdana" w:cs="Verdana"/>
                <w:sz w:val="22"/>
                <w:szCs w:val="22"/>
              </w:rPr>
              <w:t xml:space="preserve">Halmos, Gabor, Dobos, Nikoletta, Juhasz, Eva, Szabo, Zsuzsanna y Schally, Andrew V. (2019). </w:t>
            </w:r>
            <w:r w:rsidRPr="00CA1319">
              <w:rPr>
                <w:rFonts w:ascii="Verdana" w:eastAsia="Verdana" w:hAnsi="Verdana" w:cs="Verdana"/>
                <w:sz w:val="22"/>
                <w:szCs w:val="22"/>
                <w:lang w:val="en-US"/>
              </w:rPr>
              <w:t xml:space="preserve">Hypothalamic releasing hormones. En Gerald Litwack (Ed.). </w:t>
            </w:r>
            <w:r w:rsidRPr="00CA1319">
              <w:rPr>
                <w:rFonts w:ascii="Verdana" w:eastAsia="Verdana" w:hAnsi="Verdana" w:cs="Verdana"/>
                <w:i/>
                <w:iCs/>
                <w:sz w:val="22"/>
                <w:szCs w:val="22"/>
                <w:lang w:val="en-US"/>
              </w:rPr>
              <w:t>Hormonal signaling in biology and medicine: comprehensive modern endocrinology</w:t>
            </w:r>
            <w:r w:rsidRPr="00CA1319">
              <w:rPr>
                <w:rFonts w:ascii="Verdana" w:eastAsia="Verdana" w:hAnsi="Verdana" w:cs="Verdana"/>
                <w:sz w:val="22"/>
                <w:szCs w:val="22"/>
                <w:lang w:val="en-US"/>
              </w:rPr>
              <w:t xml:space="preserve"> (pp. 43-68). Academic Press. </w:t>
            </w:r>
            <w:hyperlink r:id="rId56">
              <w:r w:rsidR="00AC0FFA" w:rsidRPr="00CA1319">
                <w:rPr>
                  <w:rFonts w:ascii="Verdana" w:eastAsia="Verdana" w:hAnsi="Verdana" w:cs="Verdana"/>
                  <w:sz w:val="22"/>
                  <w:szCs w:val="22"/>
                  <w:lang w:val="en-US"/>
                </w:rPr>
                <w:t>https://www.sciencedirect.com/science/chapter/edited-volume/abs/pii/B9780128138144000031</w:t>
              </w:r>
            </w:hyperlink>
          </w:p>
          <w:p w14:paraId="00000599" w14:textId="77777777" w:rsidR="00AC0FFA" w:rsidRPr="00CA1319" w:rsidRDefault="00AC0FFA">
            <w:pPr>
              <w:jc w:val="both"/>
              <w:rPr>
                <w:rFonts w:ascii="Verdana" w:eastAsia="Verdana" w:hAnsi="Verdana" w:cs="Verdana"/>
                <w:sz w:val="22"/>
                <w:szCs w:val="22"/>
                <w:lang w:val="en-US"/>
              </w:rPr>
            </w:pPr>
          </w:p>
          <w:p w14:paraId="0000059A" w14:textId="77777777" w:rsidR="00AC0FFA" w:rsidRPr="00CA1319" w:rsidRDefault="00000000">
            <w:pPr>
              <w:jc w:val="both"/>
              <w:rPr>
                <w:rFonts w:ascii="Verdana" w:hAnsi="Verdana"/>
                <w:sz w:val="22"/>
                <w:szCs w:val="22"/>
                <w:lang w:val="en-US"/>
              </w:rPr>
            </w:pPr>
            <w:r w:rsidRPr="00CA1319">
              <w:rPr>
                <w:rFonts w:ascii="Verdana" w:eastAsia="Verdana" w:hAnsi="Verdana" w:cs="Verdana"/>
                <w:sz w:val="22"/>
                <w:szCs w:val="22"/>
                <w:lang w:val="en-US"/>
              </w:rPr>
              <w:t xml:space="preserve">Hantsoo, Liisa, Jagodnik, Kathleen, Novick, Andrew M., Baweja, Ritika, Di Scalea, Teresa Lanza, Ozerdem, Aysegul, McGlade, Erin C., Simeonova, Diana I., Dekel, Sharon, Kornfield, Sara L., Nazareth, Michelle y Weiss, Sandra J. (2023, 11 de diciembre). The role of the hypothalamic-pituitary-adrenal axis in depression across the female reproductive lifecycle: current knowledge and future directions. </w:t>
            </w:r>
            <w:r w:rsidRPr="00CA1319">
              <w:rPr>
                <w:rFonts w:ascii="Verdana" w:eastAsia="Verdana" w:hAnsi="Verdana" w:cs="Verdana"/>
                <w:i/>
                <w:iCs/>
                <w:sz w:val="22"/>
                <w:szCs w:val="22"/>
                <w:lang w:val="en-US"/>
              </w:rPr>
              <w:t>Frontiers in Endocrinology</w:t>
            </w:r>
            <w:r w:rsidRPr="00CA1319">
              <w:rPr>
                <w:rFonts w:ascii="Verdana" w:eastAsia="Verdana" w:hAnsi="Verdana" w:cs="Verdana"/>
                <w:sz w:val="22"/>
                <w:szCs w:val="22"/>
                <w:lang w:val="en-US"/>
              </w:rPr>
              <w:t xml:space="preserve">, </w:t>
            </w:r>
            <w:r w:rsidRPr="00CA1319">
              <w:rPr>
                <w:rFonts w:ascii="Verdana" w:eastAsia="Verdana" w:hAnsi="Verdana" w:cs="Verdana"/>
                <w:i/>
                <w:iCs/>
                <w:sz w:val="22"/>
                <w:szCs w:val="22"/>
                <w:lang w:val="en-US"/>
              </w:rPr>
              <w:t>14</w:t>
            </w:r>
            <w:r w:rsidRPr="00CA1319">
              <w:rPr>
                <w:rFonts w:ascii="Verdana" w:eastAsia="Verdana" w:hAnsi="Verdana" w:cs="Verdana"/>
                <w:sz w:val="22"/>
                <w:szCs w:val="22"/>
                <w:lang w:val="en-US"/>
              </w:rPr>
              <w:t xml:space="preserve">. </w:t>
            </w:r>
            <w:hyperlink r:id="rId57">
              <w:r w:rsidR="00AC0FFA" w:rsidRPr="00CA1319">
                <w:rPr>
                  <w:rFonts w:ascii="Verdana" w:eastAsia="Verdana" w:hAnsi="Verdana" w:cs="Verdana"/>
                  <w:sz w:val="22"/>
                  <w:szCs w:val="22"/>
                  <w:lang w:val="en-US"/>
                </w:rPr>
                <w:t>doi:10.3389/FENDO.2023.1295261/FULL</w:t>
              </w:r>
            </w:hyperlink>
          </w:p>
          <w:p w14:paraId="0000059B" w14:textId="77777777" w:rsidR="00AC0FFA" w:rsidRPr="00CA1319" w:rsidRDefault="00AC0FFA">
            <w:pPr>
              <w:jc w:val="both"/>
              <w:rPr>
                <w:rFonts w:ascii="Verdana" w:eastAsia="Verdana" w:hAnsi="Verdana" w:cs="Verdana"/>
                <w:sz w:val="22"/>
                <w:szCs w:val="22"/>
                <w:lang w:val="en-US"/>
              </w:rPr>
            </w:pPr>
          </w:p>
          <w:p w14:paraId="0000059C" w14:textId="77777777" w:rsidR="00AC0FFA" w:rsidRPr="00CA1319" w:rsidRDefault="00000000">
            <w:pPr>
              <w:jc w:val="both"/>
              <w:rPr>
                <w:rFonts w:ascii="Verdana" w:eastAsia="Verdana" w:hAnsi="Verdana" w:cs="Verdana"/>
                <w:sz w:val="22"/>
                <w:szCs w:val="22"/>
                <w:lang w:val="en-US"/>
              </w:rPr>
            </w:pPr>
            <w:r w:rsidRPr="00CA1319">
              <w:rPr>
                <w:rFonts w:ascii="Verdana" w:eastAsia="Verdana" w:hAnsi="Verdana" w:cs="Verdana"/>
                <w:sz w:val="22"/>
                <w:szCs w:val="22"/>
                <w:lang w:val="en-US"/>
              </w:rPr>
              <w:t xml:space="preserve">Hobeika, Elie, Armouti, Mara, Kala, Hamsini Sudheer y Stocco, Carlos. (2019). Ovarian hormones. En Gerald Litwack (Ed.). </w:t>
            </w:r>
            <w:r w:rsidRPr="00CA1319">
              <w:rPr>
                <w:rFonts w:ascii="Verdana" w:eastAsia="Verdana" w:hAnsi="Verdana" w:cs="Verdana"/>
                <w:i/>
                <w:iCs/>
                <w:sz w:val="22"/>
                <w:szCs w:val="22"/>
                <w:lang w:val="en-US"/>
              </w:rPr>
              <w:t>Hormonal signaling in biology and medicine: comprehensive modern endocrinology</w:t>
            </w:r>
            <w:r w:rsidRPr="00CA1319">
              <w:rPr>
                <w:rFonts w:ascii="Verdana" w:eastAsia="Verdana" w:hAnsi="Verdana" w:cs="Verdana"/>
                <w:sz w:val="22"/>
                <w:szCs w:val="22"/>
                <w:lang w:val="en-US"/>
              </w:rPr>
              <w:t xml:space="preserve"> (pp. 565-583). Academic Press. </w:t>
            </w:r>
            <w:hyperlink r:id="rId58">
              <w:r w:rsidR="00AC0FFA" w:rsidRPr="00CA1319">
                <w:rPr>
                  <w:rFonts w:ascii="Verdana" w:eastAsia="Verdana" w:hAnsi="Verdana" w:cs="Verdana"/>
                  <w:sz w:val="22"/>
                  <w:szCs w:val="22"/>
                  <w:lang w:val="en-US"/>
                </w:rPr>
                <w:t>https://www.sciencedirect.com/science/chapter/edited-volume/abs/pii/B9780128138144000250</w:t>
              </w:r>
            </w:hyperlink>
          </w:p>
          <w:p w14:paraId="0000059D" w14:textId="77777777" w:rsidR="00AC0FFA" w:rsidRPr="00CA1319" w:rsidRDefault="00AC0FFA">
            <w:pPr>
              <w:jc w:val="both"/>
              <w:rPr>
                <w:rFonts w:ascii="Verdana" w:eastAsia="Verdana" w:hAnsi="Verdana" w:cs="Verdana"/>
                <w:sz w:val="22"/>
                <w:szCs w:val="22"/>
                <w:lang w:val="en-US"/>
              </w:rPr>
            </w:pPr>
          </w:p>
          <w:p w14:paraId="0000059E" w14:textId="77777777" w:rsidR="00AC0FFA" w:rsidRPr="00CA1319" w:rsidRDefault="00000000">
            <w:pPr>
              <w:jc w:val="both"/>
              <w:rPr>
                <w:rFonts w:ascii="Verdana" w:eastAsia="Verdana" w:hAnsi="Verdana" w:cs="Verdana"/>
                <w:sz w:val="22"/>
                <w:szCs w:val="22"/>
                <w:lang w:val="en-US"/>
              </w:rPr>
            </w:pPr>
            <w:r w:rsidRPr="00602C55">
              <w:rPr>
                <w:rFonts w:ascii="Verdana" w:eastAsia="Verdana" w:hAnsi="Verdana" w:cs="Verdana"/>
                <w:sz w:val="22"/>
                <w:szCs w:val="22"/>
              </w:rPr>
              <w:t xml:space="preserve">Liu, Yan-Yun, Milanesi, Ana y Brent, Gregory A. (2019). </w:t>
            </w:r>
            <w:r w:rsidRPr="00CA1319">
              <w:rPr>
                <w:rFonts w:ascii="Verdana" w:eastAsia="Verdana" w:hAnsi="Verdana" w:cs="Verdana"/>
                <w:sz w:val="22"/>
                <w:szCs w:val="22"/>
                <w:lang w:val="en-US"/>
              </w:rPr>
              <w:t xml:space="preserve">Thyroid hormones. En Gerald Litwack (Ed.). </w:t>
            </w:r>
            <w:r w:rsidRPr="00CA1319">
              <w:rPr>
                <w:rFonts w:ascii="Verdana" w:eastAsia="Verdana" w:hAnsi="Verdana" w:cs="Verdana"/>
                <w:i/>
                <w:iCs/>
                <w:sz w:val="22"/>
                <w:szCs w:val="22"/>
                <w:lang w:val="en-US"/>
              </w:rPr>
              <w:t>Hormonal signaling in biology and medicine: comprehensive modern endocrinology</w:t>
            </w:r>
            <w:r w:rsidRPr="00CA1319">
              <w:rPr>
                <w:rFonts w:ascii="Verdana" w:eastAsia="Verdana" w:hAnsi="Verdana" w:cs="Verdana"/>
                <w:sz w:val="22"/>
                <w:szCs w:val="22"/>
                <w:lang w:val="en-US"/>
              </w:rPr>
              <w:t xml:space="preserve"> (pp. 487-506). Academic Press. </w:t>
            </w:r>
            <w:hyperlink r:id="rId59">
              <w:r w:rsidR="00AC0FFA" w:rsidRPr="00CA1319">
                <w:rPr>
                  <w:rFonts w:ascii="Verdana" w:eastAsia="Verdana" w:hAnsi="Verdana" w:cs="Verdana"/>
                  <w:sz w:val="22"/>
                  <w:szCs w:val="22"/>
                  <w:lang w:val="en-US"/>
                </w:rPr>
                <w:t>https://www.sciencedirect.com/science/chapter/edited-volume/abs/pii/B9780128138144000213</w:t>
              </w:r>
            </w:hyperlink>
          </w:p>
          <w:p w14:paraId="0000059F" w14:textId="77777777" w:rsidR="00AC0FFA" w:rsidRPr="00CA1319" w:rsidRDefault="00AC0FFA">
            <w:pPr>
              <w:jc w:val="both"/>
              <w:rPr>
                <w:rFonts w:ascii="Verdana" w:eastAsia="Verdana" w:hAnsi="Verdana" w:cs="Verdana"/>
                <w:sz w:val="22"/>
                <w:szCs w:val="22"/>
                <w:lang w:val="en-US"/>
              </w:rPr>
            </w:pPr>
          </w:p>
          <w:p w14:paraId="000005A0" w14:textId="77777777" w:rsidR="00AC0FFA" w:rsidRPr="00CA1319" w:rsidRDefault="00000000">
            <w:pPr>
              <w:jc w:val="both"/>
              <w:rPr>
                <w:rFonts w:ascii="Verdana" w:eastAsia="Verdana" w:hAnsi="Verdana" w:cs="Verdana"/>
                <w:sz w:val="22"/>
                <w:szCs w:val="22"/>
                <w:lang w:val="en-US"/>
              </w:rPr>
            </w:pPr>
            <w:r w:rsidRPr="00602C55">
              <w:rPr>
                <w:rFonts w:ascii="Verdana" w:eastAsia="Verdana" w:hAnsi="Verdana" w:cs="Verdana"/>
                <w:sz w:val="22"/>
                <w:szCs w:val="22"/>
              </w:rPr>
              <w:t xml:space="preserve">Nicolaides, Nicolas C. y Chrousos, George, P. (2019). Adrenal cortex hormones. </w:t>
            </w:r>
            <w:r w:rsidRPr="00CA1319">
              <w:rPr>
                <w:rFonts w:ascii="Verdana" w:eastAsia="Verdana" w:hAnsi="Verdana" w:cs="Verdana"/>
                <w:sz w:val="22"/>
                <w:szCs w:val="22"/>
                <w:lang w:val="en-US"/>
              </w:rPr>
              <w:t xml:space="preserve">En Gerald Litwack (Ed.). </w:t>
            </w:r>
            <w:r w:rsidRPr="00CA1319">
              <w:rPr>
                <w:rFonts w:ascii="Verdana" w:eastAsia="Verdana" w:hAnsi="Verdana" w:cs="Verdana"/>
                <w:i/>
                <w:iCs/>
                <w:sz w:val="22"/>
                <w:szCs w:val="22"/>
                <w:lang w:val="en-US"/>
              </w:rPr>
              <w:t>Hormonal signaling in biology and medicine: comprehensive modern endocrinology</w:t>
            </w:r>
            <w:r w:rsidRPr="00CA1319">
              <w:rPr>
                <w:rFonts w:ascii="Verdana" w:eastAsia="Verdana" w:hAnsi="Verdana" w:cs="Verdana"/>
                <w:sz w:val="22"/>
                <w:szCs w:val="22"/>
                <w:lang w:val="en-US"/>
              </w:rPr>
              <w:t xml:space="preserve"> (pp. 619-633). </w:t>
            </w:r>
            <w:r w:rsidRPr="00CA1319">
              <w:rPr>
                <w:rFonts w:ascii="Verdana" w:eastAsia="Verdana" w:hAnsi="Verdana" w:cs="Verdana"/>
                <w:sz w:val="22"/>
                <w:szCs w:val="22"/>
                <w:lang w:val="en-US"/>
              </w:rPr>
              <w:lastRenderedPageBreak/>
              <w:t xml:space="preserve">Academic Press. </w:t>
            </w:r>
            <w:hyperlink r:id="rId60">
              <w:r w:rsidR="00AC0FFA" w:rsidRPr="00CA1319">
                <w:rPr>
                  <w:rFonts w:ascii="Verdana" w:eastAsia="Verdana" w:hAnsi="Verdana" w:cs="Verdana"/>
                  <w:sz w:val="22"/>
                  <w:szCs w:val="22"/>
                  <w:lang w:val="en-US"/>
                </w:rPr>
                <w:t>https://www.sciencedirect.com/science/chapter/edited-volume/abs/pii/B9780128138144000286</w:t>
              </w:r>
            </w:hyperlink>
          </w:p>
          <w:p w14:paraId="000005A1" w14:textId="77777777" w:rsidR="00AC0FFA" w:rsidRPr="00CA1319" w:rsidRDefault="00AC0FFA">
            <w:pPr>
              <w:jc w:val="both"/>
              <w:rPr>
                <w:rFonts w:ascii="Verdana" w:eastAsia="Verdana" w:hAnsi="Verdana" w:cs="Verdana"/>
                <w:sz w:val="22"/>
                <w:szCs w:val="22"/>
                <w:lang w:val="en-US"/>
              </w:rPr>
            </w:pPr>
          </w:p>
          <w:p w14:paraId="000005A2" w14:textId="77777777" w:rsidR="00AC0FFA" w:rsidRPr="00CA1319" w:rsidRDefault="00000000">
            <w:pPr>
              <w:jc w:val="both"/>
              <w:rPr>
                <w:rFonts w:ascii="Verdana" w:eastAsia="Verdana" w:hAnsi="Verdana" w:cs="Verdana"/>
                <w:sz w:val="22"/>
                <w:szCs w:val="22"/>
                <w:lang w:val="en-US"/>
              </w:rPr>
            </w:pPr>
            <w:r w:rsidRPr="00602C55">
              <w:rPr>
                <w:rFonts w:ascii="Verdana" w:eastAsia="Verdana" w:hAnsi="Verdana" w:cs="Verdana"/>
                <w:sz w:val="22"/>
                <w:szCs w:val="22"/>
              </w:rPr>
              <w:t xml:space="preserve">Rastoldo, Guillaume y Tighilet, Brahim. (2023, 6 de junio). </w:t>
            </w:r>
            <w:r w:rsidRPr="00CA1319">
              <w:rPr>
                <w:rFonts w:ascii="Verdana" w:eastAsia="Verdana" w:hAnsi="Verdana" w:cs="Verdana"/>
                <w:sz w:val="22"/>
                <w:szCs w:val="22"/>
                <w:lang w:val="en-US"/>
              </w:rPr>
              <w:t xml:space="preserve">Thyroid axis and vestibular physiopathology: from animal model to pathology. </w:t>
            </w:r>
            <w:r w:rsidRPr="00CA1319">
              <w:rPr>
                <w:rFonts w:ascii="Verdana" w:eastAsia="Verdana" w:hAnsi="Verdana" w:cs="Verdana"/>
                <w:i/>
                <w:iCs/>
                <w:sz w:val="22"/>
                <w:szCs w:val="22"/>
                <w:lang w:val="en-US"/>
              </w:rPr>
              <w:t>International Journal of Molecular Sciences</w:t>
            </w:r>
            <w:r w:rsidRPr="00CA1319">
              <w:rPr>
                <w:rFonts w:ascii="Verdana" w:eastAsia="Verdana" w:hAnsi="Verdana" w:cs="Verdana"/>
                <w:sz w:val="22"/>
                <w:szCs w:val="22"/>
                <w:lang w:val="en-US"/>
              </w:rPr>
              <w:t xml:space="preserve">, </w:t>
            </w:r>
            <w:r w:rsidRPr="00CA1319">
              <w:rPr>
                <w:rFonts w:ascii="Verdana" w:eastAsia="Verdana" w:hAnsi="Verdana" w:cs="Verdana"/>
                <w:i/>
                <w:iCs/>
                <w:sz w:val="22"/>
                <w:szCs w:val="22"/>
                <w:lang w:val="en-US"/>
              </w:rPr>
              <w:t>24</w:t>
            </w:r>
            <w:r w:rsidRPr="00CA1319">
              <w:rPr>
                <w:rFonts w:ascii="Verdana" w:eastAsia="Verdana" w:hAnsi="Verdana" w:cs="Verdana"/>
                <w:sz w:val="22"/>
                <w:szCs w:val="22"/>
                <w:lang w:val="en-US"/>
              </w:rPr>
              <w:t xml:space="preserve">(12).  </w:t>
            </w:r>
            <w:hyperlink r:id="rId61">
              <w:r w:rsidR="00AC0FFA" w:rsidRPr="00CA1319">
                <w:rPr>
                  <w:rFonts w:ascii="Verdana" w:eastAsia="Verdana" w:hAnsi="Verdana" w:cs="Verdana"/>
                  <w:sz w:val="22"/>
                  <w:szCs w:val="22"/>
                  <w:lang w:val="en-US"/>
                </w:rPr>
                <w:t>https://pubmed.ncbi.nlm.nih.gov/37372973/</w:t>
              </w:r>
            </w:hyperlink>
          </w:p>
          <w:p w14:paraId="000005A3" w14:textId="77777777" w:rsidR="00AC0FFA" w:rsidRPr="00CA1319" w:rsidRDefault="00AC0FFA">
            <w:pPr>
              <w:jc w:val="both"/>
              <w:rPr>
                <w:rFonts w:ascii="Verdana" w:eastAsia="Verdana" w:hAnsi="Verdana" w:cs="Verdana"/>
                <w:sz w:val="22"/>
                <w:szCs w:val="22"/>
                <w:lang w:val="en-US"/>
              </w:rPr>
            </w:pPr>
          </w:p>
          <w:p w14:paraId="000005A4" w14:textId="77777777" w:rsidR="00AC0FFA" w:rsidRPr="00CA1319" w:rsidRDefault="00000000">
            <w:pPr>
              <w:jc w:val="both"/>
              <w:rPr>
                <w:rFonts w:ascii="Verdana" w:eastAsia="Verdana" w:hAnsi="Verdana" w:cs="Verdana"/>
                <w:sz w:val="22"/>
                <w:szCs w:val="22"/>
                <w:lang w:val="en-US"/>
              </w:rPr>
            </w:pPr>
            <w:r w:rsidRPr="00602C55">
              <w:rPr>
                <w:rFonts w:ascii="Verdana" w:eastAsia="Verdana" w:hAnsi="Verdana" w:cs="Verdana"/>
                <w:sz w:val="22"/>
                <w:szCs w:val="22"/>
              </w:rPr>
              <w:t xml:space="preserve">Rezzani, Rita, Franco, Caterina, Hardeland, Rüdiger y Rodella, Luigi Fabrizio. </w:t>
            </w:r>
            <w:r w:rsidRPr="00CA1319">
              <w:rPr>
                <w:rFonts w:ascii="Verdana" w:eastAsia="Verdana" w:hAnsi="Verdana" w:cs="Verdana"/>
                <w:sz w:val="22"/>
                <w:szCs w:val="22"/>
                <w:lang w:val="en-US"/>
              </w:rPr>
              <w:t xml:space="preserve">(2020, 20 de noviembre). Thymus-pineal gland axis: revisiting its role in human life and ageing. </w:t>
            </w:r>
            <w:r w:rsidRPr="00CA1319">
              <w:rPr>
                <w:rFonts w:ascii="Verdana" w:eastAsia="Verdana" w:hAnsi="Verdana" w:cs="Verdana"/>
                <w:i/>
                <w:iCs/>
                <w:sz w:val="22"/>
                <w:szCs w:val="22"/>
                <w:lang w:val="en-US"/>
              </w:rPr>
              <w:t>International Journal of Molecular Sciences</w:t>
            </w:r>
            <w:r w:rsidRPr="00CA1319">
              <w:rPr>
                <w:rFonts w:ascii="Verdana" w:eastAsia="Verdana" w:hAnsi="Verdana" w:cs="Verdana"/>
                <w:sz w:val="22"/>
                <w:szCs w:val="22"/>
                <w:lang w:val="en-US"/>
              </w:rPr>
              <w:t xml:space="preserve">, </w:t>
            </w:r>
            <w:r w:rsidRPr="00CA1319">
              <w:rPr>
                <w:rFonts w:ascii="Verdana" w:eastAsia="Verdana" w:hAnsi="Verdana" w:cs="Verdana"/>
                <w:i/>
                <w:iCs/>
                <w:sz w:val="22"/>
                <w:szCs w:val="22"/>
                <w:lang w:val="en-US"/>
              </w:rPr>
              <w:t>21</w:t>
            </w:r>
            <w:r w:rsidRPr="00CA1319">
              <w:rPr>
                <w:rFonts w:ascii="Verdana" w:eastAsia="Verdana" w:hAnsi="Verdana" w:cs="Verdana"/>
                <w:sz w:val="22"/>
                <w:szCs w:val="22"/>
                <w:lang w:val="en-US"/>
              </w:rPr>
              <w:t xml:space="preserve">(22). </w:t>
            </w:r>
            <w:hyperlink r:id="rId62">
              <w:r w:rsidR="00AC0FFA" w:rsidRPr="00CA1319">
                <w:rPr>
                  <w:rFonts w:ascii="Verdana" w:eastAsia="Verdana" w:hAnsi="Verdana" w:cs="Verdana"/>
                  <w:sz w:val="22"/>
                  <w:szCs w:val="22"/>
                  <w:lang w:val="en-US"/>
                </w:rPr>
                <w:t>https://pubmed.ncbi.nlm.nih.gov/33233845/</w:t>
              </w:r>
            </w:hyperlink>
          </w:p>
          <w:p w14:paraId="000005A5" w14:textId="77777777" w:rsidR="00AC0FFA" w:rsidRPr="00CA1319" w:rsidRDefault="00AC0FFA">
            <w:pPr>
              <w:jc w:val="both"/>
              <w:rPr>
                <w:rFonts w:ascii="Verdana" w:eastAsia="Verdana" w:hAnsi="Verdana" w:cs="Verdana"/>
                <w:sz w:val="22"/>
                <w:szCs w:val="22"/>
                <w:lang w:val="en-US"/>
              </w:rPr>
            </w:pPr>
          </w:p>
          <w:p w14:paraId="000005A6" w14:textId="77777777" w:rsidR="00AC0FFA" w:rsidRPr="00CA1319" w:rsidRDefault="00000000">
            <w:pPr>
              <w:jc w:val="both"/>
              <w:rPr>
                <w:rFonts w:ascii="Verdana" w:eastAsia="Verdana" w:hAnsi="Verdana" w:cs="Verdana"/>
                <w:sz w:val="22"/>
                <w:szCs w:val="22"/>
                <w:lang w:val="en-US"/>
              </w:rPr>
            </w:pPr>
            <w:r w:rsidRPr="00CA1319">
              <w:rPr>
                <w:rFonts w:ascii="Verdana" w:eastAsia="Verdana" w:hAnsi="Verdana" w:cs="Verdana"/>
                <w:sz w:val="22"/>
                <w:szCs w:val="22"/>
                <w:lang w:val="en-US"/>
              </w:rPr>
              <w:t xml:space="preserve">Zakharian, Eleonora. (2019). Hormones of the testes. En Gerald Litwack (Ed.). </w:t>
            </w:r>
            <w:r w:rsidRPr="00CA1319">
              <w:rPr>
                <w:rFonts w:ascii="Verdana" w:eastAsia="Verdana" w:hAnsi="Verdana" w:cs="Verdana"/>
                <w:i/>
                <w:iCs/>
                <w:sz w:val="22"/>
                <w:szCs w:val="22"/>
                <w:lang w:val="en-US"/>
              </w:rPr>
              <w:t>Hormonal signaling in biology and medicine: comprehensive modern endocrinology</w:t>
            </w:r>
            <w:r w:rsidRPr="00CA1319">
              <w:rPr>
                <w:rFonts w:ascii="Verdana" w:eastAsia="Verdana" w:hAnsi="Verdana" w:cs="Verdana"/>
                <w:sz w:val="22"/>
                <w:szCs w:val="22"/>
                <w:lang w:val="en-US"/>
              </w:rPr>
              <w:t xml:space="preserve"> (pp. 557-564). Academic Press. </w:t>
            </w:r>
            <w:r w:rsidRPr="00CA1319">
              <w:rPr>
                <w:rFonts w:ascii="Verdana" w:hAnsi="Verdana"/>
                <w:sz w:val="22"/>
                <w:szCs w:val="22"/>
                <w:lang w:val="en-US"/>
              </w:rPr>
              <w:t xml:space="preserve"> </w:t>
            </w:r>
            <w:hyperlink r:id="rId63">
              <w:r w:rsidR="00AC0FFA" w:rsidRPr="00CA1319">
                <w:rPr>
                  <w:rFonts w:ascii="Verdana" w:eastAsia="Verdana" w:hAnsi="Verdana" w:cs="Verdana"/>
                  <w:sz w:val="22"/>
                  <w:szCs w:val="22"/>
                  <w:lang w:val="en-US"/>
                </w:rPr>
                <w:t>https://www.sciencedirect.com/science/chapter/edited-volume/abs/pii/B9780128138144000249</w:t>
              </w:r>
            </w:hyperlink>
          </w:p>
        </w:tc>
      </w:tr>
      <w:tr w:rsidR="00AC0FFA" w14:paraId="7B2CD5FE" w14:textId="77777777">
        <w:trPr>
          <w:trHeight w:val="460"/>
        </w:trPr>
        <w:tc>
          <w:tcPr>
            <w:tcW w:w="2359" w:type="dxa"/>
            <w:shd w:val="clear" w:color="auto" w:fill="F2F2F2"/>
          </w:tcPr>
          <w:p w14:paraId="000005A9"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Cómo citar</w:t>
            </w:r>
          </w:p>
        </w:tc>
        <w:tc>
          <w:tcPr>
            <w:tcW w:w="11953" w:type="dxa"/>
            <w:gridSpan w:val="3"/>
          </w:tcPr>
          <w:p w14:paraId="000005AA" w14:textId="6BAB82B5" w:rsidR="00AC0FFA" w:rsidRDefault="00000000">
            <w:pPr>
              <w:jc w:val="both"/>
              <w:rPr>
                <w:rFonts w:ascii="Verdana" w:eastAsia="Verdana" w:hAnsi="Verdana" w:cs="Verdana"/>
                <w:sz w:val="22"/>
                <w:szCs w:val="22"/>
              </w:rPr>
            </w:pPr>
            <w:r>
              <w:rPr>
                <w:rFonts w:ascii="Verdana" w:eastAsia="Verdana" w:hAnsi="Verdana" w:cs="Verdana"/>
                <w:sz w:val="22"/>
                <w:szCs w:val="22"/>
              </w:rPr>
              <w:t xml:space="preserve">León, Daniel. (2026). Eje Hipotálamo-Hipófisis-Órgano. </w:t>
            </w:r>
            <w:r>
              <w:rPr>
                <w:rFonts w:ascii="Verdana" w:eastAsia="Verdana" w:hAnsi="Verdana" w:cs="Verdana"/>
                <w:i/>
                <w:iCs/>
                <w:sz w:val="22"/>
                <w:szCs w:val="22"/>
              </w:rPr>
              <w:t>Unidades de Apoyo para el Aprendizaje</w:t>
            </w:r>
            <w:r>
              <w:rPr>
                <w:rFonts w:ascii="Verdana" w:eastAsia="Verdana" w:hAnsi="Verdana" w:cs="Verdana"/>
                <w:sz w:val="22"/>
                <w:szCs w:val="22"/>
              </w:rPr>
              <w:t xml:space="preserve">. CUAED/Facultad de Medicina-UNAM. </w:t>
            </w:r>
            <w:r w:rsidR="00C63156">
              <w:rPr>
                <w:rFonts w:ascii="Verdana" w:eastAsia="Verdana" w:hAnsi="Verdana" w:cs="Verdana"/>
                <w:sz w:val="22"/>
                <w:szCs w:val="22"/>
              </w:rPr>
              <w:t>(</w:t>
            </w:r>
            <w:r>
              <w:rPr>
                <w:rFonts w:ascii="Verdana" w:eastAsia="Verdana" w:hAnsi="Verdana" w:cs="Verdana"/>
                <w:sz w:val="22"/>
                <w:szCs w:val="22"/>
              </w:rPr>
              <w:t>Vínculo</w:t>
            </w:r>
            <w:r w:rsidR="00C63156">
              <w:rPr>
                <w:rFonts w:ascii="Verdana" w:eastAsia="Verdana" w:hAnsi="Verdana" w:cs="Verdana"/>
                <w:sz w:val="22"/>
                <w:szCs w:val="22"/>
              </w:rPr>
              <w:t>)</w:t>
            </w:r>
          </w:p>
        </w:tc>
      </w:tr>
    </w:tbl>
    <w:p w14:paraId="000005AD" w14:textId="77777777" w:rsidR="00AC0FFA" w:rsidRDefault="00000000">
      <w:pPr>
        <w:rPr>
          <w:rFonts w:ascii="Verdana" w:eastAsia="Verdana" w:hAnsi="Verdana" w:cs="Verdana"/>
          <w:sz w:val="22"/>
          <w:szCs w:val="22"/>
        </w:rPr>
      </w:pPr>
      <w:r>
        <w:br w:type="page"/>
      </w:r>
    </w:p>
    <w:p w14:paraId="000005AE" w14:textId="77777777" w:rsidR="00AC0FFA" w:rsidRDefault="00AC0FFA">
      <w:pPr>
        <w:tabs>
          <w:tab w:val="left" w:pos="3090"/>
        </w:tabs>
        <w:rPr>
          <w:rFonts w:ascii="Verdana" w:eastAsia="Verdana" w:hAnsi="Verdana" w:cs="Verdana"/>
          <w:sz w:val="22"/>
          <w:szCs w:val="22"/>
        </w:rPr>
      </w:pPr>
    </w:p>
    <w:tbl>
      <w:tblPr>
        <w:tblStyle w:val="a6"/>
        <w:tblW w:w="12630" w:type="dxa"/>
        <w:tblInd w:w="-115" w:type="dxa"/>
        <w:tblLayout w:type="fixed"/>
        <w:tblLook w:val="0400" w:firstRow="0" w:lastRow="0" w:firstColumn="0" w:lastColumn="0" w:noHBand="0" w:noVBand="1"/>
      </w:tblPr>
      <w:tblGrid>
        <w:gridCol w:w="5850"/>
        <w:gridCol w:w="6780"/>
      </w:tblGrid>
      <w:tr w:rsidR="00AC0FFA" w14:paraId="021A7C0B" w14:textId="77777777">
        <w:trPr>
          <w:trHeight w:val="427"/>
        </w:trPr>
        <w:tc>
          <w:tcPr>
            <w:tcW w:w="12630"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AF" w14:textId="77777777" w:rsidR="00AC0FFA" w:rsidRDefault="00000000">
            <w:pPr>
              <w:jc w:val="center"/>
              <w:rPr>
                <w:rFonts w:ascii="Verdana" w:eastAsia="Verdana" w:hAnsi="Verdana" w:cs="Verdana"/>
                <w:sz w:val="22"/>
                <w:szCs w:val="22"/>
              </w:rPr>
            </w:pPr>
            <w:bookmarkStart w:id="62" w:name="_heading=h.gjdgxs" w:colFirst="0" w:colLast="0"/>
            <w:bookmarkEnd w:id="62"/>
            <w:r>
              <w:rPr>
                <w:rFonts w:ascii="Verdana" w:eastAsia="Verdana" w:hAnsi="Verdana" w:cs="Verdana"/>
                <w:b/>
                <w:bCs/>
                <w:color w:val="000000"/>
                <w:sz w:val="22"/>
                <w:szCs w:val="22"/>
              </w:rPr>
              <w:t>Créditos</w:t>
            </w:r>
          </w:p>
        </w:tc>
      </w:tr>
      <w:tr w:rsidR="00AC0FFA" w14:paraId="4D1574C2"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B1"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Coordinación general</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B2"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Ana Carolina Sepúlveda Vildósola</w:t>
            </w:r>
          </w:p>
          <w:p w14:paraId="000005B3"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Gabriela Borrayo Sánchez</w:t>
            </w:r>
          </w:p>
          <w:p w14:paraId="000005B4" w14:textId="77777777" w:rsidR="00AC0FFA" w:rsidRDefault="00000000">
            <w:pPr>
              <w:jc w:val="both"/>
              <w:rPr>
                <w:rFonts w:ascii="Verdana" w:eastAsia="Verdana" w:hAnsi="Verdana" w:cs="Verdana"/>
                <w:sz w:val="22"/>
                <w:szCs w:val="22"/>
              </w:rPr>
            </w:pPr>
            <w:r>
              <w:rPr>
                <w:rFonts w:ascii="Verdana" w:eastAsia="Verdana" w:hAnsi="Verdana" w:cs="Verdana"/>
                <w:color w:val="000000"/>
                <w:sz w:val="22"/>
                <w:szCs w:val="22"/>
              </w:rPr>
              <w:t>Jorge León Martínez</w:t>
            </w:r>
          </w:p>
        </w:tc>
      </w:tr>
      <w:tr w:rsidR="00AC0FFA" w14:paraId="4B2D0A40"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B5"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Coordinación de desarrollo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B6" w14:textId="77777777" w:rsidR="00AC0FFA" w:rsidRDefault="00000000">
            <w:pPr>
              <w:jc w:val="both"/>
              <w:rPr>
                <w:rFonts w:ascii="Verdana" w:eastAsia="Verdana" w:hAnsi="Verdana" w:cs="Verdana"/>
                <w:color w:val="000000"/>
                <w:sz w:val="22"/>
                <w:szCs w:val="22"/>
              </w:rPr>
            </w:pPr>
            <w:r>
              <w:rPr>
                <w:rFonts w:ascii="Verdana" w:eastAsia="Verdana" w:hAnsi="Verdana" w:cs="Verdana"/>
                <w:sz w:val="22"/>
                <w:szCs w:val="22"/>
              </w:rPr>
              <w:t>Lilia E. Macedo de la Concha</w:t>
            </w:r>
          </w:p>
          <w:p w14:paraId="000005B7" w14:textId="77777777" w:rsidR="00AC0FFA" w:rsidRDefault="00000000">
            <w:pPr>
              <w:jc w:val="both"/>
              <w:rPr>
                <w:rFonts w:ascii="Verdana" w:eastAsia="Verdana" w:hAnsi="Verdana" w:cs="Verdana"/>
                <w:sz w:val="22"/>
                <w:szCs w:val="22"/>
              </w:rPr>
            </w:pPr>
            <w:r>
              <w:rPr>
                <w:rFonts w:ascii="Verdana" w:eastAsia="Verdana" w:hAnsi="Verdana" w:cs="Verdana"/>
                <w:color w:val="000000"/>
                <w:sz w:val="22"/>
                <w:szCs w:val="22"/>
              </w:rPr>
              <w:t>Edith Tapia Rangel</w:t>
            </w:r>
          </w:p>
        </w:tc>
      </w:tr>
      <w:tr w:rsidR="00AC0FFA" w14:paraId="19EF0694"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B8"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Coordinación académica</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B9"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Adriana Robles Cabrera</w:t>
            </w:r>
          </w:p>
          <w:p w14:paraId="000005BA" w14:textId="77777777" w:rsidR="00AC0FFA" w:rsidRDefault="00000000">
            <w:pPr>
              <w:pStyle w:val="Ttulo1"/>
              <w:spacing w:before="0" w:after="0"/>
              <w:jc w:val="both"/>
              <w:rPr>
                <w:rFonts w:ascii="Verdana" w:eastAsia="Verdana" w:hAnsi="Verdana" w:cs="Verdana"/>
                <w:b w:val="0"/>
                <w:bCs w:val="0"/>
                <w:color w:val="000000"/>
                <w:sz w:val="22"/>
                <w:szCs w:val="22"/>
              </w:rPr>
            </w:pPr>
            <w:r>
              <w:rPr>
                <w:rFonts w:ascii="Verdana" w:eastAsia="Verdana" w:hAnsi="Verdana" w:cs="Verdana"/>
                <w:b w:val="0"/>
                <w:bCs w:val="0"/>
                <w:sz w:val="22"/>
                <w:szCs w:val="22"/>
              </w:rPr>
              <w:t>Julieta Garduño Torres</w:t>
            </w:r>
          </w:p>
        </w:tc>
      </w:tr>
      <w:tr w:rsidR="00AC0FFA" w14:paraId="01DC20A1"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BB"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Elaboración del contenido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BC" w14:textId="77777777" w:rsidR="00AC0FFA" w:rsidRDefault="00000000">
            <w:pPr>
              <w:jc w:val="both"/>
              <w:rPr>
                <w:rFonts w:ascii="Verdana" w:eastAsia="Verdana" w:hAnsi="Verdana" w:cs="Verdana"/>
                <w:sz w:val="22"/>
                <w:szCs w:val="22"/>
              </w:rPr>
            </w:pPr>
            <w:r>
              <w:rPr>
                <w:rFonts w:ascii="Verdana" w:eastAsia="Verdana" w:hAnsi="Verdana" w:cs="Verdana"/>
                <w:sz w:val="22"/>
                <w:szCs w:val="22"/>
              </w:rPr>
              <w:t>Daniel León Aparicio</w:t>
            </w:r>
          </w:p>
        </w:tc>
      </w:tr>
      <w:tr w:rsidR="00AC0FFA" w14:paraId="74DC7130"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BD"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Administración del proyecto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BE"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Juan Luis Becerril Gutiérrez</w:t>
            </w:r>
          </w:p>
        </w:tc>
      </w:tr>
      <w:tr w:rsidR="00AC0FFA" w14:paraId="47EF4131"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BF"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Coordinación de asesoría pedagógica</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C0"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Cristina Huerta Mendoza</w:t>
            </w:r>
          </w:p>
          <w:p w14:paraId="000005C1"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Adela Amellali Rios Herrera</w:t>
            </w:r>
          </w:p>
          <w:p w14:paraId="000005C2"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Elisa Campero Malo</w:t>
            </w:r>
          </w:p>
        </w:tc>
      </w:tr>
      <w:tr w:rsidR="00AC0FFA" w14:paraId="40A4BDDB" w14:textId="77777777">
        <w:trPr>
          <w:trHeight w:val="302"/>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C3"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Asesoría pedagógica</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C4"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María Quetzali García López</w:t>
            </w:r>
          </w:p>
        </w:tc>
      </w:tr>
      <w:tr w:rsidR="00AC0FFA" w14:paraId="0B145839"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C5"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sz w:val="22"/>
                <w:szCs w:val="22"/>
              </w:rPr>
              <w:t>Coordinación de corrección de estilo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C6"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Edgar Isaac Navarro Martínez</w:t>
            </w:r>
          </w:p>
          <w:p w14:paraId="000005C7"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Brenda Gómez Sánchez</w:t>
            </w:r>
          </w:p>
        </w:tc>
      </w:tr>
      <w:tr w:rsidR="00AC0FFA" w14:paraId="26893822"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C8"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Corrección de estilo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C9"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Liliana Ramírez Nuño</w:t>
            </w:r>
          </w:p>
        </w:tc>
      </w:tr>
      <w:tr w:rsidR="00AC0FFA" w14:paraId="793B3761"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CA"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Coordinación de diseño gráfico e integración</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CB"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Joel Villamar Chulin</w:t>
            </w:r>
          </w:p>
          <w:p w14:paraId="000005CC"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Juan de Dios Fuentes Reyes</w:t>
            </w:r>
          </w:p>
        </w:tc>
      </w:tr>
      <w:tr w:rsidR="00AC0FFA" w14:paraId="6FC88BEE" w14:textId="77777777">
        <w:trPr>
          <w:trHeight w:val="33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CD" w14:textId="77777777" w:rsidR="00AC0FFA" w:rsidRDefault="00000000">
            <w:pPr>
              <w:jc w:val="both"/>
              <w:rPr>
                <w:rFonts w:ascii="Verdana" w:eastAsia="Verdana" w:hAnsi="Verdana" w:cs="Verdana"/>
                <w:b/>
                <w:bCs/>
                <w:color w:val="000000"/>
                <w:sz w:val="22"/>
                <w:szCs w:val="22"/>
              </w:rPr>
            </w:pPr>
            <w:r>
              <w:rPr>
                <w:rFonts w:ascii="Verdana" w:eastAsia="Verdana" w:hAnsi="Verdana" w:cs="Verdana"/>
                <w:b/>
                <w:bCs/>
                <w:color w:val="000000"/>
                <w:sz w:val="22"/>
                <w:szCs w:val="22"/>
              </w:rPr>
              <w:t>Diseño gráfico e integración</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CE" w14:textId="7708EE84" w:rsidR="00AC0FFA" w:rsidRDefault="00437AAB">
            <w:pPr>
              <w:jc w:val="both"/>
              <w:rPr>
                <w:rFonts w:ascii="Verdana" w:eastAsia="Verdana" w:hAnsi="Verdana" w:cs="Verdana"/>
                <w:sz w:val="22"/>
                <w:szCs w:val="22"/>
              </w:rPr>
            </w:pPr>
            <w:r w:rsidRPr="00437AAB">
              <w:rPr>
                <w:rFonts w:ascii="Verdana" w:eastAsia="Verdana" w:hAnsi="Verdana" w:cs="Verdana"/>
                <w:sz w:val="22"/>
                <w:szCs w:val="22"/>
              </w:rPr>
              <w:t>Jesús Rodrigo Aizpuru Parra</w:t>
            </w:r>
          </w:p>
        </w:tc>
      </w:tr>
      <w:tr w:rsidR="00AC0FFA" w14:paraId="7BAD27DD" w14:textId="77777777">
        <w:trPr>
          <w:trHeight w:val="303"/>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00005CF" w14:textId="77777777" w:rsidR="00AC0FFA" w:rsidRDefault="00000000">
            <w:pPr>
              <w:jc w:val="both"/>
              <w:rPr>
                <w:rFonts w:ascii="Verdana" w:eastAsia="Verdana" w:hAnsi="Verdana" w:cs="Verdana"/>
                <w:b/>
                <w:bCs/>
                <w:sz w:val="22"/>
                <w:szCs w:val="22"/>
              </w:rPr>
            </w:pPr>
            <w:r>
              <w:rPr>
                <w:rFonts w:ascii="Verdana" w:eastAsia="Verdana" w:hAnsi="Verdana" w:cs="Verdana"/>
                <w:b/>
                <w:bCs/>
                <w:sz w:val="22"/>
                <w:szCs w:val="22"/>
              </w:rPr>
              <w:t>Coordinación de programación de recursos</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0005D0" w14:textId="77777777" w:rsidR="00AC0FFA" w:rsidRDefault="00000000">
            <w:pPr>
              <w:jc w:val="both"/>
              <w:rPr>
                <w:rFonts w:ascii="Verdana" w:eastAsia="Verdana" w:hAnsi="Verdana" w:cs="Verdana"/>
                <w:color w:val="000000"/>
                <w:sz w:val="22"/>
                <w:szCs w:val="22"/>
              </w:rPr>
            </w:pPr>
            <w:r>
              <w:rPr>
                <w:rFonts w:ascii="Verdana" w:eastAsia="Verdana" w:hAnsi="Verdana" w:cs="Verdana"/>
                <w:color w:val="000000"/>
                <w:sz w:val="22"/>
                <w:szCs w:val="22"/>
              </w:rPr>
              <w:t>Juan Luis Becerril Gutiérrez</w:t>
            </w:r>
          </w:p>
        </w:tc>
      </w:tr>
    </w:tbl>
    <w:p w14:paraId="000005D1" w14:textId="77777777" w:rsidR="00AC0FFA" w:rsidRDefault="00AC0FFA">
      <w:pPr>
        <w:tabs>
          <w:tab w:val="left" w:pos="3090"/>
        </w:tabs>
        <w:rPr>
          <w:rFonts w:ascii="Verdana" w:eastAsia="Verdana" w:hAnsi="Verdana" w:cs="Verdana"/>
          <w:sz w:val="22"/>
          <w:szCs w:val="22"/>
        </w:rPr>
      </w:pPr>
    </w:p>
    <w:sectPr w:rsidR="00AC0FFA">
      <w:headerReference w:type="even" r:id="rId64"/>
      <w:headerReference w:type="default" r:id="rId65"/>
      <w:footerReference w:type="even" r:id="rId66"/>
      <w:footerReference w:type="default" r:id="rId67"/>
      <w:headerReference w:type="first" r:id="rId68"/>
      <w:footerReference w:type="first" r:id="rId69"/>
      <w:pgSz w:w="15842" w:h="12242" w:orient="landscape"/>
      <w:pgMar w:top="653" w:right="1418" w:bottom="1701" w:left="1418" w:header="709" w:footer="703"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ela Rios " w:date="2026-08-31T12:39:00Z" w:initials="AR">
    <w:p w14:paraId="1D7C8EBD" w14:textId="77777777" w:rsidR="00CA1319" w:rsidRDefault="00CA1319" w:rsidP="00CA1319">
      <w:pPr>
        <w:pStyle w:val="Textocomentario"/>
      </w:pPr>
      <w:r>
        <w:rPr>
          <w:rStyle w:val="Refdecomentario"/>
        </w:rPr>
        <w:annotationRef/>
      </w:r>
      <w:r>
        <w:rPr>
          <w:lang w:val="es-MX"/>
        </w:rPr>
        <w:t xml:space="preserve">Favor de corregir, en la barra de navegación solo debe decir actividad 1 o actividad 2, sin el nombre completo. </w:t>
      </w:r>
    </w:p>
  </w:comment>
  <w:comment w:id="1" w:author="Quetzali García" w:date="2026-08-25T15:46:00Z" w:initials="QG">
    <w:p w14:paraId="1894E341" w14:textId="77777777" w:rsidR="000E2170" w:rsidRDefault="000E2170" w:rsidP="000E2170">
      <w:pPr>
        <w:pStyle w:val="Textocomentario"/>
      </w:pPr>
      <w:r>
        <w:rPr>
          <w:rStyle w:val="Refdecomentario"/>
        </w:rPr>
        <w:annotationRef/>
      </w:r>
      <w:r>
        <w:t>Favor de borrar todos los puntos finales de los Alt.</w:t>
      </w:r>
    </w:p>
  </w:comment>
  <w:comment w:id="2" w:author="Quetzali García" w:date="2026-08-25T16:11:00Z" w:initials="QG">
    <w:p w14:paraId="70D536DB" w14:textId="77777777" w:rsidR="00CA42C5" w:rsidRDefault="00CA42C5" w:rsidP="00CA42C5">
      <w:pPr>
        <w:pStyle w:val="Textocomentario"/>
      </w:pPr>
      <w:r>
        <w:rPr>
          <w:rStyle w:val="Refdecomentario"/>
        </w:rPr>
        <w:annotationRef/>
      </w:r>
      <w:r>
        <w:t>Favor de aplicar los cambios mencionados en el anexo.</w:t>
      </w:r>
    </w:p>
  </w:comment>
  <w:comment w:id="3" w:author="Quetzali García" w:date="2026-08-25T16:23:00Z" w:initials="QG">
    <w:p w14:paraId="461E6A3C" w14:textId="77777777" w:rsidR="004671D0" w:rsidRDefault="004671D0" w:rsidP="004671D0">
      <w:pPr>
        <w:pStyle w:val="Textocomentario"/>
      </w:pPr>
      <w:r>
        <w:rPr>
          <w:rStyle w:val="Refdecomentario"/>
        </w:rPr>
        <w:annotationRef/>
      </w:r>
      <w:r>
        <w:t>Favor de aplicar los cambios mencionados en el anexo.</w:t>
      </w:r>
    </w:p>
  </w:comment>
  <w:comment w:id="4" w:author="Quetzali García" w:date="2026-08-26T01:15:00Z" w:initials="QG">
    <w:p w14:paraId="6AEAE516" w14:textId="77777777" w:rsidR="00F75DC4" w:rsidRDefault="00F75DC4" w:rsidP="00F75DC4">
      <w:pPr>
        <w:pStyle w:val="Textocomentario"/>
      </w:pPr>
      <w:r>
        <w:rPr>
          <w:rStyle w:val="Refdecomentario"/>
        </w:rPr>
        <w:annotationRef/>
      </w:r>
      <w:r>
        <w:t>Favor de aplicar los cambios mencionados en el anexo.</w:t>
      </w:r>
    </w:p>
  </w:comment>
  <w:comment w:id="5" w:author="Integración SUAYED 01 FM UNAM" w:date="2026-08-12T19:23:00Z" w:initials="">
    <w:p w14:paraId="000005DA" w14:textId="6D083B5C" w:rsidR="00AC0FFA" w:rsidRDefault="00CA1319">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Se realizó infografía, sin embargo no se compartieron imágenes de referencia. Por lo tanto, debe ser revisada por los autores (as).</w:t>
      </w:r>
    </w:p>
  </w:comment>
  <w:comment w:id="6" w:author="Quetzali García" w:date="2026-08-26T01:32:00Z" w:initials="QG">
    <w:p w14:paraId="57CAD0C0" w14:textId="77777777" w:rsidR="008F289C" w:rsidRDefault="008F289C" w:rsidP="008F289C">
      <w:pPr>
        <w:pStyle w:val="Textocomentario"/>
      </w:pPr>
      <w:r>
        <w:rPr>
          <w:rStyle w:val="Refdecomentario"/>
        </w:rPr>
        <w:annotationRef/>
      </w:r>
      <w:r>
        <w:t>Se consultará con EC, gracias.</w:t>
      </w:r>
    </w:p>
  </w:comment>
  <w:comment w:id="7" w:author="Quetzali García" w:date="2026-08-26T01:50:00Z" w:initials="QG">
    <w:p w14:paraId="03F6E71B" w14:textId="77777777" w:rsidR="005B46DE" w:rsidRDefault="005B46DE" w:rsidP="005B46DE">
      <w:pPr>
        <w:pStyle w:val="Textocomentario"/>
      </w:pPr>
      <w:r>
        <w:rPr>
          <w:rStyle w:val="Refdecomentario"/>
        </w:rPr>
        <w:annotationRef/>
      </w:r>
      <w:r>
        <w:t>En caso de ser posible, favor de hacer que el texto aparezca encima de las líneas, ya que actualmente el texto se ve atravesado por las líneas azules.</w:t>
      </w:r>
    </w:p>
  </w:comment>
  <w:comment w:id="8" w:author="Quetzali García" w:date="2026-08-26T13:57:00Z" w:initials="QG">
    <w:p w14:paraId="0474AA6C" w14:textId="77777777" w:rsidR="00022617" w:rsidRDefault="00022617" w:rsidP="00022617">
      <w:pPr>
        <w:pStyle w:val="Textocomentario"/>
      </w:pPr>
      <w:r>
        <w:rPr>
          <w:rStyle w:val="Refdecomentario"/>
        </w:rPr>
        <w:annotationRef/>
      </w:r>
      <w:r>
        <w:t>Favor de poner el símbolo de beta ya que actualmente aparece solo la letra b.</w:t>
      </w:r>
    </w:p>
  </w:comment>
  <w:comment w:id="9" w:author="Quetzali García" w:date="2026-08-26T14:07:00Z" w:initials="QG">
    <w:p w14:paraId="244999DA" w14:textId="77777777" w:rsidR="00A65C8B" w:rsidRDefault="00A65C8B" w:rsidP="00A65C8B">
      <w:pPr>
        <w:pStyle w:val="Textocomentario"/>
      </w:pPr>
      <w:r>
        <w:rPr>
          <w:rStyle w:val="Refdecomentario"/>
        </w:rPr>
        <w:annotationRef/>
      </w:r>
      <w:r>
        <w:t>Favor de aplicar los cambios mencionados en el anexo.</w:t>
      </w:r>
    </w:p>
  </w:comment>
  <w:comment w:id="10" w:author="Quetzali García" w:date="2026-08-26T14:17:00Z" w:initials="QG">
    <w:p w14:paraId="22677C51" w14:textId="77777777" w:rsidR="00386450" w:rsidRDefault="00386450" w:rsidP="00386450">
      <w:pPr>
        <w:pStyle w:val="Textocomentario"/>
      </w:pPr>
      <w:r>
        <w:rPr>
          <w:rStyle w:val="Refdecomentario"/>
        </w:rPr>
        <w:annotationRef/>
      </w:r>
      <w:r>
        <w:t>Favor de incluir la imagen dentro del recurso RC15</w:t>
      </w:r>
    </w:p>
  </w:comment>
  <w:comment w:id="11" w:author="Adela Rios " w:date="2026-08-31T13:05:00Z" w:initials="AR">
    <w:p w14:paraId="2DD8D71E" w14:textId="77777777" w:rsidR="00E06682" w:rsidRDefault="00E06682" w:rsidP="00E06682">
      <w:pPr>
        <w:pStyle w:val="Textocomentario"/>
      </w:pPr>
      <w:r>
        <w:rPr>
          <w:rStyle w:val="Refdecomentario"/>
        </w:rPr>
        <w:annotationRef/>
      </w:r>
      <w:r>
        <w:rPr>
          <w:lang w:val="es-MX"/>
        </w:rPr>
        <w:t xml:space="preserve">Si no es posible dejar la imagen dentro del recurso de hojas desordenadas, colocar todo el texto y la imagen dentro de un recuadro sin el interactivo. </w:t>
      </w:r>
    </w:p>
  </w:comment>
  <w:comment w:id="12" w:author="Quetzali García" w:date="2026-08-31T10:27:00Z" w:initials="QG">
    <w:p w14:paraId="2D49896E" w14:textId="77777777" w:rsidR="00FE6E1C" w:rsidRDefault="00FE6E1C" w:rsidP="00FE6E1C">
      <w:pPr>
        <w:pStyle w:val="Textocomentario"/>
      </w:pPr>
      <w:r>
        <w:rPr>
          <w:rStyle w:val="Refdecomentario"/>
        </w:rPr>
        <w:annotationRef/>
      </w:r>
      <w:r>
        <w:t>Favor de ajustar la tabla para que se pueda visualizar en dispositivos móviles, ya que no se ve el contenido ni moviendo la barra hasta la derecha.</w:t>
      </w:r>
    </w:p>
  </w:comment>
  <w:comment w:id="13" w:author="Quetzali García" w:date="2026-08-26T14:55:00Z" w:initials="QG">
    <w:p w14:paraId="238D6BE3" w14:textId="715F92D9" w:rsidR="001A2079" w:rsidRDefault="001A2079" w:rsidP="001A2079">
      <w:pPr>
        <w:pStyle w:val="Textocomentario"/>
      </w:pPr>
      <w:r>
        <w:rPr>
          <w:rStyle w:val="Refdecomentario"/>
        </w:rPr>
        <w:annotationRef/>
      </w:r>
      <w:r>
        <w:t>Favor de poner el pie de tabla después de la tabla, ya que actualmente aparece antes.</w:t>
      </w:r>
    </w:p>
  </w:comment>
  <w:comment w:id="14" w:author="Quetzali García" w:date="2026-08-26T15:44:00Z" w:initials="QG">
    <w:p w14:paraId="6FDE4732" w14:textId="77777777" w:rsidR="00AB3C04" w:rsidRDefault="00AB3C04" w:rsidP="00AB3C04">
      <w:pPr>
        <w:pStyle w:val="Textocomentario"/>
      </w:pPr>
      <w:r>
        <w:rPr>
          <w:rStyle w:val="Refdecomentario"/>
        </w:rPr>
        <w:annotationRef/>
      </w:r>
      <w:r>
        <w:t>Favor de quitar este texto.</w:t>
      </w:r>
    </w:p>
  </w:comment>
  <w:comment w:id="15" w:author="Quetzali García" w:date="2026-08-26T16:25:00Z" w:initials="QG">
    <w:p w14:paraId="495AA6B7" w14:textId="77777777" w:rsidR="00C14352" w:rsidRDefault="00C14352" w:rsidP="00C14352">
      <w:pPr>
        <w:pStyle w:val="Textocomentario"/>
      </w:pPr>
      <w:r>
        <w:rPr>
          <w:rStyle w:val="Refdecomentario"/>
        </w:rPr>
        <w:annotationRef/>
      </w:r>
      <w:r>
        <w:t>Favor de aplicar los cambios mencionados en el anexo.</w:t>
      </w:r>
    </w:p>
  </w:comment>
  <w:comment w:id="16" w:author="Quetzali García" w:date="2026-08-26T16:40:00Z" w:initials="QG">
    <w:p w14:paraId="7A5CD1A0" w14:textId="77777777" w:rsidR="00CF79A5" w:rsidRDefault="00CF79A5" w:rsidP="00CF79A5">
      <w:pPr>
        <w:pStyle w:val="Textocomentario"/>
      </w:pPr>
      <w:r>
        <w:rPr>
          <w:rStyle w:val="Refdecomentario"/>
        </w:rPr>
        <w:annotationRef/>
      </w:r>
      <w:r>
        <w:t>Favor de poner esta flecha hacia arriba ya que actualmente aparece hacia abajo.</w:t>
      </w:r>
    </w:p>
  </w:comment>
  <w:comment w:id="17" w:author="Quetzali García" w:date="2026-08-26T16:42:00Z" w:initials="QG">
    <w:p w14:paraId="6056A94F" w14:textId="77777777" w:rsidR="0007087A" w:rsidRDefault="0007087A" w:rsidP="0007087A">
      <w:pPr>
        <w:pStyle w:val="Textocomentario"/>
      </w:pPr>
      <w:r>
        <w:rPr>
          <w:rStyle w:val="Refdecomentario"/>
        </w:rPr>
        <w:annotationRef/>
      </w:r>
      <w:r>
        <w:t>Favor de poner en negritas.</w:t>
      </w:r>
    </w:p>
  </w:comment>
  <w:comment w:id="18" w:author="Quetzali García" w:date="2026-08-28T16:24:00Z" w:initials="QG">
    <w:p w14:paraId="2632CB9A" w14:textId="77777777" w:rsidR="00C2064B" w:rsidRDefault="00C2064B" w:rsidP="00C2064B">
      <w:pPr>
        <w:pStyle w:val="Textocomentario"/>
      </w:pPr>
      <w:r>
        <w:rPr>
          <w:rStyle w:val="Refdecomentario"/>
        </w:rPr>
        <w:annotationRef/>
      </w:r>
      <w:r>
        <w:t>Favor de hacer que en el menú solo aparezca “Actividad 1” sin el nombre.</w:t>
      </w:r>
    </w:p>
  </w:comment>
  <w:comment w:id="19" w:author="Quetzali García" w:date="2026-08-28T16:29:00Z" w:initials="QG">
    <w:p w14:paraId="3AF51DDA" w14:textId="77777777" w:rsidR="00FB15F0" w:rsidRDefault="00FB15F0" w:rsidP="00FB15F0">
      <w:pPr>
        <w:pStyle w:val="Textocomentario"/>
      </w:pPr>
      <w:r>
        <w:rPr>
          <w:rStyle w:val="Refdecomentario"/>
        </w:rPr>
        <w:annotationRef/>
      </w:r>
      <w:r>
        <w:t>Favor de incluir todo el nombre de la actividad en ventana, ya que no aparece.</w:t>
      </w:r>
    </w:p>
  </w:comment>
  <w:comment w:id="20" w:author="Quetzali García" w:date="2026-08-28T16:28:00Z" w:initials="QG">
    <w:p w14:paraId="2457F892" w14:textId="3E7B0425" w:rsidR="003360B1" w:rsidRDefault="003360B1" w:rsidP="003360B1">
      <w:pPr>
        <w:pStyle w:val="Textocomentario"/>
      </w:pPr>
      <w:r>
        <w:rPr>
          <w:rStyle w:val="Refdecomentario"/>
        </w:rPr>
        <w:annotationRef/>
      </w:r>
      <w:r>
        <w:t>Favor de incluir este texto, ya que actualmente no aparece</w:t>
      </w:r>
    </w:p>
  </w:comment>
  <w:comment w:id="21" w:author="Quetzali García" w:date="2026-08-28T16:31:00Z" w:initials="QG">
    <w:p w14:paraId="39FA3029" w14:textId="77777777" w:rsidR="00486C62" w:rsidRDefault="00486C62" w:rsidP="00486C62">
      <w:pPr>
        <w:pStyle w:val="Textocomentario"/>
      </w:pPr>
      <w:r>
        <w:rPr>
          <w:rStyle w:val="Refdecomentario"/>
        </w:rPr>
        <w:annotationRef/>
      </w:r>
      <w:r>
        <w:t>Favor de incluir la instrucción, ya que actualmente no aparece.</w:t>
      </w:r>
    </w:p>
  </w:comment>
  <w:comment w:id="22" w:author="Quetzali García" w:date="2026-08-28T16:36:00Z" w:initials="QG">
    <w:p w14:paraId="33D30077" w14:textId="77777777" w:rsidR="00891CFF" w:rsidRDefault="00891CFF" w:rsidP="00891CFF">
      <w:pPr>
        <w:pStyle w:val="Textocomentario"/>
      </w:pPr>
      <w:r>
        <w:rPr>
          <w:rStyle w:val="Refdecomentario"/>
        </w:rPr>
        <w:annotationRef/>
      </w:r>
      <w:r>
        <w:t>Favor de quitar todos los puntos finales que aparecen en todas las opciones de respuesta de todas las preguntas</w:t>
      </w:r>
    </w:p>
  </w:comment>
  <w:comment w:id="23" w:author="Quetzali García" w:date="2026-08-28T16:35:00Z" w:initials="QG">
    <w:p w14:paraId="368AE2E0" w14:textId="31A7090C" w:rsidR="00D94AF4" w:rsidRDefault="00D94AF4" w:rsidP="00D94AF4">
      <w:pPr>
        <w:pStyle w:val="Textocomentario"/>
      </w:pPr>
      <w:r>
        <w:rPr>
          <w:rStyle w:val="Refdecomentario"/>
        </w:rPr>
        <w:annotationRef/>
      </w:r>
      <w:r>
        <w:t>Favor de incluir este texto.</w:t>
      </w:r>
    </w:p>
  </w:comment>
  <w:comment w:id="24" w:author="Quetzali García" w:date="2026-08-28T17:08:00Z" w:initials="QG">
    <w:p w14:paraId="7AB7F5C9" w14:textId="77777777" w:rsidR="00306B63" w:rsidRDefault="00306B63" w:rsidP="00306B63">
      <w:pPr>
        <w:pStyle w:val="Textocomentario"/>
      </w:pPr>
      <w:r>
        <w:rPr>
          <w:rStyle w:val="Refdecomentario"/>
        </w:rPr>
        <w:annotationRef/>
      </w:r>
      <w:r>
        <w:t>Favor de poner el texto tal como está aquí.</w:t>
      </w:r>
    </w:p>
  </w:comment>
  <w:comment w:id="25" w:author="Quetzali García" w:date="2026-08-28T16:57:00Z" w:initials="QG">
    <w:p w14:paraId="5EC0BD95" w14:textId="48AA5FBA" w:rsidR="00C119A5" w:rsidRDefault="00C119A5" w:rsidP="00C119A5">
      <w:pPr>
        <w:pStyle w:val="Textocomentario"/>
      </w:pPr>
      <w:r>
        <w:rPr>
          <w:rStyle w:val="Refdecomentario"/>
        </w:rPr>
        <w:annotationRef/>
      </w:r>
      <w:r>
        <w:t>Favor de poner el texto como aparece aquí.</w:t>
      </w:r>
    </w:p>
  </w:comment>
  <w:comment w:id="26" w:author="Quetzali García" w:date="2026-08-28T16:55:00Z" w:initials="QG">
    <w:p w14:paraId="02173002" w14:textId="48548945" w:rsidR="00C53BD3" w:rsidRDefault="00C53BD3" w:rsidP="00C53BD3">
      <w:pPr>
        <w:pStyle w:val="Textocomentario"/>
      </w:pPr>
      <w:r>
        <w:rPr>
          <w:rStyle w:val="Refdecomentario"/>
        </w:rPr>
        <w:annotationRef/>
      </w:r>
      <w:r>
        <w:t>Favor de incluir este texto</w:t>
      </w:r>
    </w:p>
  </w:comment>
  <w:comment w:id="27" w:author="Quetzali García" w:date="2026-08-28T16:50:00Z" w:initials="QG">
    <w:p w14:paraId="2919571D" w14:textId="1DA4A3D5" w:rsidR="000F447C" w:rsidRDefault="000F447C" w:rsidP="000F447C">
      <w:pPr>
        <w:pStyle w:val="Textocomentario"/>
      </w:pPr>
      <w:r>
        <w:rPr>
          <w:rStyle w:val="Refdecomentario"/>
        </w:rPr>
        <w:annotationRef/>
      </w:r>
      <w:r>
        <w:rPr>
          <w:lang w:val="es-ES"/>
        </w:rPr>
        <w:t>Favor de poner todas las retroalimentaciones completas tal como aparecen aquí, ya que en plataforma no salen completas.</w:t>
      </w:r>
    </w:p>
  </w:comment>
  <w:comment w:id="28" w:author="Quetzali García" w:date="2026-08-27T13:40:00Z" w:initials="QG">
    <w:p w14:paraId="743F5BA1" w14:textId="5B1F8A97" w:rsidR="009E3E0F" w:rsidRDefault="009E3E0F" w:rsidP="009E3E0F">
      <w:pPr>
        <w:pStyle w:val="Textocomentario"/>
      </w:pPr>
      <w:r>
        <w:rPr>
          <w:rStyle w:val="Refdecomentario"/>
        </w:rPr>
        <w:annotationRef/>
      </w:r>
      <w:r>
        <w:t>Favor de poner en negritas.</w:t>
      </w:r>
    </w:p>
  </w:comment>
  <w:comment w:id="29" w:author="Quetzali García" w:date="2026-08-27T13:56:00Z" w:initials="QG">
    <w:p w14:paraId="1143B1E0" w14:textId="77777777" w:rsidR="003C74A7" w:rsidRDefault="003C74A7" w:rsidP="003C74A7">
      <w:pPr>
        <w:pStyle w:val="Textocomentario"/>
      </w:pPr>
      <w:r>
        <w:rPr>
          <w:rStyle w:val="Refdecomentario"/>
        </w:rPr>
        <w:annotationRef/>
      </w:r>
      <w:r>
        <w:t>Favor de colocar este recurso, actualmente aparece el recurso RC01</w:t>
      </w:r>
    </w:p>
  </w:comment>
  <w:comment w:id="30" w:author="Quetzali García" w:date="2026-08-27T13:56:00Z" w:initials="QG">
    <w:p w14:paraId="3C8642CD" w14:textId="77777777" w:rsidR="00DC7040" w:rsidRDefault="00DC7040" w:rsidP="00DC7040">
      <w:pPr>
        <w:pStyle w:val="Textocomentario"/>
      </w:pPr>
      <w:r>
        <w:rPr>
          <w:rStyle w:val="Refdecomentario"/>
        </w:rPr>
        <w:annotationRef/>
      </w:r>
      <w:r>
        <w:t>Favor de incluir este texto.</w:t>
      </w:r>
    </w:p>
  </w:comment>
  <w:comment w:id="31" w:author="Quetzali García" w:date="2026-08-31T10:37:00Z" w:initials="QG">
    <w:p w14:paraId="1AF44E59" w14:textId="77777777" w:rsidR="00AA2219" w:rsidRDefault="00AA2219" w:rsidP="00AA2219">
      <w:pPr>
        <w:pStyle w:val="Textocomentario"/>
      </w:pPr>
      <w:r>
        <w:rPr>
          <w:rStyle w:val="Refdecomentario"/>
        </w:rPr>
        <w:annotationRef/>
      </w:r>
      <w:r>
        <w:t>Favor de ajustar la tabla para que sea correctamente visible en dispositivos móviles ya que actualmente no se puede ver el texto “En hombres puede causar” y solo aparece el de “En mujeres puede causar”</w:t>
      </w:r>
    </w:p>
  </w:comment>
  <w:comment w:id="32" w:author="Quetzali García" w:date="2026-08-31T10:38:00Z" w:initials="QG">
    <w:p w14:paraId="40E8E4D9" w14:textId="77777777" w:rsidR="00B325EC" w:rsidRDefault="00B325EC" w:rsidP="00B325EC">
      <w:pPr>
        <w:pStyle w:val="Textocomentario"/>
      </w:pPr>
      <w:r>
        <w:rPr>
          <w:rStyle w:val="Refdecomentario"/>
        </w:rPr>
        <w:annotationRef/>
      </w:r>
      <w:r>
        <w:rPr>
          <w:lang w:val="es-ES"/>
        </w:rPr>
        <w:t>Favor de ajustar la tabla para que sea correctamente visible en dispositivos móviles ya que actualmente no se puede ver el texto “En hombres ” y solo aparece el de “En mujeres”</w:t>
      </w:r>
    </w:p>
  </w:comment>
  <w:comment w:id="33" w:author="Quetzali García" w:date="2026-08-27T14:06:00Z" w:initials="QG">
    <w:p w14:paraId="75B40C26" w14:textId="592CFBC3" w:rsidR="00EC168B" w:rsidRDefault="00EC168B" w:rsidP="00EC168B">
      <w:pPr>
        <w:pStyle w:val="Textocomentario"/>
      </w:pPr>
      <w:r>
        <w:rPr>
          <w:rStyle w:val="Refdecomentario"/>
        </w:rPr>
        <w:annotationRef/>
      </w:r>
      <w:r>
        <w:t>Favor de poner en negritas</w:t>
      </w:r>
    </w:p>
  </w:comment>
  <w:comment w:id="34" w:author="Quetzali García" w:date="2026-08-27T14:26:00Z" w:initials="QG">
    <w:p w14:paraId="5428332C" w14:textId="77777777" w:rsidR="008E6956" w:rsidRDefault="008E6956" w:rsidP="008E6956">
      <w:pPr>
        <w:pStyle w:val="Textocomentario"/>
      </w:pPr>
      <w:r>
        <w:rPr>
          <w:rStyle w:val="Refdecomentario"/>
        </w:rPr>
        <w:annotationRef/>
      </w:r>
      <w:r>
        <w:t xml:space="preserve">Favor de poner este texto tal como está aquí, ya que actulamente dice “sistema de </w:t>
      </w:r>
      <w:r>
        <w:rPr>
          <w:b/>
          <w:bCs/>
        </w:rPr>
        <w:t>realimentación negativa</w:t>
      </w:r>
      <w:r>
        <w:t>”</w:t>
      </w:r>
    </w:p>
  </w:comment>
  <w:comment w:id="35" w:author="Quetzali García" w:date="2026-08-27T14:27:00Z" w:initials="QG">
    <w:p w14:paraId="71B92AF3" w14:textId="77777777" w:rsidR="00ED10E9" w:rsidRDefault="00ED10E9" w:rsidP="00ED10E9">
      <w:pPr>
        <w:pStyle w:val="Textocomentario"/>
      </w:pPr>
      <w:r>
        <w:rPr>
          <w:rStyle w:val="Refdecomentario"/>
        </w:rPr>
        <w:annotationRef/>
      </w:r>
      <w:r>
        <w:t>Favor de poner en negritas.</w:t>
      </w:r>
    </w:p>
  </w:comment>
  <w:comment w:id="36" w:author="Quetzali García" w:date="2026-08-27T14:53:00Z" w:initials="QG">
    <w:p w14:paraId="1FE573FE" w14:textId="77777777" w:rsidR="00D6010B" w:rsidRDefault="00D6010B" w:rsidP="00D6010B">
      <w:pPr>
        <w:pStyle w:val="Textocomentario"/>
      </w:pPr>
      <w:r>
        <w:rPr>
          <w:rStyle w:val="Refdecomentario"/>
        </w:rPr>
        <w:annotationRef/>
      </w:r>
      <w:r>
        <w:t>Favor de quitar este texto del recurso.</w:t>
      </w:r>
    </w:p>
  </w:comment>
  <w:comment w:id="37" w:author="Quetzali García" w:date="2026-08-27T15:03:00Z" w:initials="QG">
    <w:p w14:paraId="724A2FE0" w14:textId="77777777" w:rsidR="00BD7A70" w:rsidRDefault="00BD7A70" w:rsidP="00BD7A70">
      <w:pPr>
        <w:pStyle w:val="Textocomentario"/>
      </w:pPr>
      <w:r>
        <w:rPr>
          <w:rStyle w:val="Refdecomentario"/>
        </w:rPr>
        <w:annotationRef/>
      </w:r>
      <w:r>
        <w:t>Favor de aplicar los cambios mencionados en este anexo.</w:t>
      </w:r>
    </w:p>
  </w:comment>
  <w:comment w:id="38" w:author="Quetzali García" w:date="2026-08-27T16:06:00Z" w:initials="QG">
    <w:p w14:paraId="7C2D3C8D" w14:textId="77777777" w:rsidR="001F11CC" w:rsidRDefault="001F11CC" w:rsidP="001F11CC">
      <w:pPr>
        <w:pStyle w:val="Textocomentario"/>
      </w:pPr>
      <w:r>
        <w:rPr>
          <w:rStyle w:val="Refdecomentario"/>
        </w:rPr>
        <w:annotationRef/>
      </w:r>
      <w:r>
        <w:t>Favor de quitar este texto.</w:t>
      </w:r>
    </w:p>
  </w:comment>
  <w:comment w:id="39" w:author="Quetzali García" w:date="2026-08-27T16:22:00Z" w:initials="QG">
    <w:p w14:paraId="5590F214" w14:textId="77777777" w:rsidR="00CD5DAD" w:rsidRDefault="003D585B" w:rsidP="00CD5DAD">
      <w:pPr>
        <w:pStyle w:val="Textocomentario"/>
      </w:pPr>
      <w:r>
        <w:rPr>
          <w:rStyle w:val="Refdecomentario"/>
        </w:rPr>
        <w:annotationRef/>
      </w:r>
      <w:r w:rsidR="00CD5DAD">
        <w:rPr>
          <w:lang w:val="es-ES"/>
        </w:rPr>
        <w:t>Favor de colocar este recurso ya que actualmente aparece el RC04 y realizar los ajustes marcados para que en lugar de que sean 6 secciones, sean 4.</w:t>
      </w:r>
    </w:p>
  </w:comment>
  <w:comment w:id="40" w:author="Quetzali García" w:date="2026-08-27T16:25:00Z" w:initials="QG">
    <w:p w14:paraId="26EB686D" w14:textId="15DE39A2" w:rsidR="00D24A66" w:rsidRDefault="00D24A66" w:rsidP="00D24A66">
      <w:pPr>
        <w:pStyle w:val="Textocomentario"/>
      </w:pPr>
      <w:r>
        <w:rPr>
          <w:rStyle w:val="Refdecomentario"/>
        </w:rPr>
        <w:annotationRef/>
      </w:r>
      <w:r>
        <w:rPr>
          <w:lang w:val="es-ES"/>
        </w:rPr>
        <w:t>Favor de usar las imágenes de tal forma que aparezcan en el fondo con el texto enfrente, tal como en el ejemplo del recurso.</w:t>
      </w:r>
    </w:p>
  </w:comment>
  <w:comment w:id="41" w:author="Quetzali García" w:date="2026-08-27T16:20:00Z" w:initials="QG">
    <w:p w14:paraId="0590B3D0" w14:textId="0F90CDDC" w:rsidR="00DF4136" w:rsidRDefault="00DF4136" w:rsidP="00DF4136">
      <w:pPr>
        <w:pStyle w:val="Textocomentario"/>
      </w:pPr>
      <w:r>
        <w:rPr>
          <w:rStyle w:val="Refdecomentario"/>
        </w:rPr>
        <w:annotationRef/>
      </w:r>
      <w:r>
        <w:t>Favor de colocar en viñetas</w:t>
      </w:r>
    </w:p>
  </w:comment>
  <w:comment w:id="42" w:author="Quetzali García" w:date="2026-08-28T16:26:00Z" w:initials="QG">
    <w:p w14:paraId="7B6F43EE" w14:textId="77777777" w:rsidR="001E6F1D" w:rsidRDefault="001E6F1D" w:rsidP="001E6F1D">
      <w:pPr>
        <w:pStyle w:val="Textocomentario"/>
      </w:pPr>
      <w:r>
        <w:rPr>
          <w:rStyle w:val="Refdecomentario"/>
        </w:rPr>
        <w:annotationRef/>
      </w:r>
      <w:r>
        <w:rPr>
          <w:lang w:val="es-ES"/>
        </w:rPr>
        <w:t>Favor de hacer que en el menú solo aparezca “Actividad 2” sin el nombre.</w:t>
      </w:r>
    </w:p>
  </w:comment>
  <w:comment w:id="43" w:author="Quetzali García" w:date="2026-08-28T17:13:00Z" w:initials="QG">
    <w:p w14:paraId="482AAB3E" w14:textId="77777777" w:rsidR="004C536D" w:rsidRDefault="004C536D" w:rsidP="004C536D">
      <w:pPr>
        <w:pStyle w:val="Textocomentario"/>
      </w:pPr>
      <w:r>
        <w:rPr>
          <w:rStyle w:val="Refdecomentario"/>
        </w:rPr>
        <w:annotationRef/>
      </w:r>
      <w:r>
        <w:rPr>
          <w:lang w:val="es-ES"/>
        </w:rPr>
        <w:t>Favor de incluir todo el nombre de la actividad en ventana, ya que no aparece.</w:t>
      </w:r>
    </w:p>
  </w:comment>
  <w:comment w:id="44" w:author="Quetzali García" w:date="2026-08-28T17:11:00Z" w:initials="QG">
    <w:p w14:paraId="28FF93D3" w14:textId="513EC5BB" w:rsidR="001C3A3A" w:rsidRDefault="001C3A3A" w:rsidP="001C3A3A">
      <w:pPr>
        <w:pStyle w:val="Textocomentario"/>
      </w:pPr>
      <w:r>
        <w:rPr>
          <w:rStyle w:val="Refdecomentario"/>
        </w:rPr>
        <w:annotationRef/>
      </w:r>
      <w:r>
        <w:t>Favor de incluir el texto tal como viene aquí.</w:t>
      </w:r>
    </w:p>
  </w:comment>
  <w:comment w:id="45" w:author="Quetzali García" w:date="2026-08-28T17:14:00Z" w:initials="QG">
    <w:p w14:paraId="71FB2826" w14:textId="77777777" w:rsidR="00FE1DD0" w:rsidRDefault="00FE1DD0" w:rsidP="00FE1DD0">
      <w:pPr>
        <w:pStyle w:val="Textocomentario"/>
      </w:pPr>
      <w:r>
        <w:rPr>
          <w:rStyle w:val="Refdecomentario"/>
        </w:rPr>
        <w:annotationRef/>
      </w:r>
      <w:r>
        <w:rPr>
          <w:lang w:val="es-ES"/>
        </w:rPr>
        <w:t>Favor de incluir la instrucción, ya que actualmente no aparece.</w:t>
      </w:r>
    </w:p>
  </w:comment>
  <w:comment w:id="46" w:author="Quetzali García" w:date="2026-08-28T17:37:00Z" w:initials="QG">
    <w:p w14:paraId="29F87224" w14:textId="77777777" w:rsidR="00674B57" w:rsidRDefault="00674B57" w:rsidP="00674B57">
      <w:pPr>
        <w:pStyle w:val="Textocomentario"/>
      </w:pPr>
      <w:r>
        <w:rPr>
          <w:rStyle w:val="Refdecomentario"/>
        </w:rPr>
        <w:annotationRef/>
      </w:r>
      <w:r>
        <w:t>Favor de incluir este texto</w:t>
      </w:r>
    </w:p>
  </w:comment>
  <w:comment w:id="47" w:author="Quetzali García" w:date="2026-08-28T17:17:00Z" w:initials="QG">
    <w:p w14:paraId="5EBFAD30" w14:textId="35805157" w:rsidR="00565CCA" w:rsidRDefault="00565CCA" w:rsidP="00565CCA">
      <w:pPr>
        <w:pStyle w:val="Textocomentario"/>
      </w:pPr>
      <w:r>
        <w:rPr>
          <w:rStyle w:val="Refdecomentario"/>
        </w:rPr>
        <w:annotationRef/>
      </w:r>
      <w:r>
        <w:t>Favor de quitar todos los puntos finales de todas las opciones de respuesta de todas las preguntas.</w:t>
      </w:r>
    </w:p>
  </w:comment>
  <w:comment w:id="48" w:author="Quetzali García" w:date="2026-08-28T17:36:00Z" w:initials="QG">
    <w:p w14:paraId="3A298109" w14:textId="77777777" w:rsidR="00674B57" w:rsidRDefault="00674B57" w:rsidP="00674B57">
      <w:pPr>
        <w:pStyle w:val="Textocomentario"/>
      </w:pPr>
      <w:r>
        <w:rPr>
          <w:rStyle w:val="Refdecomentario"/>
        </w:rPr>
        <w:annotationRef/>
      </w:r>
      <w:r>
        <w:t>Favor de colocar el texto tanto de la pregunta como de la respuesta.</w:t>
      </w:r>
    </w:p>
  </w:comment>
  <w:comment w:id="49" w:author="Quetzali García" w:date="2026-08-28T17:16:00Z" w:initials="QG">
    <w:p w14:paraId="7C7F4635" w14:textId="22E23D6F" w:rsidR="00565CCA" w:rsidRDefault="00565CCA" w:rsidP="00565CCA">
      <w:pPr>
        <w:pStyle w:val="Textocomentario"/>
      </w:pPr>
      <w:r>
        <w:rPr>
          <w:rStyle w:val="Refdecomentario"/>
        </w:rPr>
        <w:annotationRef/>
      </w:r>
      <w:r>
        <w:t>Favor de poner la pregunta tal como está aquí.</w:t>
      </w:r>
    </w:p>
  </w:comment>
  <w:comment w:id="50" w:author="Quetzali García" w:date="2026-08-28T17:40:00Z" w:initials="QG">
    <w:p w14:paraId="5A436147" w14:textId="77777777" w:rsidR="00674B57" w:rsidRDefault="00674B57" w:rsidP="00674B57">
      <w:pPr>
        <w:pStyle w:val="Textocomentario"/>
      </w:pPr>
      <w:r>
        <w:rPr>
          <w:rStyle w:val="Refdecomentario"/>
        </w:rPr>
        <w:annotationRef/>
      </w:r>
      <w:r>
        <w:t>Favor de poner la pregunta tal como está aquí.</w:t>
      </w:r>
    </w:p>
  </w:comment>
  <w:comment w:id="51" w:author="Quetzali García" w:date="2026-08-28T17:20:00Z" w:initials="QG">
    <w:p w14:paraId="02D0C30E" w14:textId="1E394DD8" w:rsidR="001A60B7" w:rsidRDefault="001A60B7" w:rsidP="001A60B7">
      <w:pPr>
        <w:pStyle w:val="Textocomentario"/>
      </w:pPr>
      <w:r>
        <w:rPr>
          <w:rStyle w:val="Refdecomentario"/>
        </w:rPr>
        <w:annotationRef/>
      </w:r>
      <w:r>
        <w:t>Favor de poner el texto tal como aparece aquí.</w:t>
      </w:r>
    </w:p>
  </w:comment>
  <w:comment w:id="52" w:author="Quetzali García" w:date="2026-08-28T17:25:00Z" w:initials="QG">
    <w:p w14:paraId="08C83264" w14:textId="77777777" w:rsidR="00A85C25" w:rsidRDefault="00A85C25" w:rsidP="00A85C25">
      <w:pPr>
        <w:pStyle w:val="Textocomentario"/>
      </w:pPr>
      <w:r>
        <w:rPr>
          <w:rStyle w:val="Refdecomentario"/>
        </w:rPr>
        <w:annotationRef/>
      </w:r>
      <w:r>
        <w:rPr>
          <w:lang w:val="es-ES"/>
        </w:rPr>
        <w:t>Favor de poner todas las retroalimentaciones completas tal como aparecen aquí, ya que en plataforma no salen completas.</w:t>
      </w:r>
    </w:p>
  </w:comment>
  <w:comment w:id="53" w:author="Quetzali García" w:date="2026-08-27T16:54:00Z" w:initials="QG">
    <w:p w14:paraId="0AF4C4F2" w14:textId="2393DFAF" w:rsidR="00F96095" w:rsidRDefault="00F96095" w:rsidP="00F96095">
      <w:pPr>
        <w:pStyle w:val="Textocomentario"/>
      </w:pPr>
      <w:r>
        <w:rPr>
          <w:rStyle w:val="Refdecomentario"/>
        </w:rPr>
        <w:annotationRef/>
      </w:r>
      <w:r>
        <w:rPr>
          <w:lang w:val="es-ES"/>
        </w:rPr>
        <w:t xml:space="preserve">Favor de incluir las conclusiones en el menú de </w:t>
      </w:r>
      <w:r>
        <w:rPr>
          <w:b/>
          <w:bCs/>
          <w:lang w:val="es-ES"/>
        </w:rPr>
        <w:t>Contenido</w:t>
      </w:r>
      <w:r>
        <w:rPr>
          <w:lang w:val="es-ES"/>
        </w:rPr>
        <w:t>, ya que actualmente no aparece.  Favor de incluir las conclusiones después de la actividad 2 y antes de la autoevaluación.</w:t>
      </w:r>
    </w:p>
  </w:comment>
  <w:comment w:id="54" w:author="Quetzali García" w:date="2026-08-28T16:19:00Z" w:initials="QG">
    <w:p w14:paraId="61B7A2D8" w14:textId="77777777" w:rsidR="000C3FDE" w:rsidRDefault="000C3FDE" w:rsidP="000C3FDE">
      <w:pPr>
        <w:pStyle w:val="Textocomentario"/>
      </w:pPr>
      <w:r>
        <w:rPr>
          <w:rStyle w:val="Refdecomentario"/>
        </w:rPr>
        <w:annotationRef/>
      </w:r>
      <w:r>
        <w:t>Favor de poner esta palabra.</w:t>
      </w:r>
    </w:p>
  </w:comment>
  <w:comment w:id="55" w:author="Quetzali García" w:date="2026-08-28T17:42:00Z" w:initials="QG">
    <w:p w14:paraId="63F5C66A" w14:textId="77777777" w:rsidR="00416C8B" w:rsidRDefault="00416C8B" w:rsidP="00416C8B">
      <w:pPr>
        <w:pStyle w:val="Textocomentario"/>
      </w:pPr>
      <w:r>
        <w:rPr>
          <w:rStyle w:val="Refdecomentario"/>
        </w:rPr>
        <w:annotationRef/>
      </w:r>
      <w:r>
        <w:rPr>
          <w:lang w:val="es-ES"/>
        </w:rPr>
        <w:t>Favor de incluir el texto tal como viene aquí, ya que actualmente aparece incompleto</w:t>
      </w:r>
    </w:p>
  </w:comment>
  <w:comment w:id="56" w:author="Quetzali García" w:date="2026-08-28T17:43:00Z" w:initials="QG">
    <w:p w14:paraId="01EB7B4A" w14:textId="77777777" w:rsidR="008068D8" w:rsidRDefault="008068D8" w:rsidP="008068D8">
      <w:pPr>
        <w:pStyle w:val="Textocomentario"/>
      </w:pPr>
      <w:r>
        <w:rPr>
          <w:rStyle w:val="Refdecomentario"/>
        </w:rPr>
        <w:annotationRef/>
      </w:r>
      <w:r>
        <w:rPr>
          <w:lang w:val="es-ES"/>
        </w:rPr>
        <w:t>Favor de incluir la instrucción, ya que actualmente no aparece.</w:t>
      </w:r>
    </w:p>
  </w:comment>
  <w:comment w:id="57" w:author="Quetzali García" w:date="2026-08-28T17:48:00Z" w:initials="QG">
    <w:p w14:paraId="4B3992BD" w14:textId="77777777" w:rsidR="003547C3" w:rsidRDefault="003547C3" w:rsidP="003547C3">
      <w:pPr>
        <w:pStyle w:val="Textocomentario"/>
      </w:pPr>
      <w:r>
        <w:rPr>
          <w:rStyle w:val="Refdecomentario"/>
        </w:rPr>
        <w:annotationRef/>
      </w:r>
      <w:r>
        <w:rPr>
          <w:lang w:val="es-ES"/>
        </w:rPr>
        <w:t>Favor de quitar todos los puntos finales de todas las opciones de respuesta de todas las preguntas.</w:t>
      </w:r>
    </w:p>
  </w:comment>
  <w:comment w:id="58" w:author="Quetzali García" w:date="2026-08-28T17:47:00Z" w:initials="QG">
    <w:p w14:paraId="71EFCEA0" w14:textId="2B10497E" w:rsidR="006E011A" w:rsidRDefault="006E011A" w:rsidP="006E011A">
      <w:pPr>
        <w:pStyle w:val="Textocomentario"/>
      </w:pPr>
      <w:r>
        <w:rPr>
          <w:rStyle w:val="Refdecomentario"/>
        </w:rPr>
        <w:annotationRef/>
      </w:r>
      <w:r>
        <w:t>Favor de poner la pregunta tal como está aquí</w:t>
      </w:r>
    </w:p>
  </w:comment>
  <w:comment w:id="59" w:author="Quetzali García" w:date="2026-08-28T17:52:00Z" w:initials="QG">
    <w:p w14:paraId="29DF850C" w14:textId="77777777" w:rsidR="00B82208" w:rsidRDefault="00B82208" w:rsidP="00B82208">
      <w:pPr>
        <w:pStyle w:val="Textocomentario"/>
      </w:pPr>
      <w:r>
        <w:rPr>
          <w:rStyle w:val="Refdecomentario"/>
        </w:rPr>
        <w:annotationRef/>
      </w:r>
      <w:r>
        <w:t>Favor de colocar este texto.</w:t>
      </w:r>
    </w:p>
  </w:comment>
  <w:comment w:id="60" w:author="Quetzali García" w:date="2026-08-28T17:56:00Z" w:initials="QG">
    <w:p w14:paraId="7FABFFDC" w14:textId="77777777" w:rsidR="000F5C2E" w:rsidRDefault="000F5C2E" w:rsidP="000F5C2E">
      <w:pPr>
        <w:pStyle w:val="Textocomentario"/>
      </w:pPr>
      <w:r>
        <w:rPr>
          <w:rStyle w:val="Refdecomentario"/>
        </w:rPr>
        <w:annotationRef/>
      </w:r>
      <w:r>
        <w:t>Favor de poner la pregunta tal como está aquí</w:t>
      </w:r>
    </w:p>
  </w:comment>
  <w:comment w:id="61" w:author="Quetzali García" w:date="2026-08-28T18:23:00Z" w:initials="QG">
    <w:p w14:paraId="19B9E801" w14:textId="77777777" w:rsidR="00D20504" w:rsidRDefault="00D20504" w:rsidP="00D20504">
      <w:pPr>
        <w:pStyle w:val="Textocomentario"/>
      </w:pPr>
      <w:r>
        <w:rPr>
          <w:rStyle w:val="Refdecomentario"/>
        </w:rPr>
        <w:annotationRef/>
      </w:r>
      <w:r>
        <w:rPr>
          <w:lang w:val="es-ES"/>
        </w:rPr>
        <w:t>Favor de poner todas las retroalimentaciones completas tal como aparecen aquí, ya que en plataforma no salen completas.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C8EBD" w15:done="0"/>
  <w15:commentEx w15:paraId="1894E341" w15:done="0"/>
  <w15:commentEx w15:paraId="70D536DB" w15:done="0"/>
  <w15:commentEx w15:paraId="461E6A3C" w15:done="0"/>
  <w15:commentEx w15:paraId="6AEAE516" w15:done="0"/>
  <w15:commentEx w15:paraId="000005DA" w15:done="0"/>
  <w15:commentEx w15:paraId="57CAD0C0" w15:paraIdParent="000005DA" w15:done="0"/>
  <w15:commentEx w15:paraId="03F6E71B" w15:done="0"/>
  <w15:commentEx w15:paraId="0474AA6C" w15:done="0"/>
  <w15:commentEx w15:paraId="244999DA" w15:done="0"/>
  <w15:commentEx w15:paraId="22677C51" w15:done="0"/>
  <w15:commentEx w15:paraId="2DD8D71E" w15:paraIdParent="22677C51" w15:done="0"/>
  <w15:commentEx w15:paraId="2D49896E" w15:done="0"/>
  <w15:commentEx w15:paraId="238D6BE3" w15:done="0"/>
  <w15:commentEx w15:paraId="6FDE4732" w15:done="0"/>
  <w15:commentEx w15:paraId="495AA6B7" w15:done="0"/>
  <w15:commentEx w15:paraId="7A5CD1A0" w15:done="0"/>
  <w15:commentEx w15:paraId="6056A94F" w15:done="0"/>
  <w15:commentEx w15:paraId="2632CB9A" w15:done="0"/>
  <w15:commentEx w15:paraId="3AF51DDA" w15:done="0"/>
  <w15:commentEx w15:paraId="2457F892" w15:done="0"/>
  <w15:commentEx w15:paraId="39FA3029" w15:done="0"/>
  <w15:commentEx w15:paraId="33D30077" w15:done="0"/>
  <w15:commentEx w15:paraId="368AE2E0" w15:done="0"/>
  <w15:commentEx w15:paraId="7AB7F5C9" w15:done="0"/>
  <w15:commentEx w15:paraId="5EC0BD95" w15:done="0"/>
  <w15:commentEx w15:paraId="02173002" w15:done="0"/>
  <w15:commentEx w15:paraId="2919571D" w15:done="0"/>
  <w15:commentEx w15:paraId="743F5BA1" w15:done="0"/>
  <w15:commentEx w15:paraId="1143B1E0" w15:done="0"/>
  <w15:commentEx w15:paraId="3C8642CD" w15:done="0"/>
  <w15:commentEx w15:paraId="1AF44E59" w15:done="0"/>
  <w15:commentEx w15:paraId="40E8E4D9" w15:done="0"/>
  <w15:commentEx w15:paraId="75B40C26" w15:done="0"/>
  <w15:commentEx w15:paraId="5428332C" w15:done="0"/>
  <w15:commentEx w15:paraId="71B92AF3" w15:done="0"/>
  <w15:commentEx w15:paraId="1FE573FE" w15:done="0"/>
  <w15:commentEx w15:paraId="724A2FE0" w15:done="0"/>
  <w15:commentEx w15:paraId="7C2D3C8D" w15:done="0"/>
  <w15:commentEx w15:paraId="5590F214" w15:done="0"/>
  <w15:commentEx w15:paraId="26EB686D" w15:done="0"/>
  <w15:commentEx w15:paraId="0590B3D0" w15:done="0"/>
  <w15:commentEx w15:paraId="7B6F43EE" w15:done="0"/>
  <w15:commentEx w15:paraId="482AAB3E" w15:done="0"/>
  <w15:commentEx w15:paraId="28FF93D3" w15:done="0"/>
  <w15:commentEx w15:paraId="71FB2826" w15:done="0"/>
  <w15:commentEx w15:paraId="29F87224" w15:done="0"/>
  <w15:commentEx w15:paraId="5EBFAD30" w15:done="0"/>
  <w15:commentEx w15:paraId="3A298109" w15:done="0"/>
  <w15:commentEx w15:paraId="7C7F4635" w15:done="0"/>
  <w15:commentEx w15:paraId="5A436147" w15:done="0"/>
  <w15:commentEx w15:paraId="02D0C30E" w15:done="0"/>
  <w15:commentEx w15:paraId="08C83264" w15:done="0"/>
  <w15:commentEx w15:paraId="0AF4C4F2" w15:done="0"/>
  <w15:commentEx w15:paraId="61B7A2D8" w15:done="0"/>
  <w15:commentEx w15:paraId="63F5C66A" w15:done="0"/>
  <w15:commentEx w15:paraId="01EB7B4A" w15:done="0"/>
  <w15:commentEx w15:paraId="4B3992BD" w15:done="0"/>
  <w15:commentEx w15:paraId="71EFCEA0" w15:done="0"/>
  <w15:commentEx w15:paraId="29DF850C" w15:done="0"/>
  <w15:commentEx w15:paraId="7FABFFDC" w15:done="0"/>
  <w15:commentEx w15:paraId="19B9E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972F8" w16cex:dateUtc="2026-08-31T18:39:00Z"/>
  <w16cex:commentExtensible w16cex:durableId="2E38373E" w16cex:dateUtc="2026-08-25T21:46:00Z"/>
  <w16cex:commentExtensible w16cex:durableId="2E383D1F" w16cex:dateUtc="2026-08-25T22:11:00Z"/>
  <w16cex:commentExtensible w16cex:durableId="2E384008" w16cex:dateUtc="2026-08-25T22:23:00Z"/>
  <w16cex:commentExtensible w16cex:durableId="2E38BC9B" w16cex:dateUtc="2026-08-26T07:15:00Z"/>
  <w16cex:commentExtensible w16cex:durableId="2E38C0AD" w16cex:dateUtc="2026-08-26T07:32:00Z"/>
  <w16cex:commentExtensible w16cex:durableId="2E38C500" w16cex:dateUtc="2026-08-26T07:50:00Z"/>
  <w16cex:commentExtensible w16cex:durableId="2E396F4C" w16cex:dateUtc="2026-08-26T19:57:00Z"/>
  <w16cex:commentExtensible w16cex:durableId="2E3971AC" w16cex:dateUtc="2026-08-26T20:07:00Z"/>
  <w16cex:commentExtensible w16cex:durableId="2E3973E8" w16cex:dateUtc="2026-08-26T20:17:00Z"/>
  <w16cex:commentExtensible w16cex:durableId="28BDAF2D" w16cex:dateUtc="2026-08-31T19:05:00Z"/>
  <w16cex:commentExtensible w16cex:durableId="2E3FD574" w16cex:dateUtc="2026-08-31T16:27:00Z"/>
  <w16cex:commentExtensible w16cex:durableId="2E397CD6" w16cex:dateUtc="2026-08-26T20:55:00Z"/>
  <w16cex:commentExtensible w16cex:durableId="2E398872" w16cex:dateUtc="2026-08-26T21:44:00Z"/>
  <w16cex:commentExtensible w16cex:durableId="2E3991FE" w16cex:dateUtc="2026-08-26T22:25:00Z"/>
  <w16cex:commentExtensible w16cex:durableId="2E399570" w16cex:dateUtc="2026-08-26T22:40:00Z"/>
  <w16cex:commentExtensible w16cex:durableId="2E399605" w16cex:dateUtc="2026-08-26T22:42:00Z"/>
  <w16cex:commentExtensible w16cex:durableId="2E3C34A0" w16cex:dateUtc="2026-08-28T22:24:00Z"/>
  <w16cex:commentExtensible w16cex:durableId="2E3C3600" w16cex:dateUtc="2026-08-28T22:29:00Z"/>
  <w16cex:commentExtensible w16cex:durableId="2E3C3598" w16cex:dateUtc="2026-08-28T22:28:00Z"/>
  <w16cex:commentExtensible w16cex:durableId="2E3C367A" w16cex:dateUtc="2026-08-28T22:31:00Z"/>
  <w16cex:commentExtensible w16cex:durableId="2E3C3784" w16cex:dateUtc="2026-08-28T22:36:00Z"/>
  <w16cex:commentExtensible w16cex:durableId="2E3C3741" w16cex:dateUtc="2026-08-28T22:35:00Z"/>
  <w16cex:commentExtensible w16cex:durableId="2E3C3F13" w16cex:dateUtc="2026-08-28T23:08:00Z"/>
  <w16cex:commentExtensible w16cex:durableId="2E3C3C8C" w16cex:dateUtc="2026-08-28T22:57:00Z"/>
  <w16cex:commentExtensible w16cex:durableId="2E3C3BFE" w16cex:dateUtc="2026-08-28T22:55:00Z"/>
  <w16cex:commentExtensible w16cex:durableId="2E3C3ABB" w16cex:dateUtc="2026-08-28T22:50:00Z"/>
  <w16cex:commentExtensible w16cex:durableId="2E3ABCE7" w16cex:dateUtc="2026-08-27T19:40:00Z"/>
  <w16cex:commentExtensible w16cex:durableId="2E3AC070" w16cex:dateUtc="2026-08-27T19:56:00Z"/>
  <w16cex:commentExtensible w16cex:durableId="2E3AC09A" w16cex:dateUtc="2026-08-27T19:56:00Z"/>
  <w16cex:commentExtensible w16cex:durableId="2E3FD800" w16cex:dateUtc="2026-08-31T16:37:00Z"/>
  <w16cex:commentExtensible w16cex:durableId="2E3FD823" w16cex:dateUtc="2026-08-31T16:38:00Z"/>
  <w16cex:commentExtensible w16cex:durableId="2E3AC2FF" w16cex:dateUtc="2026-08-27T20:06:00Z"/>
  <w16cex:commentExtensible w16cex:durableId="2E3AC78E" w16cex:dateUtc="2026-08-27T20:26:00Z"/>
  <w16cex:commentExtensible w16cex:durableId="2E3AC7C1" w16cex:dateUtc="2026-08-27T20:27:00Z"/>
  <w16cex:commentExtensible w16cex:durableId="2E3ACDF6" w16cex:dateUtc="2026-08-27T20:53:00Z"/>
  <w16cex:commentExtensible w16cex:durableId="2E3AD058" w16cex:dateUtc="2026-08-27T21:03:00Z"/>
  <w16cex:commentExtensible w16cex:durableId="2E3ADF0C" w16cex:dateUtc="2026-08-27T22:06:00Z"/>
  <w16cex:commentExtensible w16cex:durableId="2E3AE2CD" w16cex:dateUtc="2026-08-27T22:22:00Z"/>
  <w16cex:commentExtensible w16cex:durableId="2E3AE38B" w16cex:dateUtc="2026-08-27T22:25:00Z"/>
  <w16cex:commentExtensible w16cex:durableId="2E3AE263" w16cex:dateUtc="2026-08-27T22:20:00Z"/>
  <w16cex:commentExtensible w16cex:durableId="2E3C3525" w16cex:dateUtc="2026-08-28T22:26:00Z"/>
  <w16cex:commentExtensible w16cex:durableId="2E3C404F" w16cex:dateUtc="2026-08-28T23:13:00Z"/>
  <w16cex:commentExtensible w16cex:durableId="2E3C3FD2" w16cex:dateUtc="2026-08-28T23:11:00Z"/>
  <w16cex:commentExtensible w16cex:durableId="2E3C407C" w16cex:dateUtc="2026-08-28T23:14:00Z"/>
  <w16cex:commentExtensible w16cex:durableId="2E3C45E4" w16cex:dateUtc="2026-08-28T23:37:00Z"/>
  <w16cex:commentExtensible w16cex:durableId="2E3C4125" w16cex:dateUtc="2026-08-28T23:17:00Z"/>
  <w16cex:commentExtensible w16cex:durableId="2E3C4591" w16cex:dateUtc="2026-08-28T23:36:00Z"/>
  <w16cex:commentExtensible w16cex:durableId="2E3C40F1" w16cex:dateUtc="2026-08-28T23:16:00Z"/>
  <w16cex:commentExtensible w16cex:durableId="2E3C467D" w16cex:dateUtc="2026-08-28T23:40:00Z"/>
  <w16cex:commentExtensible w16cex:durableId="2E3C41DC" w16cex:dateUtc="2026-08-28T23:20:00Z"/>
  <w16cex:commentExtensible w16cex:durableId="2E3C430F" w16cex:dateUtc="2026-08-28T23:25:00Z"/>
  <w16cex:commentExtensible w16cex:durableId="2E3AEA33" w16cex:dateUtc="2026-08-27T22:54:00Z"/>
  <w16cex:commentExtensible w16cex:durableId="2E3C3390" w16cex:dateUtc="2026-08-28T22:19:00Z"/>
  <w16cex:commentExtensible w16cex:durableId="2E3C4715" w16cex:dateUtc="2026-08-28T23:42:00Z"/>
  <w16cex:commentExtensible w16cex:durableId="2E3C4758" w16cex:dateUtc="2026-08-28T23:43:00Z"/>
  <w16cex:commentExtensible w16cex:durableId="2E3C4866" w16cex:dateUtc="2026-08-28T23:48:00Z"/>
  <w16cex:commentExtensible w16cex:durableId="2E3C4836" w16cex:dateUtc="2026-08-28T23:47:00Z"/>
  <w16cex:commentExtensible w16cex:durableId="2E3C4952" w16cex:dateUtc="2026-08-28T23:52:00Z"/>
  <w16cex:commentExtensible w16cex:durableId="2E3C4A3F" w16cex:dateUtc="2026-08-28T23:56:00Z"/>
  <w16cex:commentExtensible w16cex:durableId="2E3C50BE" w16cex:dateUtc="2026-08-29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C8EBD" w16cid:durableId="77C972F8"/>
  <w16cid:commentId w16cid:paraId="1894E341" w16cid:durableId="2E38373E"/>
  <w16cid:commentId w16cid:paraId="70D536DB" w16cid:durableId="2E383D1F"/>
  <w16cid:commentId w16cid:paraId="461E6A3C" w16cid:durableId="2E384008"/>
  <w16cid:commentId w16cid:paraId="6AEAE516" w16cid:durableId="2E38BC9B"/>
  <w16cid:commentId w16cid:paraId="000005DA" w16cid:durableId="2E38349E"/>
  <w16cid:commentId w16cid:paraId="57CAD0C0" w16cid:durableId="2E38C0AD"/>
  <w16cid:commentId w16cid:paraId="03F6E71B" w16cid:durableId="2E38C500"/>
  <w16cid:commentId w16cid:paraId="0474AA6C" w16cid:durableId="2E396F4C"/>
  <w16cid:commentId w16cid:paraId="244999DA" w16cid:durableId="2E3971AC"/>
  <w16cid:commentId w16cid:paraId="22677C51" w16cid:durableId="2E3973E8"/>
  <w16cid:commentId w16cid:paraId="2DD8D71E" w16cid:durableId="28BDAF2D"/>
  <w16cid:commentId w16cid:paraId="2D49896E" w16cid:durableId="2E3FD574"/>
  <w16cid:commentId w16cid:paraId="238D6BE3" w16cid:durableId="2E397CD6"/>
  <w16cid:commentId w16cid:paraId="6FDE4732" w16cid:durableId="2E398872"/>
  <w16cid:commentId w16cid:paraId="495AA6B7" w16cid:durableId="2E3991FE"/>
  <w16cid:commentId w16cid:paraId="7A5CD1A0" w16cid:durableId="2E399570"/>
  <w16cid:commentId w16cid:paraId="6056A94F" w16cid:durableId="2E399605"/>
  <w16cid:commentId w16cid:paraId="2632CB9A" w16cid:durableId="2E3C34A0"/>
  <w16cid:commentId w16cid:paraId="3AF51DDA" w16cid:durableId="2E3C3600"/>
  <w16cid:commentId w16cid:paraId="2457F892" w16cid:durableId="2E3C3598"/>
  <w16cid:commentId w16cid:paraId="39FA3029" w16cid:durableId="2E3C367A"/>
  <w16cid:commentId w16cid:paraId="33D30077" w16cid:durableId="2E3C3784"/>
  <w16cid:commentId w16cid:paraId="368AE2E0" w16cid:durableId="2E3C3741"/>
  <w16cid:commentId w16cid:paraId="7AB7F5C9" w16cid:durableId="2E3C3F13"/>
  <w16cid:commentId w16cid:paraId="5EC0BD95" w16cid:durableId="2E3C3C8C"/>
  <w16cid:commentId w16cid:paraId="02173002" w16cid:durableId="2E3C3BFE"/>
  <w16cid:commentId w16cid:paraId="2919571D" w16cid:durableId="2E3C3ABB"/>
  <w16cid:commentId w16cid:paraId="743F5BA1" w16cid:durableId="2E3ABCE7"/>
  <w16cid:commentId w16cid:paraId="1143B1E0" w16cid:durableId="2E3AC070"/>
  <w16cid:commentId w16cid:paraId="3C8642CD" w16cid:durableId="2E3AC09A"/>
  <w16cid:commentId w16cid:paraId="1AF44E59" w16cid:durableId="2E3FD800"/>
  <w16cid:commentId w16cid:paraId="40E8E4D9" w16cid:durableId="2E3FD823"/>
  <w16cid:commentId w16cid:paraId="75B40C26" w16cid:durableId="2E3AC2FF"/>
  <w16cid:commentId w16cid:paraId="5428332C" w16cid:durableId="2E3AC78E"/>
  <w16cid:commentId w16cid:paraId="71B92AF3" w16cid:durableId="2E3AC7C1"/>
  <w16cid:commentId w16cid:paraId="1FE573FE" w16cid:durableId="2E3ACDF6"/>
  <w16cid:commentId w16cid:paraId="724A2FE0" w16cid:durableId="2E3AD058"/>
  <w16cid:commentId w16cid:paraId="7C2D3C8D" w16cid:durableId="2E3ADF0C"/>
  <w16cid:commentId w16cid:paraId="5590F214" w16cid:durableId="2E3AE2CD"/>
  <w16cid:commentId w16cid:paraId="26EB686D" w16cid:durableId="2E3AE38B"/>
  <w16cid:commentId w16cid:paraId="0590B3D0" w16cid:durableId="2E3AE263"/>
  <w16cid:commentId w16cid:paraId="7B6F43EE" w16cid:durableId="2E3C3525"/>
  <w16cid:commentId w16cid:paraId="482AAB3E" w16cid:durableId="2E3C404F"/>
  <w16cid:commentId w16cid:paraId="28FF93D3" w16cid:durableId="2E3C3FD2"/>
  <w16cid:commentId w16cid:paraId="71FB2826" w16cid:durableId="2E3C407C"/>
  <w16cid:commentId w16cid:paraId="29F87224" w16cid:durableId="2E3C45E4"/>
  <w16cid:commentId w16cid:paraId="5EBFAD30" w16cid:durableId="2E3C4125"/>
  <w16cid:commentId w16cid:paraId="3A298109" w16cid:durableId="2E3C4591"/>
  <w16cid:commentId w16cid:paraId="7C7F4635" w16cid:durableId="2E3C40F1"/>
  <w16cid:commentId w16cid:paraId="5A436147" w16cid:durableId="2E3C467D"/>
  <w16cid:commentId w16cid:paraId="02D0C30E" w16cid:durableId="2E3C41DC"/>
  <w16cid:commentId w16cid:paraId="08C83264" w16cid:durableId="2E3C430F"/>
  <w16cid:commentId w16cid:paraId="0AF4C4F2" w16cid:durableId="2E3AEA33"/>
  <w16cid:commentId w16cid:paraId="61B7A2D8" w16cid:durableId="2E3C3390"/>
  <w16cid:commentId w16cid:paraId="63F5C66A" w16cid:durableId="2E3C4715"/>
  <w16cid:commentId w16cid:paraId="01EB7B4A" w16cid:durableId="2E3C4758"/>
  <w16cid:commentId w16cid:paraId="4B3992BD" w16cid:durableId="2E3C4866"/>
  <w16cid:commentId w16cid:paraId="71EFCEA0" w16cid:durableId="2E3C4836"/>
  <w16cid:commentId w16cid:paraId="29DF850C" w16cid:durableId="2E3C4952"/>
  <w16cid:commentId w16cid:paraId="7FABFFDC" w16cid:durableId="2E3C4A3F"/>
  <w16cid:commentId w16cid:paraId="19B9E801" w16cid:durableId="2E3C50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9D22" w14:textId="77777777" w:rsidR="004C343A" w:rsidRDefault="004C343A">
      <w:r>
        <w:separator/>
      </w:r>
    </w:p>
  </w:endnote>
  <w:endnote w:type="continuationSeparator" w:id="0">
    <w:p w14:paraId="33F46C22" w14:textId="77777777" w:rsidR="004C343A" w:rsidRDefault="004C3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18BC05-21DA-4737-BBA8-0FE366F583B2}"/>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7B068514-1940-4586-B387-903D8DC1F35B}"/>
    <w:embedBold r:id="rId3" w:fontKey="{B9512F0C-5D20-480B-8F3E-83BA65B64EF8}"/>
    <w:embedItalic r:id="rId4" w:fontKey="{6CAA31AA-0BF4-4F07-8AFD-D11AA0854D0D}"/>
    <w:embedBoldItalic r:id="rId5" w:fontKey="{055AD705-8347-4D03-9F6C-CE314F34E12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43F2D691-48FB-46A2-B887-9ED036565395}"/>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255926A6-2F9D-42C3-9880-D116BC59E73D}"/>
  </w:font>
  <w:font w:name="Arial Narrow">
    <w:panose1 w:val="020B0606020202030204"/>
    <w:charset w:val="00"/>
    <w:family w:val="swiss"/>
    <w:pitch w:val="variable"/>
    <w:sig w:usb0="00000287" w:usb1="00000800" w:usb2="00000000" w:usb3="00000000" w:csb0="0000009F" w:csb1="00000000"/>
    <w:embedRegular r:id="rId8" w:fontKey="{CE7A7A36-ADB8-4B0B-A34F-58F77D8A3981}"/>
  </w:font>
  <w:font w:name="Cambria">
    <w:panose1 w:val="02040503050406030204"/>
    <w:charset w:val="00"/>
    <w:family w:val="roman"/>
    <w:pitch w:val="variable"/>
    <w:sig w:usb0="E00006FF" w:usb1="420024FF" w:usb2="02000000" w:usb3="00000000" w:csb0="0000019F" w:csb1="00000000"/>
    <w:embedRegular r:id="rId9" w:fontKey="{82784FD6-041D-41D1-B037-4D24F8AA2E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D5" w14:textId="77777777" w:rsidR="00AC0FFA" w:rsidRDefault="00000000">
    <w:pPr>
      <w:pBdr>
        <w:top w:val="nil"/>
        <w:left w:val="nil"/>
        <w:bottom w:val="nil"/>
        <w:right w:val="nil"/>
        <w:between w:val="nil"/>
      </w:pBdr>
      <w:tabs>
        <w:tab w:val="center" w:pos="4252"/>
        <w:tab w:val="right" w:pos="8504"/>
      </w:tabs>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color w:val="000000"/>
      </w:rPr>
      <w:fldChar w:fldCharType="end"/>
    </w:r>
  </w:p>
  <w:p w14:paraId="000005D6" w14:textId="77777777" w:rsidR="00AC0FFA" w:rsidRDefault="00AC0FFA">
    <w:pPr>
      <w:pBdr>
        <w:top w:val="nil"/>
        <w:left w:val="nil"/>
        <w:bottom w:val="nil"/>
        <w:right w:val="nil"/>
        <w:between w:val="nil"/>
      </w:pBdr>
      <w:tabs>
        <w:tab w:val="center" w:pos="4252"/>
        <w:tab w:val="right" w:pos="8504"/>
      </w:tabs>
      <w:ind w:right="360"/>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D7" w14:textId="77777777" w:rsidR="00AC0FFA" w:rsidRDefault="00000000">
    <w:pPr>
      <w:pBdr>
        <w:top w:val="nil"/>
        <w:left w:val="nil"/>
        <w:bottom w:val="nil"/>
        <w:right w:val="nil"/>
        <w:between w:val="nil"/>
      </w:pBdr>
      <w:tabs>
        <w:tab w:val="center" w:pos="4680"/>
        <w:tab w:val="right" w:pos="9360"/>
      </w:tabs>
      <w:ind w:right="360"/>
      <w:rPr>
        <w:rFonts w:ascii="Calibri" w:eastAsia="Calibri" w:hAnsi="Calibri" w:cs="Calibri"/>
        <w:color w:val="4A9B82"/>
        <w:sz w:val="20"/>
        <w:szCs w:val="20"/>
      </w:rPr>
    </w:pPr>
    <w:r>
      <w:rPr>
        <w:rFonts w:ascii="Calibri" w:eastAsia="Calibri" w:hAnsi="Calibri" w:cs="Calibri"/>
        <w:color w:val="4A9B82"/>
        <w:sz w:val="20"/>
        <w:szCs w:val="20"/>
      </w:rPr>
      <w:t>Departamento de Diseño Instruccional I CUAED</w:t>
    </w:r>
  </w:p>
  <w:p w14:paraId="000005D8" w14:textId="112E2CFC" w:rsidR="00AC0FFA" w:rsidRDefault="00000000">
    <w:pPr>
      <w:pBdr>
        <w:top w:val="nil"/>
        <w:left w:val="nil"/>
        <w:bottom w:val="nil"/>
        <w:right w:val="nil"/>
        <w:between w:val="nil"/>
      </w:pBdr>
      <w:tabs>
        <w:tab w:val="center" w:pos="4680"/>
        <w:tab w:val="right" w:pos="9360"/>
      </w:tabs>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fldChar w:fldCharType="begin"/>
    </w:r>
    <w:r>
      <w:rPr>
        <w:rFonts w:ascii="Arial Narrow" w:eastAsia="Arial Narrow" w:hAnsi="Arial Narrow" w:cs="Arial Narrow"/>
        <w:color w:val="000000"/>
        <w:sz w:val="18"/>
        <w:szCs w:val="18"/>
      </w:rPr>
      <w:instrText>PAGE</w:instrText>
    </w:r>
    <w:r>
      <w:rPr>
        <w:rFonts w:ascii="Arial Narrow" w:eastAsia="Arial Narrow" w:hAnsi="Arial Narrow" w:cs="Arial Narrow"/>
        <w:color w:val="000000"/>
        <w:sz w:val="18"/>
        <w:szCs w:val="18"/>
      </w:rPr>
      <w:fldChar w:fldCharType="separate"/>
    </w:r>
    <w:r w:rsidR="009658E5">
      <w:rPr>
        <w:rFonts w:ascii="Arial Narrow" w:eastAsia="Arial Narrow" w:hAnsi="Arial Narrow" w:cs="Arial Narrow"/>
        <w:noProof/>
        <w:color w:val="000000"/>
        <w:sz w:val="18"/>
        <w:szCs w:val="18"/>
      </w:rPr>
      <w:t>1</w:t>
    </w:r>
    <w:r>
      <w:rPr>
        <w:rFonts w:ascii="Arial Narrow" w:eastAsia="Arial Narrow" w:hAnsi="Arial Narrow" w:cs="Arial Narrow"/>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D9" w14:textId="77777777" w:rsidR="00AC0FFA" w:rsidRDefault="00AC0FFA">
    <w:pPr>
      <w:pBdr>
        <w:top w:val="nil"/>
        <w:left w:val="nil"/>
        <w:bottom w:val="nil"/>
        <w:right w:val="nil"/>
        <w:between w:val="nil"/>
      </w:pBdr>
      <w:tabs>
        <w:tab w:val="center" w:pos="4252"/>
        <w:tab w:val="right" w:pos="8504"/>
      </w:tabs>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D8FA" w14:textId="77777777" w:rsidR="004C343A" w:rsidRDefault="004C343A">
      <w:r>
        <w:separator/>
      </w:r>
    </w:p>
  </w:footnote>
  <w:footnote w:type="continuationSeparator" w:id="0">
    <w:p w14:paraId="436F2F95" w14:textId="77777777" w:rsidR="004C343A" w:rsidRDefault="004C34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D2" w14:textId="77777777" w:rsidR="00AC0FFA" w:rsidRDefault="00AC0FFA">
    <w:pPr>
      <w:pBdr>
        <w:top w:val="nil"/>
        <w:left w:val="nil"/>
        <w:bottom w:val="nil"/>
        <w:right w:val="nil"/>
        <w:between w:val="nil"/>
      </w:pBdr>
      <w:tabs>
        <w:tab w:val="center" w:pos="4252"/>
        <w:tab w:val="right" w:pos="8504"/>
      </w:tabs>
      <w:rPr>
        <w:rFonts w:ascii="Arial" w:eastAsia="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D3" w14:textId="77777777" w:rsidR="00AC0FFA" w:rsidRDefault="00000000">
    <w:pPr>
      <w:pBdr>
        <w:top w:val="nil"/>
        <w:left w:val="nil"/>
        <w:bottom w:val="nil"/>
        <w:right w:val="nil"/>
        <w:between w:val="nil"/>
      </w:pBdr>
      <w:tabs>
        <w:tab w:val="center" w:pos="4252"/>
        <w:tab w:val="right" w:pos="8504"/>
      </w:tabs>
      <w:ind w:left="8640"/>
      <w:rPr>
        <w:rFonts w:ascii="Calibri" w:eastAsia="Calibri" w:hAnsi="Calibri" w:cs="Calibri"/>
        <w:color w:val="4A9B82"/>
        <w:sz w:val="22"/>
        <w:szCs w:val="22"/>
      </w:rPr>
    </w:pPr>
    <w:r>
      <w:rPr>
        <w:rFonts w:ascii="Calibri" w:eastAsia="Calibri" w:hAnsi="Calibri" w:cs="Calibri"/>
        <w:color w:val="4A9B82"/>
        <w:sz w:val="22"/>
        <w:szCs w:val="22"/>
      </w:rPr>
      <w:t>Unidad de Apoyo para el Aprendizaje (UAPA)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D4" w14:textId="77777777" w:rsidR="00AC0FFA" w:rsidRDefault="00AC0FFA">
    <w:pPr>
      <w:pBdr>
        <w:top w:val="nil"/>
        <w:left w:val="nil"/>
        <w:bottom w:val="nil"/>
        <w:right w:val="nil"/>
        <w:between w:val="nil"/>
      </w:pBdr>
      <w:tabs>
        <w:tab w:val="center" w:pos="4252"/>
        <w:tab w:val="right" w:pos="8504"/>
      </w:tabs>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022"/>
    <w:multiLevelType w:val="multilevel"/>
    <w:tmpl w:val="E24AB5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77276E"/>
    <w:multiLevelType w:val="multilevel"/>
    <w:tmpl w:val="AA90C2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A57B8E"/>
    <w:multiLevelType w:val="multilevel"/>
    <w:tmpl w:val="9F08A8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5C2A77"/>
    <w:multiLevelType w:val="multilevel"/>
    <w:tmpl w:val="C396F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5030FD"/>
    <w:multiLevelType w:val="multilevel"/>
    <w:tmpl w:val="3DAC70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7620C4"/>
    <w:multiLevelType w:val="multilevel"/>
    <w:tmpl w:val="52FACA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6E3D60"/>
    <w:multiLevelType w:val="multilevel"/>
    <w:tmpl w:val="8B0EFB74"/>
    <w:lvl w:ilvl="0">
      <w:start w:val="1"/>
      <w:numFmt w:val="bullet"/>
      <w:lvlText w:val="●"/>
      <w:lvlJc w:val="left"/>
      <w:pPr>
        <w:ind w:left="798" w:hanging="360"/>
      </w:pPr>
      <w:rPr>
        <w:rFonts w:ascii="Noto Sans Symbols" w:eastAsia="Noto Sans Symbols" w:hAnsi="Noto Sans Symbols" w:cs="Noto Sans Symbols"/>
      </w:rPr>
    </w:lvl>
    <w:lvl w:ilvl="1">
      <w:start w:val="1"/>
      <w:numFmt w:val="bullet"/>
      <w:lvlText w:val="o"/>
      <w:lvlJc w:val="left"/>
      <w:pPr>
        <w:ind w:left="1518" w:hanging="360"/>
      </w:pPr>
      <w:rPr>
        <w:rFonts w:ascii="Courier New" w:eastAsia="Courier New" w:hAnsi="Courier New" w:cs="Courier New"/>
      </w:rPr>
    </w:lvl>
    <w:lvl w:ilvl="2">
      <w:start w:val="1"/>
      <w:numFmt w:val="bullet"/>
      <w:lvlText w:val="▪"/>
      <w:lvlJc w:val="left"/>
      <w:pPr>
        <w:ind w:left="2238" w:hanging="360"/>
      </w:pPr>
      <w:rPr>
        <w:rFonts w:ascii="Noto Sans Symbols" w:eastAsia="Noto Sans Symbols" w:hAnsi="Noto Sans Symbols" w:cs="Noto Sans Symbols"/>
      </w:rPr>
    </w:lvl>
    <w:lvl w:ilvl="3">
      <w:start w:val="1"/>
      <w:numFmt w:val="bullet"/>
      <w:lvlText w:val="●"/>
      <w:lvlJc w:val="left"/>
      <w:pPr>
        <w:ind w:left="2958" w:hanging="360"/>
      </w:pPr>
      <w:rPr>
        <w:rFonts w:ascii="Noto Sans Symbols" w:eastAsia="Noto Sans Symbols" w:hAnsi="Noto Sans Symbols" w:cs="Noto Sans Symbols"/>
      </w:rPr>
    </w:lvl>
    <w:lvl w:ilvl="4">
      <w:start w:val="1"/>
      <w:numFmt w:val="bullet"/>
      <w:lvlText w:val="o"/>
      <w:lvlJc w:val="left"/>
      <w:pPr>
        <w:ind w:left="3678" w:hanging="360"/>
      </w:pPr>
      <w:rPr>
        <w:rFonts w:ascii="Courier New" w:eastAsia="Courier New" w:hAnsi="Courier New" w:cs="Courier New"/>
      </w:rPr>
    </w:lvl>
    <w:lvl w:ilvl="5">
      <w:start w:val="1"/>
      <w:numFmt w:val="bullet"/>
      <w:lvlText w:val="▪"/>
      <w:lvlJc w:val="left"/>
      <w:pPr>
        <w:ind w:left="4398" w:hanging="360"/>
      </w:pPr>
      <w:rPr>
        <w:rFonts w:ascii="Noto Sans Symbols" w:eastAsia="Noto Sans Symbols" w:hAnsi="Noto Sans Symbols" w:cs="Noto Sans Symbols"/>
      </w:rPr>
    </w:lvl>
    <w:lvl w:ilvl="6">
      <w:start w:val="1"/>
      <w:numFmt w:val="bullet"/>
      <w:lvlText w:val="●"/>
      <w:lvlJc w:val="left"/>
      <w:pPr>
        <w:ind w:left="5118" w:hanging="360"/>
      </w:pPr>
      <w:rPr>
        <w:rFonts w:ascii="Noto Sans Symbols" w:eastAsia="Noto Sans Symbols" w:hAnsi="Noto Sans Symbols" w:cs="Noto Sans Symbols"/>
      </w:rPr>
    </w:lvl>
    <w:lvl w:ilvl="7">
      <w:start w:val="1"/>
      <w:numFmt w:val="bullet"/>
      <w:lvlText w:val="o"/>
      <w:lvlJc w:val="left"/>
      <w:pPr>
        <w:ind w:left="5838" w:hanging="360"/>
      </w:pPr>
      <w:rPr>
        <w:rFonts w:ascii="Courier New" w:eastAsia="Courier New" w:hAnsi="Courier New" w:cs="Courier New"/>
      </w:rPr>
    </w:lvl>
    <w:lvl w:ilvl="8">
      <w:start w:val="1"/>
      <w:numFmt w:val="bullet"/>
      <w:lvlText w:val="▪"/>
      <w:lvlJc w:val="left"/>
      <w:pPr>
        <w:ind w:left="6558" w:hanging="360"/>
      </w:pPr>
      <w:rPr>
        <w:rFonts w:ascii="Noto Sans Symbols" w:eastAsia="Noto Sans Symbols" w:hAnsi="Noto Sans Symbols" w:cs="Noto Sans Symbols"/>
      </w:rPr>
    </w:lvl>
  </w:abstractNum>
  <w:abstractNum w:abstractNumId="7" w15:restartNumberingAfterBreak="0">
    <w:nsid w:val="15CB4711"/>
    <w:multiLevelType w:val="multilevel"/>
    <w:tmpl w:val="54083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7653DCD"/>
    <w:multiLevelType w:val="multilevel"/>
    <w:tmpl w:val="295ABE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93684F"/>
    <w:multiLevelType w:val="multilevel"/>
    <w:tmpl w:val="FEAE1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2B7024"/>
    <w:multiLevelType w:val="multilevel"/>
    <w:tmpl w:val="B38A39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1D3735"/>
    <w:multiLevelType w:val="multilevel"/>
    <w:tmpl w:val="746E21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465B7A"/>
    <w:multiLevelType w:val="multilevel"/>
    <w:tmpl w:val="3C423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DFF7E0A"/>
    <w:multiLevelType w:val="multilevel"/>
    <w:tmpl w:val="2C564A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EE5689E"/>
    <w:multiLevelType w:val="multilevel"/>
    <w:tmpl w:val="7CE4D9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F82FCE"/>
    <w:multiLevelType w:val="multilevel"/>
    <w:tmpl w:val="6DFCF7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0F106FF"/>
    <w:multiLevelType w:val="multilevel"/>
    <w:tmpl w:val="294EFD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7470AB"/>
    <w:multiLevelType w:val="multilevel"/>
    <w:tmpl w:val="51F8FE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914701"/>
    <w:multiLevelType w:val="multilevel"/>
    <w:tmpl w:val="513825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7AC3718"/>
    <w:multiLevelType w:val="multilevel"/>
    <w:tmpl w:val="B5726F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AB944F5"/>
    <w:multiLevelType w:val="multilevel"/>
    <w:tmpl w:val="52A640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C5168A1"/>
    <w:multiLevelType w:val="multilevel"/>
    <w:tmpl w:val="6D54BF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E757596"/>
    <w:multiLevelType w:val="multilevel"/>
    <w:tmpl w:val="8EAAA9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25811FB"/>
    <w:multiLevelType w:val="multilevel"/>
    <w:tmpl w:val="0660D9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790E4C"/>
    <w:multiLevelType w:val="multilevel"/>
    <w:tmpl w:val="7744D4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BD34A0"/>
    <w:multiLevelType w:val="multilevel"/>
    <w:tmpl w:val="5DCCAD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F490B2B"/>
    <w:multiLevelType w:val="multilevel"/>
    <w:tmpl w:val="57EA1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Verdana" w:eastAsia="Verdana" w:hAnsi="Verdana" w:cs="Verdana"/>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0D26F79"/>
    <w:multiLevelType w:val="multilevel"/>
    <w:tmpl w:val="9D6825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2794EEB"/>
    <w:multiLevelType w:val="multilevel"/>
    <w:tmpl w:val="C02C04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43566DC"/>
    <w:multiLevelType w:val="multilevel"/>
    <w:tmpl w:val="AB5EB6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60737D4"/>
    <w:multiLevelType w:val="multilevel"/>
    <w:tmpl w:val="0BC499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E056CE1"/>
    <w:multiLevelType w:val="multilevel"/>
    <w:tmpl w:val="880224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08A074A"/>
    <w:multiLevelType w:val="multilevel"/>
    <w:tmpl w:val="B87C05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AF5ADE"/>
    <w:multiLevelType w:val="multilevel"/>
    <w:tmpl w:val="982EC0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AC208CD"/>
    <w:multiLevelType w:val="multilevel"/>
    <w:tmpl w:val="90CEBE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C6A2B95"/>
    <w:multiLevelType w:val="multilevel"/>
    <w:tmpl w:val="656082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CCF2B63"/>
    <w:multiLevelType w:val="multilevel"/>
    <w:tmpl w:val="46745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02961BD"/>
    <w:multiLevelType w:val="multilevel"/>
    <w:tmpl w:val="9E8E4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4E02494"/>
    <w:multiLevelType w:val="multilevel"/>
    <w:tmpl w:val="FCD2C1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76F5899"/>
    <w:multiLevelType w:val="multilevel"/>
    <w:tmpl w:val="5AD4D8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88B724B"/>
    <w:multiLevelType w:val="multilevel"/>
    <w:tmpl w:val="F5F2F3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F433B3"/>
    <w:multiLevelType w:val="multilevel"/>
    <w:tmpl w:val="2A963F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B3639E7"/>
    <w:multiLevelType w:val="multilevel"/>
    <w:tmpl w:val="408A6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E643A9B"/>
    <w:multiLevelType w:val="multilevel"/>
    <w:tmpl w:val="33000C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F557264"/>
    <w:multiLevelType w:val="multilevel"/>
    <w:tmpl w:val="78BC62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2916DB5"/>
    <w:multiLevelType w:val="multilevel"/>
    <w:tmpl w:val="EC90F9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5FF7AF4"/>
    <w:multiLevelType w:val="multilevel"/>
    <w:tmpl w:val="5CB62A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8A8060C"/>
    <w:multiLevelType w:val="multilevel"/>
    <w:tmpl w:val="323E00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8CC7542"/>
    <w:multiLevelType w:val="multilevel"/>
    <w:tmpl w:val="59D25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9A176B9"/>
    <w:multiLevelType w:val="multilevel"/>
    <w:tmpl w:val="BA2A5E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0" w15:restartNumberingAfterBreak="0">
    <w:nsid w:val="79B272B5"/>
    <w:multiLevelType w:val="multilevel"/>
    <w:tmpl w:val="A91AE1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79C01D89"/>
    <w:multiLevelType w:val="multilevel"/>
    <w:tmpl w:val="91363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BB46E96"/>
    <w:multiLevelType w:val="multilevel"/>
    <w:tmpl w:val="918E769E"/>
    <w:lvl w:ilvl="0">
      <w:start w:val="1"/>
      <w:numFmt w:val="decimal"/>
      <w:lvlText w:val="%1."/>
      <w:lvlJc w:val="left"/>
      <w:pPr>
        <w:ind w:left="795" w:hanging="360"/>
      </w:pPr>
    </w:lvl>
    <w:lvl w:ilvl="1">
      <w:start w:val="1"/>
      <w:numFmt w:val="lowerLetter"/>
      <w:lvlText w:val="%2."/>
      <w:lvlJc w:val="left"/>
      <w:pPr>
        <w:ind w:left="1515" w:hanging="360"/>
      </w:pPr>
    </w:lvl>
    <w:lvl w:ilvl="2">
      <w:start w:val="1"/>
      <w:numFmt w:val="lowerRoman"/>
      <w:lvlText w:val="%3."/>
      <w:lvlJc w:val="right"/>
      <w:pPr>
        <w:ind w:left="2235" w:hanging="180"/>
      </w:pPr>
    </w:lvl>
    <w:lvl w:ilvl="3">
      <w:start w:val="1"/>
      <w:numFmt w:val="decimal"/>
      <w:lvlText w:val="%4."/>
      <w:lvlJc w:val="left"/>
      <w:pPr>
        <w:ind w:left="2955" w:hanging="360"/>
      </w:pPr>
    </w:lvl>
    <w:lvl w:ilvl="4">
      <w:start w:val="1"/>
      <w:numFmt w:val="lowerLetter"/>
      <w:lvlText w:val="%5."/>
      <w:lvlJc w:val="left"/>
      <w:pPr>
        <w:ind w:left="3675" w:hanging="360"/>
      </w:pPr>
    </w:lvl>
    <w:lvl w:ilvl="5">
      <w:start w:val="1"/>
      <w:numFmt w:val="lowerRoman"/>
      <w:lvlText w:val="%6."/>
      <w:lvlJc w:val="right"/>
      <w:pPr>
        <w:ind w:left="4395" w:hanging="180"/>
      </w:pPr>
    </w:lvl>
    <w:lvl w:ilvl="6">
      <w:start w:val="1"/>
      <w:numFmt w:val="decimal"/>
      <w:lvlText w:val="%7."/>
      <w:lvlJc w:val="left"/>
      <w:pPr>
        <w:ind w:left="5115" w:hanging="360"/>
      </w:pPr>
    </w:lvl>
    <w:lvl w:ilvl="7">
      <w:start w:val="1"/>
      <w:numFmt w:val="lowerLetter"/>
      <w:lvlText w:val="%8."/>
      <w:lvlJc w:val="left"/>
      <w:pPr>
        <w:ind w:left="5835" w:hanging="360"/>
      </w:pPr>
    </w:lvl>
    <w:lvl w:ilvl="8">
      <w:start w:val="1"/>
      <w:numFmt w:val="lowerRoman"/>
      <w:lvlText w:val="%9."/>
      <w:lvlJc w:val="right"/>
      <w:pPr>
        <w:ind w:left="6555" w:hanging="180"/>
      </w:pPr>
    </w:lvl>
  </w:abstractNum>
  <w:abstractNum w:abstractNumId="53" w15:restartNumberingAfterBreak="0">
    <w:nsid w:val="7DB259A4"/>
    <w:multiLevelType w:val="multilevel"/>
    <w:tmpl w:val="8700B3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E1011BC"/>
    <w:multiLevelType w:val="multilevel"/>
    <w:tmpl w:val="14F41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F176FBE"/>
    <w:multiLevelType w:val="multilevel"/>
    <w:tmpl w:val="276CD8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FC038B3"/>
    <w:multiLevelType w:val="multilevel"/>
    <w:tmpl w:val="CDFCD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49805564">
    <w:abstractNumId w:val="3"/>
  </w:num>
  <w:num w:numId="2" w16cid:durableId="594824384">
    <w:abstractNumId w:val="13"/>
  </w:num>
  <w:num w:numId="3" w16cid:durableId="709302435">
    <w:abstractNumId w:val="34"/>
  </w:num>
  <w:num w:numId="4" w16cid:durableId="963577532">
    <w:abstractNumId w:val="18"/>
  </w:num>
  <w:num w:numId="5" w16cid:durableId="1310940440">
    <w:abstractNumId w:val="0"/>
  </w:num>
  <w:num w:numId="6" w16cid:durableId="1597400516">
    <w:abstractNumId w:val="45"/>
  </w:num>
  <w:num w:numId="7" w16cid:durableId="489951288">
    <w:abstractNumId w:val="47"/>
  </w:num>
  <w:num w:numId="8" w16cid:durableId="846285162">
    <w:abstractNumId w:val="29"/>
  </w:num>
  <w:num w:numId="9" w16cid:durableId="716394004">
    <w:abstractNumId w:val="5"/>
  </w:num>
  <w:num w:numId="10" w16cid:durableId="250746416">
    <w:abstractNumId w:val="31"/>
  </w:num>
  <w:num w:numId="11" w16cid:durableId="1916159921">
    <w:abstractNumId w:val="30"/>
  </w:num>
  <w:num w:numId="12" w16cid:durableId="544951904">
    <w:abstractNumId w:val="54"/>
  </w:num>
  <w:num w:numId="13" w16cid:durableId="1958486709">
    <w:abstractNumId w:val="15"/>
  </w:num>
  <w:num w:numId="14" w16cid:durableId="339355501">
    <w:abstractNumId w:val="17"/>
  </w:num>
  <w:num w:numId="15" w16cid:durableId="1190411906">
    <w:abstractNumId w:val="46"/>
  </w:num>
  <w:num w:numId="16" w16cid:durableId="304312378">
    <w:abstractNumId w:val="20"/>
  </w:num>
  <w:num w:numId="17" w16cid:durableId="1074858605">
    <w:abstractNumId w:val="42"/>
  </w:num>
  <w:num w:numId="18" w16cid:durableId="619190472">
    <w:abstractNumId w:val="55"/>
  </w:num>
  <w:num w:numId="19" w16cid:durableId="384722277">
    <w:abstractNumId w:val="53"/>
  </w:num>
  <w:num w:numId="20" w16cid:durableId="986936877">
    <w:abstractNumId w:val="22"/>
  </w:num>
  <w:num w:numId="21" w16cid:durableId="492768088">
    <w:abstractNumId w:val="2"/>
  </w:num>
  <w:num w:numId="22" w16cid:durableId="370955049">
    <w:abstractNumId w:val="41"/>
  </w:num>
  <w:num w:numId="23" w16cid:durableId="1828209288">
    <w:abstractNumId w:val="49"/>
  </w:num>
  <w:num w:numId="24" w16cid:durableId="1273248006">
    <w:abstractNumId w:val="28"/>
  </w:num>
  <w:num w:numId="25" w16cid:durableId="824857126">
    <w:abstractNumId w:val="10"/>
  </w:num>
  <w:num w:numId="26" w16cid:durableId="565799667">
    <w:abstractNumId w:val="35"/>
  </w:num>
  <w:num w:numId="27" w16cid:durableId="229190691">
    <w:abstractNumId w:val="24"/>
  </w:num>
  <w:num w:numId="28" w16cid:durableId="2120445678">
    <w:abstractNumId w:val="9"/>
  </w:num>
  <w:num w:numId="29" w16cid:durableId="1416390694">
    <w:abstractNumId w:val="14"/>
  </w:num>
  <w:num w:numId="30" w16cid:durableId="1615401015">
    <w:abstractNumId w:val="8"/>
  </w:num>
  <w:num w:numId="31" w16cid:durableId="22949878">
    <w:abstractNumId w:val="4"/>
  </w:num>
  <w:num w:numId="32" w16cid:durableId="211893556">
    <w:abstractNumId w:val="38"/>
  </w:num>
  <w:num w:numId="33" w16cid:durableId="645744732">
    <w:abstractNumId w:val="39"/>
  </w:num>
  <w:num w:numId="34" w16cid:durableId="1714647057">
    <w:abstractNumId w:val="26"/>
  </w:num>
  <w:num w:numId="35" w16cid:durableId="195504892">
    <w:abstractNumId w:val="44"/>
  </w:num>
  <w:num w:numId="36" w16cid:durableId="610556578">
    <w:abstractNumId w:val="43"/>
  </w:num>
  <w:num w:numId="37" w16cid:durableId="833230565">
    <w:abstractNumId w:val="27"/>
  </w:num>
  <w:num w:numId="38" w16cid:durableId="630864151">
    <w:abstractNumId w:val="16"/>
  </w:num>
  <w:num w:numId="39" w16cid:durableId="2058698348">
    <w:abstractNumId w:val="11"/>
  </w:num>
  <w:num w:numId="40" w16cid:durableId="971861389">
    <w:abstractNumId w:val="32"/>
  </w:num>
  <w:num w:numId="41" w16cid:durableId="846482255">
    <w:abstractNumId w:val="19"/>
  </w:num>
  <w:num w:numId="42" w16cid:durableId="2055886282">
    <w:abstractNumId w:val="25"/>
  </w:num>
  <w:num w:numId="43" w16cid:durableId="753429326">
    <w:abstractNumId w:val="23"/>
  </w:num>
  <w:num w:numId="44" w16cid:durableId="1494907606">
    <w:abstractNumId w:val="33"/>
  </w:num>
  <w:num w:numId="45" w16cid:durableId="1699231007">
    <w:abstractNumId w:val="48"/>
  </w:num>
  <w:num w:numId="46" w16cid:durableId="2048528394">
    <w:abstractNumId w:val="21"/>
  </w:num>
  <w:num w:numId="47" w16cid:durableId="967201042">
    <w:abstractNumId w:val="40"/>
  </w:num>
  <w:num w:numId="48" w16cid:durableId="1471677056">
    <w:abstractNumId w:val="37"/>
  </w:num>
  <w:num w:numId="49" w16cid:durableId="126825871">
    <w:abstractNumId w:val="36"/>
  </w:num>
  <w:num w:numId="50" w16cid:durableId="584652060">
    <w:abstractNumId w:val="50"/>
  </w:num>
  <w:num w:numId="51" w16cid:durableId="1678190967">
    <w:abstractNumId w:val="7"/>
  </w:num>
  <w:num w:numId="52" w16cid:durableId="639960159">
    <w:abstractNumId w:val="6"/>
  </w:num>
  <w:num w:numId="53" w16cid:durableId="227229052">
    <w:abstractNumId w:val="1"/>
  </w:num>
  <w:num w:numId="54" w16cid:durableId="1646860674">
    <w:abstractNumId w:val="51"/>
  </w:num>
  <w:num w:numId="55" w16cid:durableId="1564876036">
    <w:abstractNumId w:val="12"/>
  </w:num>
  <w:num w:numId="56" w16cid:durableId="1657611298">
    <w:abstractNumId w:val="56"/>
  </w:num>
  <w:num w:numId="57" w16cid:durableId="982733991">
    <w:abstractNumId w:val="52"/>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ela Rios ">
    <w15:presenceInfo w15:providerId="None" w15:userId="Adela Rios "/>
  </w15:person>
  <w15:person w15:author="Quetzali García">
    <w15:presenceInfo w15:providerId="None" w15:userId="Quetzali Garcí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FA"/>
    <w:rsid w:val="00017C53"/>
    <w:rsid w:val="00022617"/>
    <w:rsid w:val="0007087A"/>
    <w:rsid w:val="00085C94"/>
    <w:rsid w:val="00085D6C"/>
    <w:rsid w:val="00096C08"/>
    <w:rsid w:val="000A17A0"/>
    <w:rsid w:val="000B1DBF"/>
    <w:rsid w:val="000B7E7C"/>
    <w:rsid w:val="000C185F"/>
    <w:rsid w:val="000C3FDE"/>
    <w:rsid w:val="000C7EEB"/>
    <w:rsid w:val="000E2170"/>
    <w:rsid w:val="000F447C"/>
    <w:rsid w:val="000F5C2E"/>
    <w:rsid w:val="000F649C"/>
    <w:rsid w:val="00124846"/>
    <w:rsid w:val="00127944"/>
    <w:rsid w:val="00130120"/>
    <w:rsid w:val="00162CBE"/>
    <w:rsid w:val="00183EA8"/>
    <w:rsid w:val="0018405C"/>
    <w:rsid w:val="001A1DA7"/>
    <w:rsid w:val="001A2079"/>
    <w:rsid w:val="001A60B7"/>
    <w:rsid w:val="001B63A2"/>
    <w:rsid w:val="001C3A3A"/>
    <w:rsid w:val="001D32D3"/>
    <w:rsid w:val="001D789E"/>
    <w:rsid w:val="001E6F1D"/>
    <w:rsid w:val="001F11CC"/>
    <w:rsid w:val="00222F07"/>
    <w:rsid w:val="00227C73"/>
    <w:rsid w:val="00243955"/>
    <w:rsid w:val="002621D3"/>
    <w:rsid w:val="002674CD"/>
    <w:rsid w:val="00285AF5"/>
    <w:rsid w:val="002D0C9A"/>
    <w:rsid w:val="002E07F4"/>
    <w:rsid w:val="002F0305"/>
    <w:rsid w:val="002F3F22"/>
    <w:rsid w:val="003062D1"/>
    <w:rsid w:val="00306B63"/>
    <w:rsid w:val="00317409"/>
    <w:rsid w:val="003360B1"/>
    <w:rsid w:val="003507FD"/>
    <w:rsid w:val="003547C3"/>
    <w:rsid w:val="0035654D"/>
    <w:rsid w:val="00382D0D"/>
    <w:rsid w:val="00386450"/>
    <w:rsid w:val="003A18E8"/>
    <w:rsid w:val="003A6EA8"/>
    <w:rsid w:val="003B1756"/>
    <w:rsid w:val="003C6D91"/>
    <w:rsid w:val="003C74A7"/>
    <w:rsid w:val="003D2D42"/>
    <w:rsid w:val="003D44CC"/>
    <w:rsid w:val="003D585B"/>
    <w:rsid w:val="003F3DF1"/>
    <w:rsid w:val="00416C8B"/>
    <w:rsid w:val="0043058C"/>
    <w:rsid w:val="00437AAB"/>
    <w:rsid w:val="00443FF5"/>
    <w:rsid w:val="00447340"/>
    <w:rsid w:val="00450247"/>
    <w:rsid w:val="004573B0"/>
    <w:rsid w:val="00460107"/>
    <w:rsid w:val="004671D0"/>
    <w:rsid w:val="00474E5E"/>
    <w:rsid w:val="00485EA3"/>
    <w:rsid w:val="00486C62"/>
    <w:rsid w:val="004A2374"/>
    <w:rsid w:val="004C343A"/>
    <w:rsid w:val="004C536D"/>
    <w:rsid w:val="004F235E"/>
    <w:rsid w:val="00534765"/>
    <w:rsid w:val="00534B2F"/>
    <w:rsid w:val="005373A0"/>
    <w:rsid w:val="00546B3F"/>
    <w:rsid w:val="00564CE7"/>
    <w:rsid w:val="00565CCA"/>
    <w:rsid w:val="00584D79"/>
    <w:rsid w:val="00591804"/>
    <w:rsid w:val="005B46DE"/>
    <w:rsid w:val="005B586A"/>
    <w:rsid w:val="005E195E"/>
    <w:rsid w:val="005E444A"/>
    <w:rsid w:val="005E4854"/>
    <w:rsid w:val="005E4A9E"/>
    <w:rsid w:val="005F27AC"/>
    <w:rsid w:val="0060115C"/>
    <w:rsid w:val="00602C55"/>
    <w:rsid w:val="00624458"/>
    <w:rsid w:val="0064208D"/>
    <w:rsid w:val="0065282D"/>
    <w:rsid w:val="00674B57"/>
    <w:rsid w:val="0068119D"/>
    <w:rsid w:val="00682AA2"/>
    <w:rsid w:val="006A79CD"/>
    <w:rsid w:val="006B428B"/>
    <w:rsid w:val="006B4D36"/>
    <w:rsid w:val="006C36F1"/>
    <w:rsid w:val="006E011A"/>
    <w:rsid w:val="006E7528"/>
    <w:rsid w:val="006F61D7"/>
    <w:rsid w:val="0072071C"/>
    <w:rsid w:val="00722273"/>
    <w:rsid w:val="007326F6"/>
    <w:rsid w:val="00786A11"/>
    <w:rsid w:val="00792320"/>
    <w:rsid w:val="007B0E78"/>
    <w:rsid w:val="007D4E23"/>
    <w:rsid w:val="007E5D28"/>
    <w:rsid w:val="007F4AD8"/>
    <w:rsid w:val="00800B3E"/>
    <w:rsid w:val="008068D8"/>
    <w:rsid w:val="00840108"/>
    <w:rsid w:val="008428A5"/>
    <w:rsid w:val="0085488F"/>
    <w:rsid w:val="00873EDE"/>
    <w:rsid w:val="00876D9A"/>
    <w:rsid w:val="00887389"/>
    <w:rsid w:val="008879E2"/>
    <w:rsid w:val="00891CFF"/>
    <w:rsid w:val="008A6DFB"/>
    <w:rsid w:val="008B0EBB"/>
    <w:rsid w:val="008C14F0"/>
    <w:rsid w:val="008C4F8B"/>
    <w:rsid w:val="008D173A"/>
    <w:rsid w:val="008E6956"/>
    <w:rsid w:val="008F289C"/>
    <w:rsid w:val="00910412"/>
    <w:rsid w:val="009173D5"/>
    <w:rsid w:val="00921F1D"/>
    <w:rsid w:val="009658E5"/>
    <w:rsid w:val="00972E8E"/>
    <w:rsid w:val="00997813"/>
    <w:rsid w:val="009A76AE"/>
    <w:rsid w:val="009D7C86"/>
    <w:rsid w:val="009E3E0F"/>
    <w:rsid w:val="009F5902"/>
    <w:rsid w:val="00A02619"/>
    <w:rsid w:val="00A07047"/>
    <w:rsid w:val="00A14051"/>
    <w:rsid w:val="00A23EF5"/>
    <w:rsid w:val="00A55607"/>
    <w:rsid w:val="00A65C8B"/>
    <w:rsid w:val="00A7300B"/>
    <w:rsid w:val="00A85C25"/>
    <w:rsid w:val="00A976F4"/>
    <w:rsid w:val="00AA2219"/>
    <w:rsid w:val="00AA7EFA"/>
    <w:rsid w:val="00AB3C04"/>
    <w:rsid w:val="00AC0FFA"/>
    <w:rsid w:val="00AE3AC2"/>
    <w:rsid w:val="00B17070"/>
    <w:rsid w:val="00B17ED7"/>
    <w:rsid w:val="00B325EC"/>
    <w:rsid w:val="00B82208"/>
    <w:rsid w:val="00B82A35"/>
    <w:rsid w:val="00B92494"/>
    <w:rsid w:val="00BA3797"/>
    <w:rsid w:val="00BA4433"/>
    <w:rsid w:val="00BC1B4A"/>
    <w:rsid w:val="00BC3CD2"/>
    <w:rsid w:val="00BD7A70"/>
    <w:rsid w:val="00BE4E54"/>
    <w:rsid w:val="00BF7AF2"/>
    <w:rsid w:val="00C10031"/>
    <w:rsid w:val="00C119A5"/>
    <w:rsid w:val="00C14352"/>
    <w:rsid w:val="00C17A73"/>
    <w:rsid w:val="00C2064B"/>
    <w:rsid w:val="00C42051"/>
    <w:rsid w:val="00C5335C"/>
    <w:rsid w:val="00C53BD3"/>
    <w:rsid w:val="00C63156"/>
    <w:rsid w:val="00C633C0"/>
    <w:rsid w:val="00C66066"/>
    <w:rsid w:val="00C82AB1"/>
    <w:rsid w:val="00C955B2"/>
    <w:rsid w:val="00CA08D6"/>
    <w:rsid w:val="00CA10C2"/>
    <w:rsid w:val="00CA1319"/>
    <w:rsid w:val="00CA42C5"/>
    <w:rsid w:val="00CD5DAD"/>
    <w:rsid w:val="00CE317C"/>
    <w:rsid w:val="00CE56C5"/>
    <w:rsid w:val="00CF79A5"/>
    <w:rsid w:val="00D20504"/>
    <w:rsid w:val="00D24A66"/>
    <w:rsid w:val="00D47B2F"/>
    <w:rsid w:val="00D6010B"/>
    <w:rsid w:val="00D72FEE"/>
    <w:rsid w:val="00D777E9"/>
    <w:rsid w:val="00D94AF4"/>
    <w:rsid w:val="00DC4DBE"/>
    <w:rsid w:val="00DC7040"/>
    <w:rsid w:val="00DF4136"/>
    <w:rsid w:val="00DF73AF"/>
    <w:rsid w:val="00E01F3E"/>
    <w:rsid w:val="00E06682"/>
    <w:rsid w:val="00E2490B"/>
    <w:rsid w:val="00E27E33"/>
    <w:rsid w:val="00E651C9"/>
    <w:rsid w:val="00EC0D47"/>
    <w:rsid w:val="00EC168B"/>
    <w:rsid w:val="00ED10E9"/>
    <w:rsid w:val="00EE2367"/>
    <w:rsid w:val="00F23B90"/>
    <w:rsid w:val="00F25AFA"/>
    <w:rsid w:val="00F659D1"/>
    <w:rsid w:val="00F75CA7"/>
    <w:rsid w:val="00F75DC4"/>
    <w:rsid w:val="00F766AF"/>
    <w:rsid w:val="00F822B0"/>
    <w:rsid w:val="00F948CB"/>
    <w:rsid w:val="00F96095"/>
    <w:rsid w:val="00FA7030"/>
    <w:rsid w:val="00FB15F0"/>
    <w:rsid w:val="00FC0058"/>
    <w:rsid w:val="00FD2EA3"/>
    <w:rsid w:val="00FE1DD0"/>
    <w:rsid w:val="00FE6E1C"/>
    <w:rsid w:val="00FF75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A2D61"/>
  <w15:docId w15:val="{AB3DBB9C-5324-4937-851E-B367B66B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0E2170"/>
    <w:rPr>
      <w:b/>
      <w:bCs/>
    </w:rPr>
  </w:style>
  <w:style w:type="character" w:customStyle="1" w:styleId="AsuntodelcomentarioCar">
    <w:name w:val="Asunto del comentario Car"/>
    <w:basedOn w:val="TextocomentarioCar"/>
    <w:link w:val="Asuntodelcomentario"/>
    <w:uiPriority w:val="99"/>
    <w:semiHidden/>
    <w:rsid w:val="000E2170"/>
    <w:rPr>
      <w:b/>
      <w:bCs/>
      <w:sz w:val="20"/>
      <w:szCs w:val="20"/>
    </w:rPr>
  </w:style>
  <w:style w:type="character" w:styleId="Hipervnculo">
    <w:name w:val="Hyperlink"/>
    <w:basedOn w:val="Fuentedeprrafopredeter"/>
    <w:uiPriority w:val="99"/>
    <w:unhideWhenUsed/>
    <w:rsid w:val="007E5D28"/>
    <w:rPr>
      <w:color w:val="0000FF" w:themeColor="hyperlink"/>
      <w:u w:val="single"/>
    </w:rPr>
  </w:style>
  <w:style w:type="character" w:styleId="Mencinsinresolver">
    <w:name w:val="Unresolved Mention"/>
    <w:basedOn w:val="Fuentedeprrafopredeter"/>
    <w:uiPriority w:val="99"/>
    <w:semiHidden/>
    <w:unhideWhenUsed/>
    <w:rsid w:val="007E5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hyperlink" Target="https://www.sciencedirect.com/science/chapter/edited-volume/abs/pii/B9780128138144000249" TargetMode="External"/><Relationship Id="rId68" Type="http://schemas.openxmlformats.org/officeDocument/2006/relationships/header" Target="header3.xm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jp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1.jp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www.sciencedirect.com/science/chapter/edited-volume/abs/pii/B9780128138144000250"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pubmed.ncbi.nlm.nih.gov/37372973/" TargetMode="External"/><Relationship Id="rId19" Type="http://schemas.openxmlformats.org/officeDocument/2006/relationships/image" Target="media/image6.png"/><Relationship Id="rId14" Type="http://schemas.openxmlformats.org/officeDocument/2006/relationships/hyperlink" Target="https://n9.cl/bh0tq"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hyperlink" Target="https://www.sciencedirect.com/science/chapter/edited-volume/abs/pii/B9780128138144000031"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comments" Target="comments.xml"/><Relationship Id="rId51" Type="http://schemas.openxmlformats.org/officeDocument/2006/relationships/image" Target="media/image33.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jpg"/><Relationship Id="rId25" Type="http://schemas.openxmlformats.org/officeDocument/2006/relationships/hyperlink" Target="https://n9.cl/9femcv" TargetMode="External"/><Relationship Id="rId33" Type="http://schemas.openxmlformats.org/officeDocument/2006/relationships/image" Target="media/image18.png"/><Relationship Id="rId38" Type="http://schemas.openxmlformats.org/officeDocument/2006/relationships/hyperlink" Target="https://n9.cl/u400lp" TargetMode="External"/><Relationship Id="rId46" Type="http://schemas.openxmlformats.org/officeDocument/2006/relationships/image" Target="media/image28.png"/><Relationship Id="rId59" Type="http://schemas.openxmlformats.org/officeDocument/2006/relationships/hyperlink" Target="https://www.sciencedirect.com/science/chapter/edited-volume/abs/pii/B9780128138144000213" TargetMode="External"/><Relationship Id="rId67" Type="http://schemas.openxmlformats.org/officeDocument/2006/relationships/footer" Target="footer2.xml"/><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hyperlink" Target="https://pubmed.ncbi.nlm.nih.gov/33233845/"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n9.cl/dkakh" TargetMode="External"/><Relationship Id="rId28" Type="http://schemas.openxmlformats.org/officeDocument/2006/relationships/image" Target="media/image13.png"/><Relationship Id="rId36" Type="http://schemas.openxmlformats.org/officeDocument/2006/relationships/hyperlink" Target="https://www.sciencedirect.com/topics/biochemistry-genetics-and-molecular-biology/signal-transduction" TargetMode="External"/><Relationship Id="rId49" Type="http://schemas.openxmlformats.org/officeDocument/2006/relationships/image" Target="media/image31.png"/><Relationship Id="rId57" Type="http://schemas.openxmlformats.org/officeDocument/2006/relationships/hyperlink" Target="about:blank" TargetMode="External"/><Relationship Id="rId10" Type="http://schemas.microsoft.com/office/2016/09/relationships/commentsIds" Target="commentsIds.xml"/><Relationship Id="rId31" Type="http://schemas.openxmlformats.org/officeDocument/2006/relationships/image" Target="media/image16.png"/><Relationship Id="rId44" Type="http://schemas.openxmlformats.org/officeDocument/2006/relationships/hyperlink" Target="https://n9.cl/rblgi" TargetMode="External"/><Relationship Id="rId52" Type="http://schemas.openxmlformats.org/officeDocument/2006/relationships/image" Target="media/image34.png"/><Relationship Id="rId60" Type="http://schemas.openxmlformats.org/officeDocument/2006/relationships/hyperlink" Target="https://www.sciencedirect.com/science/chapter/edited-volume/abs/pii/B9780128138144000286" TargetMode="External"/><Relationship Id="rId65"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jpg"/><Relationship Id="rId18" Type="http://schemas.openxmlformats.org/officeDocument/2006/relationships/hyperlink" Target="https://n9.cl/7asph" TargetMode="External"/><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hyperlink" Target="https://www.ncbi.nlm.nih.gov/books/NBK27914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34zO4NWq8G3EqEadQ5AdqnPnQ==">CgMxLjAaJwoBMBIiCiAIBCocCgtBQUFDRmVobC15bxAIGgtBQUFDRmVobC15bxomCgExEiEKHwgHQhsKB1ZlcmRhbmESEEFyaWFsIFVuaWNvZGUgTVMaJwoBMhIiCiAIBCocCgtBQUFDRmVobC15cxAIGgtBQUFDRmVobC15cxomCgEzEiEKHwgHQhsKB1ZlcmRhbmESEEFyaWFsIFVuaWNvZGUgTVMaJgoBNBIhCh8IB0IbCgdWZXJkYW5hEhBBcmlhbCBVbmljb2RlIE1TGiYKATUSIQofCAdCGwoHVmVyZGFuYRIQQXJpYWwgVW5pY29kZSBNUxomCgE2EiEKHwgHQhsKB1ZlcmRhbmESEEFyaWFsIFVuaWNvZGUgTVMaJgoBNxIhCh8IB0IbCgdWZXJkYW5hEhBBcmlhbCBVbmljb2RlIE1TIs4ECgtBQUFDRmVobC15bxKeBAoLQUFBQ0ZlaGwteW8SC0FBQUNGZWhsLXlvGpQBCgl0ZXh0L2h0bWwShgFTZSByZWFsaXrDsyBpbmZvZ3JhZsOtYSwgc2luIGVtYmFyZ28gbm8gc2UgY29tcGFydGllcm9uIGltw6FnZW5lcyBkZSByZWZlcmVuY2lhLiBQb3IgbG8gdGFudG8sIGRlYmUgc2VyIHJldmlzYWRhIHBvciBsb3MgYXV0b3JlcyAoYXMpLiKVAQoKdGV4dC9wbGFpbhKGAVNlIHJlYWxpesOzIGluZm9ncmFmw61hLCBzaW4gZW1iYXJnbyBubyBzZSBjb21wYXJ0aWVyb24gaW3DoWdlbmVzIGRlIHJlZmVyZW5jaWEuIFBvciBsbyB0YW50bywgZGViZSBzZXIgcmV2aXNhZGEgcG9yIGxvcyBhdXRvcmVzIChhcykuKhsiFTExMDcxMTAzNzU0NTEyNzgxMzUyNSgAOAAwgc22u/8zOIHNtrv/M1oMaXM0d2puOW52NjU3cgIgAHgAmgEGCAAQABgAqgGJARKGAVNlIHJlYWxpesOzIGluZm9ncmFmw61hLCBzaW4gZW1iYXJnbyBubyBzZSBjb21wYXJ0aWVyb24gaW3DoWdlbmVzIGRlIHJlZmVyZW5jaWEuIFBvciBsbyB0YW50bywgZGViZSBzZXIgcmV2aXNhZGEgcG9yIGxvcyBhdXRvcmVzIChhcykuGIHNtrv/MyCBzba7/zNCEGtpeC43emQwaWI4YTRwc2sihQMKC0FBQUNGZWhsLXlzEtUCCgtBQUFDRmVobC15cxILQUFBQ0ZlaGwteXMaUgoJdGV4dC9odG1sEkVzZSByZWFsaXphbiBpbHVzdHJhY2lvbmVzIHBlcm8gc2luIHJlZmVyZW5jaWEsIGVsIGF1dG9yIGRlYmUgcmV2aXNhci4iUwoKdGV4dC9wbGFpbhJFc2UgcmVhbGl6YW4gaWx1c3RyYWNpb25lcyBwZXJvIHNpbiByZWZlcmVuY2lhLCBlbCBhdXRvciBkZWJlIHJldmlzYXIuKhsiFTExMDcxMTAzNzU0NTEyNzgxMzUyNSgAOAAwo6m4u/8zOKOpuLv/M1oMd3J6eG5jaTI0ZWMycgIgAHgAmgEGCAAQABgAqgFHEkVzZSByZWFsaXphbiBpbHVzdHJhY2lvbmVzIHBlcm8gc2luIHJlZmVyZW5jaWEsIGVsIGF1dG9yIGRlYmUgcmV2aXNhci4Yo6m4u/8zIKOpuLv/M0IQa2l4LnRpbXpiOTNrMXF1NjIIaC5namRneHM4AHIhMUNfVngxVXlZSHZYcGRJVlduMV9NbkJpX1VyZV84Ul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73</Pages>
  <Words>18936</Words>
  <Characters>104151</Characters>
  <Application>Microsoft Office Word</Application>
  <DocSecurity>0</DocSecurity>
  <Lines>867</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Adela Rios </cp:lastModifiedBy>
  <cp:revision>256</cp:revision>
  <dcterms:created xsi:type="dcterms:W3CDTF">2026-08-25T21:34:00Z</dcterms:created>
  <dcterms:modified xsi:type="dcterms:W3CDTF">2026-08-31T19:10:00Z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de29e0ff98398b976bc7fa404d898b998ed0e471411bb256063c75b2cecec297</vt:lpwstr>
  </property>
</Properties>
</file>