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544C98" w14:textId="77777777" w:rsidR="006D3412" w:rsidRDefault="006D3412">
      <w:pPr>
        <w:spacing w:after="184"/>
        <w:rPr>
          <w:rFonts w:ascii="Arial" w:hAnsi="Arial" w:cs="Arial"/>
          <w:sz w:val="24"/>
        </w:rPr>
      </w:pPr>
    </w:p>
    <w:p w14:paraId="0632B86E" w14:textId="77777777" w:rsidR="00EB2319" w:rsidRPr="00EB2319" w:rsidRDefault="00EB2319" w:rsidP="00EB2319">
      <w:pPr>
        <w:spacing w:line="240" w:lineRule="auto"/>
        <w:jc w:val="center"/>
        <w:rPr>
          <w:b/>
          <w:bCs/>
          <w:color w:val="501549" w:themeColor="accent5" w:themeShade="80"/>
          <w:sz w:val="32"/>
          <w:szCs w:val="32"/>
        </w:rPr>
      </w:pPr>
      <w:r w:rsidRPr="00EB2319">
        <w:rPr>
          <w:b/>
          <w:bCs/>
          <w:color w:val="501549" w:themeColor="accent5" w:themeShade="80"/>
          <w:sz w:val="32"/>
          <w:szCs w:val="32"/>
        </w:rPr>
        <w:t>Rúbrica de evaluación</w:t>
      </w:r>
    </w:p>
    <w:tbl>
      <w:tblPr>
        <w:tblW w:w="9029" w:type="dxa"/>
        <w:tblInd w:w="-3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58"/>
        <w:gridCol w:w="2257"/>
        <w:gridCol w:w="2257"/>
        <w:gridCol w:w="2257"/>
      </w:tblGrid>
      <w:tr w:rsidR="00EB2319" w14:paraId="3859710A" w14:textId="77777777" w:rsidTr="00EB2319">
        <w:tc>
          <w:tcPr>
            <w:tcW w:w="2258" w:type="dxa"/>
            <w:tcBorders>
              <w:left w:val="single" w:sz="4" w:space="0" w:color="000000" w:themeColor="text1"/>
            </w:tcBorders>
            <w:shd w:val="clear" w:color="auto" w:fill="808080" w:themeFill="background1" w:themeFillShade="80"/>
          </w:tcPr>
          <w:p w14:paraId="568A29F2" w14:textId="77777777" w:rsidR="00EB2319" w:rsidRDefault="00EB2319" w:rsidP="00254D42">
            <w:pP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Criterios</w:t>
            </w:r>
          </w:p>
        </w:tc>
        <w:tc>
          <w:tcPr>
            <w:tcW w:w="2257" w:type="dxa"/>
            <w:shd w:val="clear" w:color="auto" w:fill="808080" w:themeFill="background1" w:themeFillShade="80"/>
          </w:tcPr>
          <w:p w14:paraId="0D781A49" w14:textId="77777777" w:rsidR="00EB2319" w:rsidRDefault="00EB2319" w:rsidP="00254D42">
            <w:pP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Si</w:t>
            </w:r>
          </w:p>
        </w:tc>
        <w:tc>
          <w:tcPr>
            <w:tcW w:w="2257" w:type="dxa"/>
            <w:shd w:val="clear" w:color="auto" w:fill="808080" w:themeFill="background1" w:themeFillShade="80"/>
          </w:tcPr>
          <w:p w14:paraId="53950F2D" w14:textId="77777777" w:rsidR="00EB2319" w:rsidRDefault="00EB2319" w:rsidP="00254D42">
            <w:pP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Incompleto</w:t>
            </w:r>
          </w:p>
        </w:tc>
        <w:tc>
          <w:tcPr>
            <w:tcW w:w="2257" w:type="dxa"/>
            <w:shd w:val="clear" w:color="auto" w:fill="808080" w:themeFill="background1" w:themeFillShade="80"/>
          </w:tcPr>
          <w:p w14:paraId="18741514" w14:textId="77777777" w:rsidR="00EB2319" w:rsidRDefault="00EB2319" w:rsidP="00254D42">
            <w:pPr>
              <w:spacing w:line="240" w:lineRule="auto"/>
              <w:rPr>
                <w:b/>
                <w:bCs/>
                <w:color w:val="FFFFFF"/>
              </w:rPr>
            </w:pPr>
            <w:r>
              <w:rPr>
                <w:b/>
                <w:bCs/>
                <w:color w:val="FFFFFF"/>
              </w:rPr>
              <w:t>No</w:t>
            </w:r>
          </w:p>
        </w:tc>
      </w:tr>
      <w:tr w:rsidR="00EB2319" w14:paraId="5EE23452" w14:textId="77777777" w:rsidTr="00EB2319">
        <w:tc>
          <w:tcPr>
            <w:tcW w:w="2258" w:type="dxa"/>
            <w:tcBorders>
              <w:left w:val="single" w:sz="4" w:space="0" w:color="000000" w:themeColor="text1"/>
            </w:tcBorders>
          </w:tcPr>
          <w:p w14:paraId="5A525F21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describe el tipo de relación de poder implicada en el caso seleccionado. </w:t>
            </w:r>
          </w:p>
        </w:tc>
        <w:tc>
          <w:tcPr>
            <w:tcW w:w="2257" w:type="dxa"/>
          </w:tcPr>
          <w:p w14:paraId="25184E4E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2 punto</w:t>
            </w:r>
          </w:p>
        </w:tc>
        <w:tc>
          <w:tcPr>
            <w:tcW w:w="2257" w:type="dxa"/>
          </w:tcPr>
          <w:p w14:paraId="3080CD98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1 puntos</w:t>
            </w:r>
          </w:p>
        </w:tc>
        <w:tc>
          <w:tcPr>
            <w:tcW w:w="2257" w:type="dxa"/>
          </w:tcPr>
          <w:p w14:paraId="585C1017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0 puntos</w:t>
            </w:r>
          </w:p>
        </w:tc>
      </w:tr>
      <w:tr w:rsidR="00EB2319" w14:paraId="2E06AEE9" w14:textId="77777777" w:rsidTr="00EB2319">
        <w:tc>
          <w:tcPr>
            <w:tcW w:w="2258" w:type="dxa"/>
            <w:tcBorders>
              <w:left w:val="single" w:sz="4" w:space="0" w:color="000000" w:themeColor="text1"/>
            </w:tcBorders>
          </w:tcPr>
          <w:p w14:paraId="26FE1232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describe el machismo cotidiano con el cual se relaciona el caso. </w:t>
            </w:r>
          </w:p>
        </w:tc>
        <w:tc>
          <w:tcPr>
            <w:tcW w:w="2257" w:type="dxa"/>
          </w:tcPr>
          <w:p w14:paraId="7C0CCAEC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2 punto</w:t>
            </w:r>
          </w:p>
        </w:tc>
        <w:tc>
          <w:tcPr>
            <w:tcW w:w="2257" w:type="dxa"/>
          </w:tcPr>
          <w:p w14:paraId="11D1B9DF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1 puntos</w:t>
            </w:r>
          </w:p>
        </w:tc>
        <w:tc>
          <w:tcPr>
            <w:tcW w:w="2257" w:type="dxa"/>
          </w:tcPr>
          <w:p w14:paraId="35D4567C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0 puntos</w:t>
            </w:r>
          </w:p>
        </w:tc>
      </w:tr>
      <w:tr w:rsidR="00EB2319" w14:paraId="2896A594" w14:textId="77777777" w:rsidTr="00EB2319">
        <w:tc>
          <w:tcPr>
            <w:tcW w:w="2258" w:type="dxa"/>
            <w:tcBorders>
              <w:left w:val="single" w:sz="4" w:space="0" w:color="000000" w:themeColor="text1"/>
            </w:tcBorders>
          </w:tcPr>
          <w:p w14:paraId="5170EEA5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 identifica el tipo de masculinidad ejercida. </w:t>
            </w:r>
          </w:p>
        </w:tc>
        <w:tc>
          <w:tcPr>
            <w:tcW w:w="2257" w:type="dxa"/>
          </w:tcPr>
          <w:p w14:paraId="74800D26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2 puntos</w:t>
            </w:r>
          </w:p>
        </w:tc>
        <w:tc>
          <w:tcPr>
            <w:tcW w:w="2257" w:type="dxa"/>
          </w:tcPr>
          <w:p w14:paraId="6F856981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1 punto</w:t>
            </w:r>
          </w:p>
        </w:tc>
        <w:tc>
          <w:tcPr>
            <w:tcW w:w="2257" w:type="dxa"/>
          </w:tcPr>
          <w:p w14:paraId="6C2D800F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0 puntos</w:t>
            </w:r>
          </w:p>
        </w:tc>
      </w:tr>
      <w:tr w:rsidR="00EB2319" w14:paraId="6BC9EA89" w14:textId="77777777" w:rsidTr="00EB2319">
        <w:tc>
          <w:tcPr>
            <w:tcW w:w="2258" w:type="dxa"/>
            <w:tcBorders>
              <w:left w:val="single" w:sz="4" w:space="0" w:color="000000" w:themeColor="text1"/>
            </w:tcBorders>
          </w:tcPr>
          <w:p w14:paraId="365AE86C" w14:textId="230382C4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  <w:lang w:val="es-ES"/>
              </w:rPr>
            </w:pPr>
            <w:r w:rsidRPr="3F62113E">
              <w:rPr>
                <w:sz w:val="20"/>
                <w:szCs w:val="20"/>
                <w:lang w:val="es-ES"/>
              </w:rPr>
              <w:t>Se describen los pilares o mandatos de la caja de la masculinidad.</w:t>
            </w:r>
          </w:p>
        </w:tc>
        <w:tc>
          <w:tcPr>
            <w:tcW w:w="2257" w:type="dxa"/>
          </w:tcPr>
          <w:p w14:paraId="58933FEA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2 punto</w:t>
            </w:r>
          </w:p>
        </w:tc>
        <w:tc>
          <w:tcPr>
            <w:tcW w:w="2257" w:type="dxa"/>
          </w:tcPr>
          <w:p w14:paraId="2407D531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1 punto</w:t>
            </w:r>
          </w:p>
        </w:tc>
        <w:tc>
          <w:tcPr>
            <w:tcW w:w="2257" w:type="dxa"/>
          </w:tcPr>
          <w:p w14:paraId="5B8A82D4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0 puntos</w:t>
            </w:r>
          </w:p>
        </w:tc>
      </w:tr>
      <w:tr w:rsidR="00EB2319" w14:paraId="2732DA14" w14:textId="77777777" w:rsidTr="00EB2319">
        <w:tc>
          <w:tcPr>
            <w:tcW w:w="2258" w:type="dxa"/>
            <w:tcBorders>
              <w:left w:val="single" w:sz="4" w:space="0" w:color="000000" w:themeColor="text1"/>
            </w:tcBorders>
          </w:tcPr>
          <w:p w14:paraId="3C377CB6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describe a la persona contra quien se ejerce la violencia hombre contra sí mismo, contra otros hombres, o contra personas vulnerables (mujeres, infancias y diversidades sexo-genéricas).</w:t>
            </w:r>
          </w:p>
        </w:tc>
        <w:tc>
          <w:tcPr>
            <w:tcW w:w="2257" w:type="dxa"/>
          </w:tcPr>
          <w:p w14:paraId="37B81E2C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2 punto</w:t>
            </w:r>
          </w:p>
        </w:tc>
        <w:tc>
          <w:tcPr>
            <w:tcW w:w="2257" w:type="dxa"/>
          </w:tcPr>
          <w:p w14:paraId="2D6A3F79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1 punto</w:t>
            </w:r>
          </w:p>
        </w:tc>
        <w:tc>
          <w:tcPr>
            <w:tcW w:w="2257" w:type="dxa"/>
          </w:tcPr>
          <w:p w14:paraId="6011D55A" w14:textId="77777777" w:rsidR="00EB2319" w:rsidRDefault="00EB2319" w:rsidP="00254D42">
            <w:pPr>
              <w:spacing w:before="120" w:after="120" w:line="240" w:lineRule="auto"/>
              <w:rPr>
                <w:sz w:val="20"/>
                <w:szCs w:val="20"/>
              </w:rPr>
            </w:pPr>
            <w:r>
              <w:rPr>
                <w:rFonts w:ascii="Arial Unicode MS" w:eastAsia="Arial Unicode MS" w:hAnsi="Arial Unicode MS" w:cs="Arial Unicode MS"/>
                <w:sz w:val="20"/>
                <w:szCs w:val="20"/>
              </w:rPr>
              <w:t>❑ 0 puntos</w:t>
            </w:r>
          </w:p>
        </w:tc>
      </w:tr>
    </w:tbl>
    <w:p w14:paraId="64E4F8D2" w14:textId="77777777" w:rsidR="00EB2319" w:rsidRDefault="00EB2319" w:rsidP="00EB2319">
      <w:pPr>
        <w:spacing w:line="240" w:lineRule="auto"/>
        <w:jc w:val="both"/>
      </w:pPr>
    </w:p>
    <w:p w14:paraId="3B4FDCE5" w14:textId="2251D8E7" w:rsidR="003469DA" w:rsidRDefault="003469DA" w:rsidP="00EB2319">
      <w:pPr>
        <w:spacing w:line="240" w:lineRule="auto"/>
        <w:jc w:val="both"/>
      </w:pPr>
    </w:p>
    <w:sectPr w:rsidR="003469DA" w:rsidSect="006D3412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17" w:right="1701" w:bottom="1417" w:left="1418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5F1157" w14:textId="77777777" w:rsidR="00E065A2" w:rsidRDefault="00E065A2" w:rsidP="00697334">
      <w:pPr>
        <w:spacing w:after="0" w:line="240" w:lineRule="auto"/>
      </w:pPr>
      <w:r>
        <w:separator/>
      </w:r>
    </w:p>
  </w:endnote>
  <w:endnote w:type="continuationSeparator" w:id="0">
    <w:p w14:paraId="7D7AFB5E" w14:textId="77777777" w:rsidR="00E065A2" w:rsidRDefault="00E065A2" w:rsidP="0069733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Yu Gothic"/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9C1E4B" w14:textId="77777777" w:rsidR="00D44C72" w:rsidRDefault="00D44C7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248D72" w14:textId="77777777" w:rsidR="00D44C72" w:rsidRDefault="00D44C72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61B155" w14:textId="77777777" w:rsidR="00D44C72" w:rsidRDefault="00D44C7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636C80" w14:textId="77777777" w:rsidR="00E065A2" w:rsidRDefault="00E065A2" w:rsidP="00697334">
      <w:pPr>
        <w:spacing w:after="0" w:line="240" w:lineRule="auto"/>
      </w:pPr>
      <w:r>
        <w:separator/>
      </w:r>
    </w:p>
  </w:footnote>
  <w:footnote w:type="continuationSeparator" w:id="0">
    <w:p w14:paraId="189F32F9" w14:textId="77777777" w:rsidR="00E065A2" w:rsidRDefault="00E065A2" w:rsidP="0069733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5BC73A" w14:textId="77777777" w:rsidR="00D44C72" w:rsidRDefault="00D44C72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41CA89" w14:textId="79B296C5" w:rsidR="006D3412" w:rsidRDefault="006D3412" w:rsidP="00D44C72">
    <w:pPr>
      <w:pStyle w:val="Encabezado"/>
      <w:ind w:left="-1418"/>
    </w:pPr>
    <w:r>
      <w:rPr>
        <w:noProof/>
        <w:sz w:val="24"/>
      </w:rPr>
      <w:drawing>
        <wp:inline distT="0" distB="0" distL="0" distR="0" wp14:anchorId="534F063E" wp14:editId="5CF6BA0A">
          <wp:extent cx="7991475" cy="800100"/>
          <wp:effectExtent l="0" t="0" r="0" b="0"/>
          <wp:docPr id="1925127148" name="Imagen 1" descr="Interfaz de usuario gráfica&#10;&#10;Descripción generada automáticamente con confianza medi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19466001" name="Imagen 1" descr="Interfaz de usuario gráfica&#10;&#10;Descripción generada automáticamente con confianza media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91605" cy="800113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B5471" w14:textId="77777777" w:rsidR="00D44C72" w:rsidRDefault="00D44C72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08"/>
  <w:hyphenationZone w:val="425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469DA"/>
    <w:rsid w:val="0017438B"/>
    <w:rsid w:val="003469DA"/>
    <w:rsid w:val="00590291"/>
    <w:rsid w:val="005F3FF1"/>
    <w:rsid w:val="00612E03"/>
    <w:rsid w:val="00690E4B"/>
    <w:rsid w:val="00697334"/>
    <w:rsid w:val="006A4A48"/>
    <w:rsid w:val="006D3412"/>
    <w:rsid w:val="007D7AE2"/>
    <w:rsid w:val="00A8437D"/>
    <w:rsid w:val="00AB1772"/>
    <w:rsid w:val="00AD6D3F"/>
    <w:rsid w:val="00C64F83"/>
    <w:rsid w:val="00D44C72"/>
    <w:rsid w:val="00D85FCF"/>
    <w:rsid w:val="00DF1DE9"/>
    <w:rsid w:val="00E065A2"/>
    <w:rsid w:val="00E42F23"/>
    <w:rsid w:val="00E436A4"/>
    <w:rsid w:val="00EB23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4F759DF4"/>
  <w15:docId w15:val="{B7D90286-5F1B-473C-8561-457869CDC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MX" w:eastAsia="es-MX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cabezado">
    <w:name w:val="header"/>
    <w:basedOn w:val="Normal"/>
    <w:link w:val="EncabezadoCar"/>
    <w:uiPriority w:val="99"/>
    <w:unhideWhenUsed/>
    <w:rsid w:val="006973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97334"/>
    <w:rPr>
      <w:rFonts w:ascii="Calibri" w:eastAsia="Calibri" w:hAnsi="Calibri" w:cs="Calibri"/>
      <w:color w:val="000000"/>
      <w:sz w:val="22"/>
    </w:rPr>
  </w:style>
  <w:style w:type="paragraph" w:styleId="Piedepgina">
    <w:name w:val="footer"/>
    <w:basedOn w:val="Normal"/>
    <w:link w:val="PiedepginaCar"/>
    <w:uiPriority w:val="99"/>
    <w:unhideWhenUsed/>
    <w:rsid w:val="0069733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97334"/>
    <w:rPr>
      <w:rFonts w:ascii="Calibri" w:eastAsia="Calibri" w:hAnsi="Calibri" w:cs="Calibri"/>
      <w:color w:val="000000"/>
      <w:sz w:val="22"/>
    </w:rPr>
  </w:style>
  <w:style w:type="table" w:styleId="Tablaconcuadrcula">
    <w:name w:val="Table Grid"/>
    <w:basedOn w:val="Tablanormal"/>
    <w:uiPriority w:val="39"/>
    <w:rsid w:val="00C64F83"/>
    <w:pPr>
      <w:spacing w:after="0" w:line="240" w:lineRule="auto"/>
    </w:pPr>
    <w:rPr>
      <w:rFonts w:eastAsiaTheme="minorHAnsi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105</Words>
  <Characters>562</Characters>
  <Application>Microsoft Office Word</Application>
  <DocSecurity>0</DocSecurity>
  <Lines>8</Lines>
  <Paragraphs>1</Paragraphs>
  <ScaleCrop>false</ScaleCrop>
  <Company/>
  <LinksUpToDate>false</LinksUpToDate>
  <CharactersWithSpaces>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 CLAUDIA OROZCO RESENDIZ</dc:creator>
  <cp:keywords/>
  <cp:lastModifiedBy>Karla Moreno Vega</cp:lastModifiedBy>
  <cp:revision>5</cp:revision>
  <dcterms:created xsi:type="dcterms:W3CDTF">2025-02-23T20:29:00Z</dcterms:created>
  <dcterms:modified xsi:type="dcterms:W3CDTF">2026-05-25T22:17:00Z</dcterms:modified>
</cp:coreProperties>
</file>