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AD173" w14:textId="77777777" w:rsidR="00C100C2" w:rsidRPr="00A25FC7" w:rsidRDefault="00C100C2" w:rsidP="00C100C2">
      <w:pPr>
        <w:spacing w:line="360" w:lineRule="auto"/>
        <w:jc w:val="center"/>
        <w:rPr>
          <w:rStyle w:val="fontstyle21"/>
          <w:rFonts w:ascii="Arial" w:hAnsi="Arial" w:cs="Arial"/>
          <w:b/>
        </w:rPr>
      </w:pPr>
    </w:p>
    <w:p w14:paraId="0E92071E" w14:textId="77777777" w:rsidR="00C100C2" w:rsidRPr="00A25FC7" w:rsidRDefault="00C100C2" w:rsidP="00C100C2">
      <w:pPr>
        <w:spacing w:line="360" w:lineRule="auto"/>
        <w:jc w:val="center"/>
        <w:rPr>
          <w:rStyle w:val="fontstyle21"/>
          <w:rFonts w:ascii="Arial" w:hAnsi="Arial" w:cs="Arial"/>
          <w:b/>
        </w:rPr>
      </w:pPr>
      <w:r w:rsidRPr="00A25FC7">
        <w:rPr>
          <w:rStyle w:val="fontstyle21"/>
          <w:rFonts w:ascii="Arial" w:hAnsi="Arial" w:cs="Arial"/>
          <w:b/>
        </w:rPr>
        <w:t>GRUPO DE COMPRAS</w:t>
      </w:r>
    </w:p>
    <w:p w14:paraId="1327B150" w14:textId="0EE5E692" w:rsidR="00C100C2" w:rsidRPr="00A25FC7" w:rsidRDefault="00C100C2" w:rsidP="00C100C2">
      <w:pPr>
        <w:spacing w:line="360" w:lineRule="auto"/>
        <w:ind w:right="94"/>
        <w:jc w:val="both"/>
        <w:rPr>
          <w:rFonts w:ascii="Arial" w:hAnsi="Arial" w:cs="Arial"/>
          <w:color w:val="000000"/>
          <w:sz w:val="22"/>
          <w:szCs w:val="22"/>
        </w:rPr>
      </w:pPr>
      <w:r w:rsidRPr="00A25FC7">
        <w:rPr>
          <w:rStyle w:val="fontstyle21"/>
          <w:rFonts w:ascii="Arial" w:hAnsi="Arial" w:cs="Arial"/>
        </w:rPr>
        <w:t>Con relación a la Invitación a cuando menos tres personas INV-ITM-0</w:t>
      </w:r>
      <w:r>
        <w:rPr>
          <w:rStyle w:val="fontstyle21"/>
          <w:rFonts w:ascii="Arial" w:hAnsi="Arial" w:cs="Arial"/>
        </w:rPr>
        <w:t>1</w:t>
      </w:r>
      <w:r w:rsidRPr="00A25FC7">
        <w:rPr>
          <w:rStyle w:val="fontstyle21"/>
          <w:rFonts w:ascii="Arial" w:hAnsi="Arial" w:cs="Arial"/>
        </w:rPr>
        <w:t>-</w:t>
      </w:r>
      <w:r>
        <w:rPr>
          <w:rStyle w:val="fontstyle21"/>
          <w:rFonts w:ascii="Arial" w:hAnsi="Arial" w:cs="Arial"/>
        </w:rPr>
        <w:t>202</w:t>
      </w:r>
      <w:r>
        <w:rPr>
          <w:rStyle w:val="fontstyle21"/>
          <w:rFonts w:ascii="Arial" w:hAnsi="Arial" w:cs="Arial"/>
        </w:rPr>
        <w:t>1 para adquisición de equipos de laboratorio,</w:t>
      </w:r>
      <w:r w:rsidRPr="00A25FC7">
        <w:rPr>
          <w:rStyle w:val="fontstyle21"/>
          <w:rFonts w:ascii="Arial" w:hAnsi="Arial" w:cs="Arial"/>
        </w:rPr>
        <w:t xml:space="preserve"> en la ciudad de Mexicali, Baja California, </w:t>
      </w:r>
      <w:r>
        <w:rPr>
          <w:rStyle w:val="fontstyle21"/>
          <w:rFonts w:ascii="Arial" w:hAnsi="Arial" w:cs="Arial"/>
        </w:rPr>
        <w:t>siendo las 1</w:t>
      </w:r>
      <w:r>
        <w:rPr>
          <w:rStyle w:val="fontstyle21"/>
          <w:rFonts w:ascii="Arial" w:hAnsi="Arial" w:cs="Arial"/>
        </w:rPr>
        <w:t>2</w:t>
      </w:r>
      <w:r>
        <w:rPr>
          <w:rStyle w:val="fontstyle21"/>
          <w:rFonts w:ascii="Arial" w:hAnsi="Arial" w:cs="Arial"/>
        </w:rPr>
        <w:t xml:space="preserve">:00 horas del día </w:t>
      </w:r>
      <w:r>
        <w:rPr>
          <w:rStyle w:val="fontstyle21"/>
          <w:rFonts w:ascii="Arial" w:hAnsi="Arial" w:cs="Arial"/>
        </w:rPr>
        <w:t>13</w:t>
      </w:r>
      <w:r w:rsidRPr="00A25FC7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 xml:space="preserve">octubre de </w:t>
      </w:r>
      <w:r>
        <w:rPr>
          <w:rStyle w:val="fontstyle21"/>
          <w:rFonts w:ascii="Arial" w:hAnsi="Arial" w:cs="Arial"/>
        </w:rPr>
        <w:t>2022</w:t>
      </w:r>
      <w:r w:rsidRPr="00A25FC7">
        <w:rPr>
          <w:rStyle w:val="fontstyle21"/>
          <w:rFonts w:ascii="Arial" w:hAnsi="Arial" w:cs="Arial"/>
        </w:rPr>
        <w:t>, día y hora señalados para llevar a cabo la junta aclaraciones</w:t>
      </w:r>
      <w:r>
        <w:rPr>
          <w:rStyle w:val="fontstyle21"/>
          <w:rFonts w:ascii="Arial" w:hAnsi="Arial" w:cs="Arial"/>
        </w:rPr>
        <w:t xml:space="preserve"> vía remota </w:t>
      </w:r>
      <w:r>
        <w:rPr>
          <w:rStyle w:val="fontstyle21"/>
          <w:rFonts w:ascii="Arial" w:hAnsi="Arial" w:cs="Arial"/>
        </w:rPr>
        <w:t>o presencial</w:t>
      </w:r>
      <w:r w:rsidRPr="00A25FC7">
        <w:rPr>
          <w:rStyle w:val="fontstyle21"/>
          <w:rFonts w:ascii="Arial" w:hAnsi="Arial" w:cs="Arial"/>
        </w:rPr>
        <w:t xml:space="preserve">, se reunió el grupo de compras del Instituto Tecnológico de Mexicali, para este acto </w:t>
      </w:r>
      <w:r>
        <w:rPr>
          <w:rStyle w:val="fontstyle21"/>
          <w:rFonts w:ascii="Arial" w:hAnsi="Arial" w:cs="Arial"/>
        </w:rPr>
        <w:t>el</w:t>
      </w:r>
      <w:r w:rsidRPr="00A25FC7">
        <w:rPr>
          <w:rStyle w:val="fontstyle21"/>
          <w:rFonts w:ascii="Arial" w:hAnsi="Arial" w:cs="Arial"/>
        </w:rPr>
        <w:t xml:space="preserve"> Secretario </w:t>
      </w:r>
      <w:r w:rsidRPr="00676443">
        <w:rPr>
          <w:rStyle w:val="fontstyle21"/>
          <w:rFonts w:ascii="Arial" w:hAnsi="Arial" w:cs="Arial"/>
        </w:rPr>
        <w:t xml:space="preserve">Ejecutivo </w:t>
      </w:r>
      <w:r w:rsidRPr="00676443">
        <w:rPr>
          <w:rFonts w:ascii="Arial" w:hAnsi="Arial" w:cs="Arial"/>
          <w:sz w:val="22"/>
          <w:szCs w:val="22"/>
        </w:rPr>
        <w:t>NOE PINEDA CISNEROS</w:t>
      </w:r>
      <w:r w:rsidRPr="00A25FC7">
        <w:rPr>
          <w:rStyle w:val="fontstyle21"/>
          <w:rFonts w:ascii="Arial" w:hAnsi="Arial" w:cs="Arial"/>
        </w:rPr>
        <w:t xml:space="preserve"> presidirá, </w:t>
      </w:r>
      <w:r w:rsidRPr="00676443">
        <w:rPr>
          <w:rStyle w:val="fontstyle21"/>
          <w:rFonts w:ascii="Arial" w:hAnsi="Arial" w:cs="Arial"/>
        </w:rPr>
        <w:t xml:space="preserve">los vocales, </w:t>
      </w:r>
      <w:r>
        <w:rPr>
          <w:rStyle w:val="fontstyle21"/>
          <w:rFonts w:ascii="Arial" w:hAnsi="Arial" w:cs="Arial"/>
        </w:rPr>
        <w:t xml:space="preserve">ACELA CASTILLON BARRAZA, ROBERTO RODRIGUEZ ESPINOZA, ARMANDO  </w:t>
      </w:r>
      <w:r>
        <w:rPr>
          <w:rStyle w:val="fontstyle21"/>
          <w:rFonts w:ascii="Arial" w:hAnsi="Arial" w:cs="Arial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A25FC7">
        <w:rPr>
          <w:rFonts w:ascii="Arial" w:hAnsi="Arial" w:cs="Arial"/>
          <w:sz w:val="22"/>
          <w:szCs w:val="22"/>
        </w:rPr>
        <w:t>así como los representantes de las empresas que de acuerdo a la convocatoria en este acto no es</w:t>
      </w:r>
      <w:r w:rsidRPr="00A25FC7">
        <w:rPr>
          <w:rFonts w:ascii="Arial" w:hAnsi="Arial" w:cs="Arial"/>
          <w:color w:val="000000"/>
          <w:sz w:val="22"/>
          <w:szCs w:val="22"/>
        </w:rPr>
        <w:t xml:space="preserve"> requisito para participar presentar un cuestionario o asistir a la junta de aclaraciones, se recibieron las siguientes preguntas administrativas y técnicas de las empresas:</w:t>
      </w:r>
    </w:p>
    <w:p w14:paraId="74CA125E" w14:textId="77777777" w:rsidR="00C100C2" w:rsidRDefault="00C100C2" w:rsidP="00C100C2">
      <w:pPr>
        <w:spacing w:line="360" w:lineRule="auto"/>
        <w:jc w:val="both"/>
        <w:rPr>
          <w:rStyle w:val="fontstyle21"/>
          <w:rFonts w:ascii="Arial" w:hAnsi="Arial" w:cs="Arial"/>
        </w:rPr>
      </w:pPr>
    </w:p>
    <w:p w14:paraId="072F84DB" w14:textId="5B88B59B" w:rsidR="00C100C2" w:rsidRPr="00676443" w:rsidRDefault="001D11E9" w:rsidP="00C100C2">
      <w:pPr>
        <w:spacing w:line="360" w:lineRule="auto"/>
        <w:jc w:val="both"/>
        <w:rPr>
          <w:rStyle w:val="fontstyle21"/>
          <w:rFonts w:ascii="Arial" w:hAnsi="Arial" w:cs="Arial"/>
          <w:b/>
          <w:color w:val="FF0000"/>
        </w:rPr>
      </w:pPr>
      <w:r>
        <w:rPr>
          <w:rStyle w:val="fontstyle21"/>
          <w:rFonts w:ascii="Arial" w:hAnsi="Arial" w:cs="Arial"/>
          <w:b/>
          <w:color w:val="FF0000"/>
        </w:rPr>
        <w:t>ANEXOS 2</w:t>
      </w:r>
      <w:bookmarkStart w:id="0" w:name="_GoBack"/>
      <w:bookmarkEnd w:id="0"/>
    </w:p>
    <w:p w14:paraId="45087DD4" w14:textId="77777777" w:rsidR="00C100C2" w:rsidRPr="00A25FC7" w:rsidRDefault="00C100C2" w:rsidP="00C100C2">
      <w:pPr>
        <w:spacing w:line="360" w:lineRule="auto"/>
        <w:jc w:val="bot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 </w:t>
      </w:r>
    </w:p>
    <w:p w14:paraId="71D017A9" w14:textId="77777777" w:rsidR="00C100C2" w:rsidRPr="00A25FC7" w:rsidRDefault="00C100C2" w:rsidP="00C100C2">
      <w:pPr>
        <w:spacing w:line="360" w:lineRule="auto"/>
        <w:jc w:val="center"/>
        <w:rPr>
          <w:rStyle w:val="fontstyle21"/>
          <w:rFonts w:ascii="Arial" w:hAnsi="Arial" w:cs="Arial"/>
          <w:b/>
          <w:sz w:val="20"/>
        </w:rPr>
      </w:pPr>
    </w:p>
    <w:p w14:paraId="4F65ADD4" w14:textId="378A13E8" w:rsidR="00C100C2" w:rsidRPr="00A25FC7" w:rsidRDefault="00C100C2" w:rsidP="00C100C2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e recibieron preguntas técnico administrativas de esta fase del proceso de </w:t>
      </w:r>
      <w:r>
        <w:rPr>
          <w:rFonts w:ascii="Arial" w:hAnsi="Arial" w:cs="Arial"/>
          <w:sz w:val="22"/>
          <w:szCs w:val="22"/>
        </w:rPr>
        <w:t>dos</w:t>
      </w:r>
      <w:r>
        <w:rPr>
          <w:rFonts w:ascii="Arial" w:hAnsi="Arial" w:cs="Arial"/>
          <w:sz w:val="22"/>
          <w:szCs w:val="22"/>
        </w:rPr>
        <w:t xml:space="preserve"> empresa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descritas en la tabla 1.0 dando respuestas a las mismas y c</w:t>
      </w:r>
      <w:r w:rsidRPr="00A25FC7">
        <w:rPr>
          <w:rFonts w:ascii="Arial" w:hAnsi="Arial" w:cs="Arial"/>
          <w:color w:val="000000"/>
          <w:sz w:val="22"/>
          <w:szCs w:val="22"/>
        </w:rPr>
        <w:t xml:space="preserve">on fundamento en el Artículo 35 fracción III de la Ley de Adquisiciones, arrendamientos y Servicios del Sector Público se levanta la presente acta en la que se asientan las aclaraciones pertinentes al proceso de </w:t>
      </w:r>
      <w:r>
        <w:rPr>
          <w:rFonts w:ascii="Arial" w:hAnsi="Arial" w:cs="Arial"/>
          <w:color w:val="000000"/>
          <w:sz w:val="22"/>
          <w:szCs w:val="22"/>
        </w:rPr>
        <w:t xml:space="preserve">invitación </w:t>
      </w:r>
      <w:r w:rsidRPr="00A25FC7">
        <w:rPr>
          <w:rFonts w:ascii="Arial" w:hAnsi="Arial" w:cs="Arial"/>
          <w:color w:val="000000"/>
          <w:sz w:val="22"/>
          <w:szCs w:val="22"/>
        </w:rPr>
        <w:t xml:space="preserve"> INV-ITM-0</w:t>
      </w:r>
      <w:r>
        <w:rPr>
          <w:rFonts w:ascii="Arial" w:hAnsi="Arial" w:cs="Arial"/>
          <w:color w:val="000000"/>
          <w:sz w:val="22"/>
          <w:szCs w:val="22"/>
        </w:rPr>
        <w:t>1</w:t>
      </w:r>
      <w:r w:rsidRPr="00A25FC7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202</w:t>
      </w:r>
      <w:r>
        <w:rPr>
          <w:rFonts w:ascii="Arial" w:hAnsi="Arial" w:cs="Arial"/>
          <w:color w:val="000000"/>
          <w:sz w:val="22"/>
          <w:szCs w:val="22"/>
        </w:rPr>
        <w:t>2</w:t>
      </w:r>
      <w:r w:rsidRPr="00A25FC7">
        <w:rPr>
          <w:rFonts w:ascii="Arial" w:hAnsi="Arial" w:cs="Arial"/>
          <w:color w:val="000000"/>
          <w:sz w:val="22"/>
          <w:szCs w:val="22"/>
        </w:rPr>
        <w:t>, misma que será firmado por los asistentes a los que se les entregará copia de este; la falta de algún licitante no invalidará su contenido y efectos poniéndose a partir de este fecha a disposición de los que no hayan asistido, para efectos de su notificación.</w:t>
      </w:r>
    </w:p>
    <w:p w14:paraId="0ACA7589" w14:textId="77267FB6" w:rsidR="00C100C2" w:rsidRPr="00A25FC7" w:rsidRDefault="00C100C2" w:rsidP="00C100C2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A25FC7">
        <w:rPr>
          <w:rFonts w:ascii="Arial" w:hAnsi="Arial" w:cs="Arial"/>
          <w:color w:val="000000"/>
          <w:sz w:val="22"/>
          <w:szCs w:val="22"/>
        </w:rPr>
        <w:t>Se cita a los presentes en est</w:t>
      </w:r>
      <w:r>
        <w:rPr>
          <w:rFonts w:ascii="Arial" w:hAnsi="Arial" w:cs="Arial"/>
          <w:color w:val="000000"/>
          <w:sz w:val="22"/>
          <w:szCs w:val="22"/>
        </w:rPr>
        <w:t>e mismo lugar presencial o a distancia a las 12 horas del próximo 18</w:t>
      </w:r>
      <w:r>
        <w:rPr>
          <w:rFonts w:ascii="Arial" w:hAnsi="Arial" w:cs="Arial"/>
          <w:color w:val="000000"/>
          <w:sz w:val="22"/>
          <w:szCs w:val="22"/>
        </w:rPr>
        <w:t xml:space="preserve"> octubre 202</w:t>
      </w:r>
      <w:r>
        <w:rPr>
          <w:rFonts w:ascii="Arial" w:hAnsi="Arial" w:cs="Arial"/>
          <w:color w:val="000000"/>
          <w:sz w:val="22"/>
          <w:szCs w:val="22"/>
        </w:rPr>
        <w:t>2</w:t>
      </w:r>
      <w:r w:rsidRPr="00A25FC7">
        <w:rPr>
          <w:rFonts w:ascii="Arial" w:hAnsi="Arial" w:cs="Arial"/>
          <w:color w:val="000000"/>
          <w:sz w:val="22"/>
          <w:szCs w:val="22"/>
        </w:rPr>
        <w:t xml:space="preserve"> para el acto de recepción de propuestas técnicas y económicas, así como su apertura.</w:t>
      </w:r>
    </w:p>
    <w:p w14:paraId="140BC23E" w14:textId="77777777" w:rsidR="00C100C2" w:rsidRPr="00A25FC7" w:rsidRDefault="00C100C2" w:rsidP="00C100C2">
      <w:pPr>
        <w:spacing w:line="360" w:lineRule="auto"/>
        <w:ind w:right="94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A25FC7">
        <w:rPr>
          <w:rFonts w:ascii="Arial" w:hAnsi="Arial" w:cs="Arial"/>
          <w:b/>
          <w:sz w:val="22"/>
          <w:szCs w:val="22"/>
          <w:lang w:val="pt-BR"/>
        </w:rPr>
        <w:t>A T E N T A M E N T E</w:t>
      </w:r>
    </w:p>
    <w:p w14:paraId="22278437" w14:textId="77777777" w:rsidR="00C100C2" w:rsidRPr="00A25FC7" w:rsidRDefault="00C100C2" w:rsidP="00C100C2">
      <w:pPr>
        <w:spacing w:line="360" w:lineRule="auto"/>
        <w:ind w:right="94"/>
        <w:jc w:val="center"/>
        <w:rPr>
          <w:rFonts w:ascii="Arial" w:hAnsi="Arial" w:cs="Arial"/>
          <w:b/>
          <w:i/>
          <w:sz w:val="22"/>
          <w:szCs w:val="22"/>
        </w:rPr>
      </w:pPr>
      <w:r w:rsidRPr="00A25FC7">
        <w:rPr>
          <w:rFonts w:ascii="Arial" w:hAnsi="Arial" w:cs="Arial"/>
          <w:b/>
          <w:i/>
          <w:sz w:val="22"/>
          <w:szCs w:val="22"/>
        </w:rPr>
        <w:t>Excelencia en Educación Tecnológica</w:t>
      </w:r>
      <w:r w:rsidRPr="00A25FC7">
        <w:rPr>
          <w:rFonts w:ascii="Arial" w:hAnsi="Arial" w:cs="Arial"/>
          <w:b/>
          <w:i/>
          <w:sz w:val="22"/>
          <w:szCs w:val="22"/>
          <w:vertAlign w:val="superscript"/>
        </w:rPr>
        <w:t>®</w:t>
      </w:r>
    </w:p>
    <w:p w14:paraId="6107F497" w14:textId="77777777" w:rsidR="00C100C2" w:rsidRPr="00A25FC7" w:rsidRDefault="00C100C2" w:rsidP="00C100C2">
      <w:pPr>
        <w:spacing w:line="360" w:lineRule="auto"/>
        <w:ind w:right="94"/>
        <w:jc w:val="center"/>
        <w:rPr>
          <w:rFonts w:ascii="Arial" w:hAnsi="Arial" w:cs="Arial"/>
          <w:b/>
          <w:sz w:val="22"/>
          <w:szCs w:val="22"/>
        </w:rPr>
      </w:pPr>
      <w:r w:rsidRPr="00A25FC7">
        <w:rPr>
          <w:rFonts w:ascii="Arial" w:hAnsi="Arial" w:cs="Arial"/>
          <w:b/>
          <w:i/>
          <w:sz w:val="22"/>
          <w:szCs w:val="22"/>
        </w:rPr>
        <w:t>La Tecnología para el Bien de la Humanidad</w:t>
      </w:r>
    </w:p>
    <w:p w14:paraId="093F310E" w14:textId="77777777" w:rsidR="00C100C2" w:rsidRPr="00A25FC7" w:rsidRDefault="00C100C2" w:rsidP="00C100C2">
      <w:pPr>
        <w:spacing w:line="360" w:lineRule="auto"/>
        <w:ind w:right="94"/>
        <w:jc w:val="center"/>
        <w:rPr>
          <w:rFonts w:ascii="Arial" w:hAnsi="Arial" w:cs="Arial"/>
          <w:b/>
          <w:sz w:val="22"/>
          <w:szCs w:val="22"/>
        </w:rPr>
      </w:pPr>
    </w:p>
    <w:p w14:paraId="5849A4A6" w14:textId="77777777" w:rsidR="00C100C2" w:rsidRDefault="00C100C2" w:rsidP="00C100C2">
      <w:pPr>
        <w:spacing w:line="360" w:lineRule="auto"/>
        <w:ind w:right="94"/>
        <w:jc w:val="center"/>
        <w:rPr>
          <w:rFonts w:ascii="Arial" w:hAnsi="Arial" w:cs="Arial"/>
          <w:b/>
          <w:sz w:val="22"/>
          <w:szCs w:val="22"/>
        </w:rPr>
      </w:pPr>
    </w:p>
    <w:p w14:paraId="1C3E67D9" w14:textId="77777777" w:rsidR="00C100C2" w:rsidRPr="00A25FC7" w:rsidRDefault="00C100C2" w:rsidP="00C100C2">
      <w:pPr>
        <w:spacing w:line="360" w:lineRule="auto"/>
        <w:ind w:right="94"/>
        <w:jc w:val="center"/>
        <w:rPr>
          <w:rFonts w:ascii="Arial" w:hAnsi="Arial" w:cs="Arial"/>
          <w:b/>
          <w:sz w:val="22"/>
          <w:szCs w:val="22"/>
        </w:rPr>
      </w:pPr>
      <w:r w:rsidRPr="00A25FC7">
        <w:rPr>
          <w:rFonts w:ascii="Arial" w:hAnsi="Arial" w:cs="Arial"/>
          <w:b/>
          <w:sz w:val="22"/>
          <w:szCs w:val="22"/>
        </w:rPr>
        <w:t>GRUPO DE COMPRAS DEL INSTITUTO TECNOLÓGICO DE MEXICALI</w:t>
      </w:r>
    </w:p>
    <w:p w14:paraId="2122A6C2" w14:textId="77777777" w:rsidR="00C100C2" w:rsidRPr="00A25FC7" w:rsidRDefault="00C100C2" w:rsidP="00C100C2">
      <w:pPr>
        <w:spacing w:line="360" w:lineRule="auto"/>
        <w:ind w:right="94"/>
        <w:jc w:val="center"/>
        <w:rPr>
          <w:rFonts w:ascii="Arial" w:hAnsi="Arial" w:cs="Arial"/>
          <w:sz w:val="22"/>
          <w:szCs w:val="22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4772"/>
        <w:gridCol w:w="4975"/>
      </w:tblGrid>
      <w:tr w:rsidR="00C100C2" w:rsidRPr="00A25FC7" w14:paraId="7BC66F6E" w14:textId="77777777" w:rsidTr="003B0B7C">
        <w:trPr>
          <w:trHeight w:val="1263"/>
        </w:trPr>
        <w:tc>
          <w:tcPr>
            <w:tcW w:w="4772" w:type="dxa"/>
            <w:shd w:val="clear" w:color="auto" w:fill="auto"/>
          </w:tcPr>
          <w:p w14:paraId="4964196C" w14:textId="77777777" w:rsidR="00C100C2" w:rsidRPr="00A25FC7" w:rsidRDefault="00C100C2" w:rsidP="003B0B7C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5FC7">
              <w:rPr>
                <w:rFonts w:ascii="Arial" w:hAnsi="Arial" w:cs="Arial"/>
                <w:sz w:val="22"/>
                <w:szCs w:val="22"/>
              </w:rPr>
              <w:t>SECRETARIO EJECUTIVO</w:t>
            </w:r>
          </w:p>
          <w:p w14:paraId="20301FE0" w14:textId="77777777" w:rsidR="00C100C2" w:rsidRPr="00A25FC7" w:rsidRDefault="00C100C2" w:rsidP="003B0B7C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NOE PINEDA CISNEROS</w:t>
            </w:r>
          </w:p>
          <w:p w14:paraId="71438D78" w14:textId="77777777" w:rsidR="00C100C2" w:rsidRPr="00A25FC7" w:rsidRDefault="00C100C2" w:rsidP="003B0B7C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7971E2B" w14:textId="77777777" w:rsidR="00C100C2" w:rsidRPr="00A25FC7" w:rsidRDefault="00C100C2" w:rsidP="003B0B7C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75" w:type="dxa"/>
            <w:shd w:val="clear" w:color="auto" w:fill="auto"/>
          </w:tcPr>
          <w:p w14:paraId="0B6D2EEB" w14:textId="77777777" w:rsidR="00C100C2" w:rsidRPr="00A25FC7" w:rsidRDefault="00C100C2" w:rsidP="003B0B7C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VOCAL</w:t>
            </w:r>
          </w:p>
          <w:p w14:paraId="76AD91EF" w14:textId="77777777" w:rsidR="00C100C2" w:rsidRPr="00A25FC7" w:rsidRDefault="00C100C2" w:rsidP="003B0B7C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76443">
              <w:rPr>
                <w:rStyle w:val="fontstyle21"/>
                <w:rFonts w:ascii="Arial" w:hAnsi="Arial" w:cs="Arial"/>
              </w:rPr>
              <w:t>FLAVIANO SANDOVAL MALDONADO</w:t>
            </w:r>
            <w:r w:rsidRPr="00A25FC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7BC4703D" w14:textId="77777777" w:rsidR="00C100C2" w:rsidRPr="00A25FC7" w:rsidRDefault="00C100C2" w:rsidP="003B0B7C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A12BC16" w14:textId="77777777" w:rsidR="00C100C2" w:rsidRPr="00A25FC7" w:rsidRDefault="00C100C2" w:rsidP="003B0B7C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100C2" w:rsidRPr="00A25FC7" w14:paraId="1D420699" w14:textId="77777777" w:rsidTr="003B0B7C">
        <w:tc>
          <w:tcPr>
            <w:tcW w:w="4772" w:type="dxa"/>
            <w:shd w:val="clear" w:color="auto" w:fill="auto"/>
          </w:tcPr>
          <w:p w14:paraId="06ADCE31" w14:textId="77777777" w:rsidR="00C100C2" w:rsidRPr="00A25FC7" w:rsidRDefault="00C100C2" w:rsidP="003B0B7C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4CBF1C3" w14:textId="77777777" w:rsidR="00C100C2" w:rsidRPr="00A25FC7" w:rsidRDefault="00C100C2" w:rsidP="003B0B7C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F069604" w14:textId="77777777" w:rsidR="00C100C2" w:rsidRPr="00A25FC7" w:rsidRDefault="00C100C2" w:rsidP="003B0B7C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75" w:type="dxa"/>
            <w:shd w:val="clear" w:color="auto" w:fill="auto"/>
          </w:tcPr>
          <w:p w14:paraId="2AB5D891" w14:textId="77777777" w:rsidR="00C100C2" w:rsidRPr="00A25FC7" w:rsidRDefault="00C100C2" w:rsidP="003B0B7C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100C2" w:rsidRPr="00A25FC7" w14:paraId="4FF44D67" w14:textId="77777777" w:rsidTr="003B0B7C">
        <w:tc>
          <w:tcPr>
            <w:tcW w:w="4772" w:type="dxa"/>
            <w:shd w:val="clear" w:color="auto" w:fill="auto"/>
          </w:tcPr>
          <w:p w14:paraId="0903DFD8" w14:textId="77777777" w:rsidR="00C100C2" w:rsidRDefault="00C100C2" w:rsidP="003B0B7C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4AF2726" w14:textId="77777777" w:rsidR="00C100C2" w:rsidRPr="00A25FC7" w:rsidRDefault="00C100C2" w:rsidP="003B0B7C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VOCAL</w:t>
            </w:r>
          </w:p>
          <w:p w14:paraId="7E7DDA28" w14:textId="77777777" w:rsidR="00C100C2" w:rsidRPr="00A25FC7" w:rsidRDefault="00C100C2" w:rsidP="003B0B7C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Style w:val="fontstyle21"/>
                <w:rFonts w:ascii="Arial" w:hAnsi="Arial" w:cs="Arial"/>
              </w:rPr>
              <w:t xml:space="preserve">FERNANDO JAVIER HARO NAVARRO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975" w:type="dxa"/>
            <w:shd w:val="clear" w:color="auto" w:fill="auto"/>
          </w:tcPr>
          <w:p w14:paraId="3D272C63" w14:textId="77777777" w:rsidR="00C100C2" w:rsidRDefault="00C100C2" w:rsidP="003B0B7C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DEB58C" w14:textId="77777777" w:rsidR="00C100C2" w:rsidRDefault="00C100C2" w:rsidP="003B0B7C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4E77EB2" w14:textId="77777777" w:rsidR="00C100C2" w:rsidRPr="00A25FC7" w:rsidRDefault="00C100C2" w:rsidP="003B0B7C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100C2" w:rsidRPr="00A25FC7" w14:paraId="039E448F" w14:textId="77777777" w:rsidTr="003B0B7C">
        <w:tc>
          <w:tcPr>
            <w:tcW w:w="9747" w:type="dxa"/>
            <w:gridSpan w:val="2"/>
            <w:shd w:val="clear" w:color="auto" w:fill="auto"/>
          </w:tcPr>
          <w:p w14:paraId="6A4A40FB" w14:textId="77777777" w:rsidR="00C100C2" w:rsidRPr="00A25FC7" w:rsidRDefault="00C100C2" w:rsidP="003B0B7C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</w:p>
          <w:p w14:paraId="3DABD1D9" w14:textId="77777777" w:rsidR="00C100C2" w:rsidRPr="00A25FC7" w:rsidRDefault="00C100C2" w:rsidP="003B0B7C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25FC7"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  <w:t>REPRESENTANTES DE LAS EMPRESAS</w:t>
            </w:r>
          </w:p>
        </w:tc>
      </w:tr>
      <w:tr w:rsidR="00C100C2" w:rsidRPr="00A25FC7" w14:paraId="45B34742" w14:textId="77777777" w:rsidTr="003B0B7C">
        <w:tc>
          <w:tcPr>
            <w:tcW w:w="4772" w:type="dxa"/>
            <w:shd w:val="clear" w:color="auto" w:fill="auto"/>
          </w:tcPr>
          <w:p w14:paraId="69B8C371" w14:textId="77777777" w:rsidR="00C100C2" w:rsidRPr="00A25FC7" w:rsidRDefault="00C100C2" w:rsidP="003B0B7C">
            <w:pPr>
              <w:spacing w:line="360" w:lineRule="auto"/>
              <w:ind w:right="94"/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14:paraId="702EA74E" w14:textId="77777777" w:rsidR="00C100C2" w:rsidRPr="00A25FC7" w:rsidRDefault="00C100C2" w:rsidP="003B0B7C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14:paraId="48D552B2" w14:textId="77777777" w:rsidR="00C100C2" w:rsidRPr="00A25FC7" w:rsidRDefault="00C100C2" w:rsidP="003B0B7C">
            <w:pPr>
              <w:spacing w:line="360" w:lineRule="auto"/>
              <w:ind w:right="94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975" w:type="dxa"/>
            <w:shd w:val="clear" w:color="auto" w:fill="auto"/>
          </w:tcPr>
          <w:p w14:paraId="3AD25E24" w14:textId="77777777" w:rsidR="00C100C2" w:rsidRPr="00A25FC7" w:rsidRDefault="00C100C2" w:rsidP="003B0B7C">
            <w:pPr>
              <w:spacing w:line="360" w:lineRule="auto"/>
              <w:ind w:right="283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3725F00" w14:textId="77777777" w:rsidR="00C100C2" w:rsidRPr="00A25FC7" w:rsidRDefault="00C100C2" w:rsidP="003B0B7C">
            <w:pPr>
              <w:spacing w:line="360" w:lineRule="auto"/>
              <w:ind w:right="283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100C2" w:rsidRPr="00A25FC7" w14:paraId="543059EE" w14:textId="77777777" w:rsidTr="003B0B7C">
        <w:tc>
          <w:tcPr>
            <w:tcW w:w="4772" w:type="dxa"/>
            <w:shd w:val="clear" w:color="auto" w:fill="auto"/>
          </w:tcPr>
          <w:p w14:paraId="09C19B07" w14:textId="77777777" w:rsidR="00C100C2" w:rsidRPr="00A25FC7" w:rsidRDefault="00C100C2" w:rsidP="003B0B7C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14:paraId="63650C2B" w14:textId="77777777" w:rsidR="00C100C2" w:rsidRPr="00A25FC7" w:rsidRDefault="00C100C2" w:rsidP="003B0B7C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14:paraId="3690C967" w14:textId="77777777" w:rsidR="00C100C2" w:rsidRPr="00A25FC7" w:rsidRDefault="00C100C2" w:rsidP="003B0B7C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14:paraId="6B8B50F4" w14:textId="77777777" w:rsidR="00C100C2" w:rsidRPr="00A25FC7" w:rsidRDefault="00C100C2" w:rsidP="003B0B7C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14:paraId="5AAD86FE" w14:textId="77777777" w:rsidR="00C100C2" w:rsidRPr="00A25FC7" w:rsidRDefault="00C100C2" w:rsidP="003B0B7C">
            <w:pPr>
              <w:spacing w:line="360" w:lineRule="auto"/>
              <w:ind w:right="94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975" w:type="dxa"/>
            <w:shd w:val="clear" w:color="auto" w:fill="auto"/>
          </w:tcPr>
          <w:p w14:paraId="4E209CE8" w14:textId="77777777" w:rsidR="00C100C2" w:rsidRPr="00A25FC7" w:rsidRDefault="00C100C2" w:rsidP="003B0B7C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DF6DDA5" w14:textId="77777777" w:rsidR="00C100C2" w:rsidRPr="00A25FC7" w:rsidRDefault="00C100C2" w:rsidP="00C100C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2A1E924" w14:textId="77777777" w:rsidR="00C100C2" w:rsidRPr="003F0456" w:rsidRDefault="00C100C2" w:rsidP="00C100C2"/>
    <w:p w14:paraId="4917F0B5" w14:textId="417EF3CD" w:rsidR="00B2015D" w:rsidRPr="00C100C2" w:rsidRDefault="00B2015D" w:rsidP="00C100C2"/>
    <w:sectPr w:rsidR="00B2015D" w:rsidRPr="00C100C2" w:rsidSect="00295F40">
      <w:headerReference w:type="default" r:id="rId8"/>
      <w:footerReference w:type="default" r:id="rId9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97968" w14:textId="77777777" w:rsidR="00F00EBC" w:rsidRDefault="00F00EBC">
      <w:r>
        <w:separator/>
      </w:r>
    </w:p>
  </w:endnote>
  <w:endnote w:type="continuationSeparator" w:id="0">
    <w:p w14:paraId="068A5CEE" w14:textId="77777777" w:rsidR="00F00EBC" w:rsidRDefault="00F00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90A9C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5738C6D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831A4A3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F77B2" w14:textId="77777777" w:rsidR="00F00EBC" w:rsidRDefault="00F00EBC">
      <w:r>
        <w:separator/>
      </w:r>
    </w:p>
  </w:footnote>
  <w:footnote w:type="continuationSeparator" w:id="0">
    <w:p w14:paraId="4FC7E766" w14:textId="77777777" w:rsidR="00F00EBC" w:rsidRDefault="00F00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23005" w14:textId="22E14432" w:rsidR="001F71C8" w:rsidRDefault="000D300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7D723440" wp14:editId="682BC418">
          <wp:simplePos x="0" y="0"/>
          <wp:positionH relativeFrom="column">
            <wp:posOffset>-850365</wp:posOffset>
          </wp:positionH>
          <wp:positionV relativeFrom="paragraph">
            <wp:posOffset>-1951990</wp:posOffset>
          </wp:positionV>
          <wp:extent cx="7621989" cy="9863751"/>
          <wp:effectExtent l="0" t="0" r="0" b="444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FICIO WORD GMX ENERO 2022 caf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1989" cy="98637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5F4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C5E902" wp14:editId="24013F1B">
              <wp:simplePos x="0" y="0"/>
              <wp:positionH relativeFrom="column">
                <wp:posOffset>2019300</wp:posOffset>
              </wp:positionH>
              <wp:positionV relativeFrom="paragraph">
                <wp:posOffset>-579767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D103BB" w14:textId="0247495E" w:rsidR="00E357EB" w:rsidRDefault="003778F9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SUBDIRECCION ADMINISTRATIVA</w:t>
                          </w:r>
                        </w:p>
                        <w:p w14:paraId="66CC74AC" w14:textId="70E107F8" w:rsidR="001F71C8" w:rsidRPr="00F30332" w:rsidRDefault="003778F9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CENTRO DE COMPUTO</w:t>
                          </w:r>
                        </w:p>
                        <w:p w14:paraId="4CA4D5EE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6AAFF76E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BB42D58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5E90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5.65pt;width:335.25pt;height: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WttA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" filled="f" stroked="f">
              <v:textbox>
                <w:txbxContent>
                  <w:p w14:paraId="41D103BB" w14:textId="0247495E" w:rsidR="00E357EB" w:rsidRDefault="003778F9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SUBDIRECCION ADMINISTRATIVA</w:t>
                    </w:r>
                  </w:p>
                  <w:p w14:paraId="66CC74AC" w14:textId="70E107F8" w:rsidR="001F71C8" w:rsidRPr="00F30332" w:rsidRDefault="003778F9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CENTRO DE COMPUTO</w:t>
                    </w:r>
                  </w:p>
                  <w:p w14:paraId="4CA4D5EE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6AAFF76E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BB42D58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131078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3008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0B7B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11E9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357A3"/>
    <w:rsid w:val="00242EBE"/>
    <w:rsid w:val="00244D65"/>
    <w:rsid w:val="0025211E"/>
    <w:rsid w:val="00253001"/>
    <w:rsid w:val="00262E31"/>
    <w:rsid w:val="00276A4E"/>
    <w:rsid w:val="00285795"/>
    <w:rsid w:val="0029436F"/>
    <w:rsid w:val="00294F9B"/>
    <w:rsid w:val="00294FB0"/>
    <w:rsid w:val="00295F40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47828"/>
    <w:rsid w:val="00352CF1"/>
    <w:rsid w:val="00353002"/>
    <w:rsid w:val="00356EF8"/>
    <w:rsid w:val="0036139A"/>
    <w:rsid w:val="00372122"/>
    <w:rsid w:val="003778F9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2204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85247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1E54"/>
    <w:rsid w:val="007B3EEA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87558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47613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8311F"/>
    <w:rsid w:val="00A94730"/>
    <w:rsid w:val="00A97377"/>
    <w:rsid w:val="00AB15E3"/>
    <w:rsid w:val="00AC08D8"/>
    <w:rsid w:val="00AD0B1A"/>
    <w:rsid w:val="00AD35EB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53A5"/>
    <w:rsid w:val="00BE6FA2"/>
    <w:rsid w:val="00BF6058"/>
    <w:rsid w:val="00C00380"/>
    <w:rsid w:val="00C05DFD"/>
    <w:rsid w:val="00C06416"/>
    <w:rsid w:val="00C100C2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27D7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357EB"/>
    <w:rsid w:val="00E42BC3"/>
    <w:rsid w:val="00E451E2"/>
    <w:rsid w:val="00E45C1A"/>
    <w:rsid w:val="00E56F14"/>
    <w:rsid w:val="00E62FAF"/>
    <w:rsid w:val="00E66827"/>
    <w:rsid w:val="00E72685"/>
    <w:rsid w:val="00E72C5B"/>
    <w:rsid w:val="00E7520B"/>
    <w:rsid w:val="00E806BF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0EB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7413B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1F6FD5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apple-tab-span">
    <w:name w:val="apple-tab-span"/>
    <w:basedOn w:val="Fuentedeprrafopredeter"/>
    <w:rsid w:val="00A8311F"/>
  </w:style>
  <w:style w:type="character" w:customStyle="1" w:styleId="fontstyle21">
    <w:name w:val="fontstyle21"/>
    <w:rsid w:val="00C100C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860E0-69A5-4769-90CA-01AF14ABE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1998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Z400</cp:lastModifiedBy>
  <cp:revision>4</cp:revision>
  <cp:lastPrinted>2022-08-03T17:21:00Z</cp:lastPrinted>
  <dcterms:created xsi:type="dcterms:W3CDTF">2022-10-13T16:38:00Z</dcterms:created>
  <dcterms:modified xsi:type="dcterms:W3CDTF">2022-10-13T16:45:00Z</dcterms:modified>
</cp:coreProperties>
</file>