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5. Discussão</w:t>
      </w:r>
    </w:p>
    <w:p>
      <w:pPr>
        <w:pStyle w:val="Heading2"/>
      </w:pPr>
      <w:r>
        <w:rPr>
          <w:rFonts w:ascii="Arial" w:cs="Arial" w:eastAsia="Arial" w:hAnsi="Arial"/>
        </w:rPr>
        <w:t xml:space="preserve">5.1 Interpretação dos resultados da Parte A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análise de séries temporais revelou uma correlação positiva, forte e estatisticamente significativa (r = +0,87; p = 0,0001) entre o aumento do uso constante de redes sociais e o aumento de sintomas depressivos entre adolescentes nos EUA, no período de 2011 a 2023. Esse resultado é consistente com a tese central de Twenge et al. (2018), que identificaram 2012 como ponto de inflexão nos indicadores de saúde mental adolescente, coincidindo com a adoção massiva de smartphones. O R² de 0,76 indica que três quartos da variação temporal nos indicadores de depressão podem ser “explicados” estatisticamente pela variação no uso constante de redes sociais — embora essa explicação seja estatística, não causal.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robustez da correlação foi confirmada pela exclusão do ano de 2021 (r = +0,88), demonstrando que o resultado não é um artefato do pico pandêmico. A estratificação por sexo mostrou correlações igualmente fortes para meninas (r = +0,85) e meninos (r = +0,82) no nível ecológico, embora o gap absoluto de depressão entre os sexos tenha quase dobrado no período (14,4 pp em 2011 para 25,0 pp em 2023).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É fundamental, contudo, reconhecer que a Parte A opera no nível ecológico: correlaciona proporções populacionais, não indivíduos. Duas tendências ascendentes podem correlacionar fortemente por coincidência temporal, sem relação causal. Outras variáveis que mudaram no mesmo período — pressão acadêmica, desigualdade econômica, mudanças na disposição para reportar sintomas mentais, diminuição de atividade física e interação presencial — podem explicar parte ou toda a correlação observada. É precisamente por essa limitação que a Parte B foi desenhada.</w:t>
      </w:r>
    </w:p>
    <w:p>
      <w:pPr>
        <w:pStyle w:val="Heading2"/>
      </w:pPr>
      <w:r>
        <w:rPr>
          <w:rFonts w:ascii="Arial" w:cs="Arial" w:eastAsia="Arial" w:hAnsi="Arial"/>
        </w:rPr>
        <w:t xml:space="preserve">5.2 Interpretação dos resultados da Parte B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análise dos microdados do YRBS 2023 revelou um resultado que desafia a narrativa simplificada sugerida pela Parte A. Em vez de uma relação linear positiva entre frequência de uso de redes sociais e depressão, os dados individuais mostram um padrão não linear: os usuários mais intensivos (mais de 1x por hora) apresentam a menor prevalência de depressão (31,6%), enquanto usuários de frequência intermediária (1x por dia a 1x por semana) apresentam a maior (55,0% a 59,8%). Os não usuários situam-se em nível intermediário (42,4%).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Esse padrão é consistente com a hipótese da “curva Goldilocks” de Przybylski e Weinstein (2017), que propõe que o uso moderado de tecnologia digital não é prejudicial e que os efeitos negativos se manifestam apenas em padrões extremos — embora, nos dados do YRBS 2023, o “extremo” negativo esteja no uso intermediário, não no uso intensivo.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Três hipóteses interpretativas emergem dos dados. Primeira: adolescentes com uso muito frequente podem ter redes sociais bem integradas ao seu cotidiano, com conexões ativas e suporte de pares que funcionam como fator protetivo. A literatura documenta que redes sociais podem proporcionar suporte social, especialmente para adolescentes de grupos marginalizados (CDC, 2024). Segunda: o grupo de frequência intermediária pode concentrar adolescentes em situação de uso passivo — scrolling sem interação, comparação social, FOMO (fear of missing out) — que a literatura associa consistentemente a piores desfechos (Frison e Eggermont, 2016; Keles, McCrae e Grealish, 2020). Terceira: a causalidade pode ser reversa — adolescentes com depressão podem reduzir progressivamente o uso de redes sociais como parte do isolamento social característico da condição, migrando para a faixa de uso intermediário ou baixo.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Nenhuma dessas hipóteses pode ser testada com os dados disponíveis, dada a natureza transversal do YRBS 2023 e a ausência de variáveis sobre tipo de uso (ativo vs. passivo), motivação ou qualidade das interações online. Essas questões constituem direções prioritárias para pesquisa futura.</w:t>
      </w:r>
    </w:p>
    <w:p>
      <w:pPr>
        <w:pStyle w:val="Heading2"/>
      </w:pPr>
      <w:r>
        <w:rPr>
          <w:rFonts w:ascii="Arial" w:cs="Arial" w:eastAsia="Arial" w:hAnsi="Arial"/>
        </w:rPr>
        <w:t xml:space="preserve">5.3 Divergência entre níveis de análise: a falácia ecológica demonstrada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principal contribuição metodológica deste MVP é a demonstração empírica da falácia ecológica neste domínio de pesquisa. A Parte A mostra que, no nível populacional, o aumento do uso de redes sociais acompanha o aumento da depressão adolescente com correlação quase perfeita. A Parte B mostra que, no nível individual, a relação é substancialmente mais complexa — não linear e, na direção geral, até inversa ao esperado.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Essa divergência não invalida nenhuma das duas análises; antes, revela que operam em níveis distintos de agregação. A correlação ecológica pode refletir processos macrossociais — por exemplo, a transformação do ambiente social como um todo pela ubiquidade digital — que afetam até mesmo adolescentes que individualmente não são usuários intensivos. A análise individual, por sua vez, captura heterogeneidade que o dado agregado mascara: diferentes padrões de uso (ativo vs. passivo, social vs. consumo de conteúdo) podem ter efeitos opostos sobre a saúde mental.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Este achado posiciona o presente MVP no campo das evidências que sustentam a visão de Kreski et al. (2021) e Orben e Przybylski (2019): a relação entre redes sociais e depressão adolescente é real mas não simples, e não se reduz a uma correlação positiva uniforme. A implicação para políticas públicas é que abordagens binárias (“reduzir tempo de tela”) podem ser menos eficazes do que intervenções focadas na qualidade do uso e no suporte a padrões saudáveis de interação online.</w:t>
      </w:r>
    </w:p>
    <w:p>
      <w:pPr>
        <w:pStyle w:val="Heading2"/>
      </w:pPr>
      <w:r>
        <w:rPr>
          <w:rFonts w:ascii="Arial" w:cs="Arial" w:eastAsia="Arial" w:hAnsi="Arial"/>
        </w:rPr>
        <w:t xml:space="preserve">5.4 Limitações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Este MVP apresenta limitações que devem ser consideradas na interpretação dos resultados. Primeira: a Parte A utiliza interpolação linear para alinhar duas fontes com periodicidades distintas, o que introduz valores estimados e a premissa de variação uniforme entre pontos observados. Dos 13 pontos anuais, apenas 2 possuem dados reais em ambas as fontes. Segunda: ambas as fontes dependem de dados auto-reportados — a pergunta Q26 do YRBS é um proxy para sintomas depressivos, não um diagnóstico clínico baseado no DSM-5. Terceira: não foram controladas variáveis confundidoras (renda familiar, atividade física, eventos adversos, uso de substâncias), o que limita a capacidade de atribuir a correlação observada especificamente ao uso de redes sociais.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Quarta: a análise dos microdados (Parte B) não incorporou pesos amostrais complexos (stratum/PSU) no cálculo de erros-padrão e intervalos de confiança, o que pode subestimar a incerteza dos resultados. As estimativas pontuais (prevalências) são razoavelmente robustas a essa simplificação, mas os p-values devem ser interpretados com cautela. Quinta: a natureza transversal do YRBS 2023 impede a determinação da direção causal da associação observada na Parte B. Sexta: a codificação da variável Q87 exigiu análise cuidadosa do codebook e validação cruzada com os dados brutos para garantir a interpretação correta da direção da escala, o que ilustra um desafio prático recorrente no trabalho com microdados públicos.</w:t>
      </w:r>
    </w:p>
    <w:p>
      <w:pPr>
        <w:pStyle w:val="Heading2"/>
      </w:pPr>
      <w:r>
        <w:rPr>
          <w:rFonts w:ascii="Arial" w:cs="Arial" w:eastAsia="Arial" w:hAnsi="Arial"/>
        </w:rPr>
        <w:t xml:space="preserve">5.5 Direções para pesquisa futura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Os achados deste MVP sugerem quatro direções prioritárias para investigação futura. Primeira: estudos longitudinais que acompanhem os mesmos adolescentes ao longo do tempo para esclarecer a direção causal da associação — se o uso de redes sociais precede a depressão, se a depressão altera o padrão de uso, ou ambos. O Adolescent Brain Cognitive Development Study (ABCD), que segue 12.000 crianças a partir dos 9 anos, é uma fonte promissora para essa investigação.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Segunda: diferenças por tipo de uso — ativo (postar, comentar, interagir) versus passivo (scrolling, consumo de conteúdo) — e por plataforma (TikTok vs. Instagram vs. YouTube). Os dados do YRBS não permitem essa distinção, mas o padrão não linear observado sugere que o “como” importa mais do que o “quanto”.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Terceira: incorporação de variáveis confundidoras — renda familiar, qualidade do sono, atividade física, experiências adversas na infância (ACEs) — em modelos multivariados para isolar a contribuição específica do uso de redes sociais. O YRBS 2023 contém variáveis sobre ACEs e atividade física que poderiam ser integradas em análises futuras.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Quarta: replicação da análise em outros países e contextos culturais. Os dados deste MVP são exclusivamente norte-americanos; a generalização para outras populações requer investigação específica, dado que o contexto regulatório, cultural e tecnológico varia substancialmente entre regiões.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Capítulo 5 — Discussão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2026-04-11T18:55:19.960Z</dcterms:created>
  <dcterms:modified xsi:type="dcterms:W3CDTF">2026-04-11T18:55:19.961Z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