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Fundada em 1964, a Nike emergiu como uma das marcas mais icônicas e influentes no cenário global de roupas esportivas e calçados. Com uma história que remonta à universidade de Oregon, onde o cofundador Phil Knight foi inspirado pelo treinador de atletismo Bill Bowerman, a Nike rapidamente se transformou em uma potência internacional no mundo dos esportes e da moda.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sede em Beaverton, Oregon, a Nike construiu sua reputação ao longo dos anos através da inovação constante e do compromisso em fornecer produtos de alta qualidade para atletas e entusiastas do esporte em todo o mundo. 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slogan "Just Do It", introduzido em 1988, tornou-se uma das declarações de marca mais reconhecíveis da história do marketing e encapsula o espírito da Nike - encorajando as pessoas a superar limites, enfrentar desafios e alcançar seus objetivos, independentemente das circunstâncias.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Nike não apenas influenciou a indústria do esporte, mas também teve um papel significativo na cultura pop e na moda urbana. Colaborações com atletas renomados, artistas e designers resultaram em coleções exclusivas que misturam desempenho e estilo. A marca se estabeleceu como uma força motriz na criação de tendências, com muitas de suas peças icônicas atravessando as fronteiras do esporte para se tornarem itens de moda cotidiana.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busca constante por inovação levou a Nike a desenvolver tecnologias revolucionárias, como a unidade de amortecimento Air Max, a tecnologia de ajuste dinâmico Flywire e a espuma responsiva React. Essas inovações não apenas melhoraram o desempenho esportivo, mas também moldaram o design de calçados e roupas esportivas em todo o mundo.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a Nike enfrenta diversos fatores que podem atrapalhar o desenvolvimento da empresa. Concorrência acirrada, ineficiências operacionais e uma necessidade crescente de melhorar a experiência do cliente, afinal a experiência do cliente é um ponto crucial de qualquer marca de sucesso.   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resposta a esses desafios, um sistema de software pode ter a solução para que otimize a gestão de estoque, aprimore a experiência do cliente, pois com a boa gestão do estoque não faltará peças e pedidos pela internet podem chegar mais rápido. Além disso, o software poderá fazer uma análise aprofundada sobre as tendências do mercado. Este sistema não apenas impulsionará a eficiência e a competitividade da Nike, mas também </w:t>
      </w:r>
      <w:r w:rsidDel="00000000" w:rsidR="00000000" w:rsidRPr="00000000">
        <w:rPr>
          <w:sz w:val="24"/>
          <w:szCs w:val="24"/>
          <w:rtl w:val="0"/>
        </w:rPr>
        <w:t xml:space="preserve">solidificará</w:t>
      </w:r>
      <w:r w:rsidDel="00000000" w:rsidR="00000000" w:rsidRPr="00000000">
        <w:rPr>
          <w:sz w:val="24"/>
          <w:szCs w:val="24"/>
          <w:rtl w:val="0"/>
        </w:rPr>
        <w:t xml:space="preserve"> sua posição como líder indiscutível no ramo entre esporte e moda em todo o mundo.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Enquanto a Nike celebra suas conquistas ao longo dessas cinco décadas, ela olha para o futuro com uma visão clara e determinada. O sistema de software que busca implementar é mais do que uma simples ferramenta; é um passo ousado para garantir que os valores e a excelência da Nike continuem a inspirar gerações futuras, elevando o esporte e a moda a novos patamares.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