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675BC" w14:textId="0BB69E77" w:rsidR="000B7EF0" w:rsidRPr="000B7EF0" w:rsidRDefault="000B7EF0" w:rsidP="000B7EF0">
      <w:pPr>
        <w:rPr>
          <w:rFonts w:hint="eastAsia"/>
          <w:b/>
          <w:bCs/>
          <w:lang w:val="en-US"/>
        </w:rPr>
      </w:pPr>
      <w:r w:rsidRPr="000B7EF0">
        <w:rPr>
          <w:rFonts w:hint="eastAsia"/>
          <w:b/>
          <w:bCs/>
          <w:lang w:val="en-US"/>
        </w:rPr>
        <w:t>Generative AI: Prompt Engineering</w:t>
      </w:r>
      <w:r>
        <w:rPr>
          <w:b/>
          <w:bCs/>
          <w:lang w:val="en-US"/>
        </w:rPr>
        <w:t xml:space="preserve"> </w:t>
      </w:r>
      <w:r w:rsidRPr="000B7EF0">
        <w:rPr>
          <w:rFonts w:hint="eastAsia"/>
          <w:b/>
          <w:bCs/>
          <w:lang w:val="en-US"/>
        </w:rPr>
        <w:t>Glossary</w:t>
      </w:r>
    </w:p>
    <w:p w14:paraId="01EF668C" w14:textId="77777777" w:rsidR="000B7EF0" w:rsidRPr="000B7EF0" w:rsidRDefault="000B7EF0" w:rsidP="000B7EF0">
      <w:pPr>
        <w:rPr>
          <w:rFonts w:hint="eastAsia"/>
          <w:lang w:val="en-US"/>
        </w:rPr>
      </w:pPr>
      <w:r w:rsidRPr="000B7EF0">
        <w:rPr>
          <w:rFonts w:hint="eastAsia"/>
          <w:lang w:val="en-US"/>
        </w:rPr>
        <w:t>Welcome! This alphabetized glossary contains many of the terms in this course. This comprehensive glossary also includes additional terms not used in course videos. These terms are essential for you to recognize for better comprehension of the concepts covered in the course.</w:t>
      </w:r>
    </w:p>
    <w:tbl>
      <w:tblPr>
        <w:tblW w:w="9282" w:type="dxa"/>
        <w:tblCellMar>
          <w:left w:w="0" w:type="dxa"/>
          <w:right w:w="0" w:type="dxa"/>
        </w:tblCellMar>
        <w:tblLook w:val="04A0" w:firstRow="1" w:lastRow="0" w:firstColumn="1" w:lastColumn="0" w:noHBand="0" w:noVBand="1"/>
      </w:tblPr>
      <w:tblGrid>
        <w:gridCol w:w="2479"/>
        <w:gridCol w:w="6803"/>
      </w:tblGrid>
      <w:tr w:rsidR="000B7EF0" w:rsidRPr="000B7EF0" w14:paraId="12453A0F" w14:textId="77777777" w:rsidTr="000B7E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2218FEB" w14:textId="77777777" w:rsidR="000B7EF0" w:rsidRPr="000B7EF0" w:rsidRDefault="000B7EF0" w:rsidP="000B7EF0">
            <w:pPr>
              <w:rPr>
                <w:rFonts w:hint="eastAsia"/>
                <w:b/>
                <w:bCs/>
              </w:rPr>
            </w:pPr>
            <w:proofErr w:type="spellStart"/>
            <w:r w:rsidRPr="000B7EF0">
              <w:rPr>
                <w:b/>
                <w:bCs/>
              </w:rPr>
              <w:t>Term</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9B0615" w14:textId="77777777" w:rsidR="000B7EF0" w:rsidRPr="000B7EF0" w:rsidRDefault="000B7EF0" w:rsidP="000B7EF0">
            <w:pPr>
              <w:rPr>
                <w:b/>
                <w:bCs/>
              </w:rPr>
            </w:pPr>
            <w:proofErr w:type="spellStart"/>
            <w:r w:rsidRPr="000B7EF0">
              <w:rPr>
                <w:b/>
                <w:bCs/>
              </w:rPr>
              <w:t>Definition</w:t>
            </w:r>
            <w:proofErr w:type="spellEnd"/>
          </w:p>
        </w:tc>
      </w:tr>
      <w:tr w:rsidR="000B7EF0" w:rsidRPr="000B7EF0" w14:paraId="6F4FEAE6"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4D1109E" w14:textId="77777777" w:rsidR="000B7EF0" w:rsidRPr="000B7EF0" w:rsidRDefault="000B7EF0" w:rsidP="000B7EF0">
            <w:r w:rsidRPr="000B7EF0">
              <w:t xml:space="preserve">API </w:t>
            </w:r>
            <w:proofErr w:type="spellStart"/>
            <w:r w:rsidRPr="000B7EF0">
              <w:t>integration</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3773598" w14:textId="77777777" w:rsidR="000B7EF0" w:rsidRPr="000B7EF0" w:rsidRDefault="000B7EF0" w:rsidP="000B7EF0">
            <w:pPr>
              <w:rPr>
                <w:lang w:val="en-US"/>
              </w:rPr>
            </w:pPr>
            <w:r w:rsidRPr="000B7EF0">
              <w:rPr>
                <w:lang w:val="en-US"/>
              </w:rPr>
              <w:t>Application programming interface integration refers to the process of connecting different software systems or applications through their APIs to enable them to work together and share data or functionality.</w:t>
            </w:r>
          </w:p>
        </w:tc>
      </w:tr>
      <w:tr w:rsidR="000B7EF0" w:rsidRPr="000B7EF0" w14:paraId="76E255D1"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7F35BDC" w14:textId="77777777" w:rsidR="000B7EF0" w:rsidRPr="000B7EF0" w:rsidRDefault="000B7EF0" w:rsidP="000B7EF0">
            <w:r w:rsidRPr="000B7EF0">
              <w:t xml:space="preserve">Bias </w:t>
            </w:r>
            <w:proofErr w:type="spellStart"/>
            <w:r w:rsidRPr="000B7EF0">
              <w:t>mitigation</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E17ECBF" w14:textId="77777777" w:rsidR="000B7EF0" w:rsidRPr="000B7EF0" w:rsidRDefault="000B7EF0" w:rsidP="000B7EF0">
            <w:pPr>
              <w:rPr>
                <w:lang w:val="en-US"/>
              </w:rPr>
            </w:pPr>
            <w:r w:rsidRPr="000B7EF0">
              <w:rPr>
                <w:lang w:val="en-US"/>
              </w:rPr>
              <w:t>A technique in which text prompts provide explicit instructions to generate neutral responses.</w:t>
            </w:r>
          </w:p>
        </w:tc>
      </w:tr>
      <w:tr w:rsidR="000B7EF0" w:rsidRPr="000B7EF0" w14:paraId="70379196"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4032BA2" w14:textId="77777777" w:rsidR="000B7EF0" w:rsidRPr="000B7EF0" w:rsidRDefault="000B7EF0" w:rsidP="000B7EF0">
            <w:r w:rsidRPr="000B7EF0">
              <w:t>Chain-</w:t>
            </w:r>
            <w:proofErr w:type="spellStart"/>
            <w:r w:rsidRPr="000B7EF0">
              <w:t>of</w:t>
            </w:r>
            <w:proofErr w:type="spellEnd"/>
            <w:r w:rsidRPr="000B7EF0">
              <w:t>-</w:t>
            </w:r>
            <w:proofErr w:type="spellStart"/>
            <w:r w:rsidRPr="000B7EF0">
              <w:t>Thought</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8ADD7AA" w14:textId="77777777" w:rsidR="000B7EF0" w:rsidRPr="000B7EF0" w:rsidRDefault="000B7EF0" w:rsidP="000B7EF0">
            <w:pPr>
              <w:rPr>
                <w:lang w:val="en-US"/>
              </w:rPr>
            </w:pPr>
            <w:r w:rsidRPr="000B7EF0">
              <w:rPr>
                <w:lang w:val="en-US"/>
              </w:rPr>
              <w:t>An approach to prompt engineering that involves breaking down a complex task into smaller and easier ones through a sequence of more straightforward prompts.</w:t>
            </w:r>
          </w:p>
        </w:tc>
      </w:tr>
      <w:tr w:rsidR="000B7EF0" w:rsidRPr="000B7EF0" w14:paraId="2DFE1B27"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ED918DC" w14:textId="77777777" w:rsidR="000B7EF0" w:rsidRPr="000B7EF0" w:rsidRDefault="000B7EF0" w:rsidP="000B7EF0">
            <w:r w:rsidRPr="000B7EF0">
              <w:t>ChatGPT</w:t>
            </w:r>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99B8305" w14:textId="77777777" w:rsidR="000B7EF0" w:rsidRPr="000B7EF0" w:rsidRDefault="000B7EF0" w:rsidP="000B7EF0">
            <w:pPr>
              <w:rPr>
                <w:lang w:val="en-US"/>
              </w:rPr>
            </w:pPr>
            <w:r w:rsidRPr="000B7EF0">
              <w:rPr>
                <w:lang w:val="en-US"/>
              </w:rPr>
              <w:t>A language model designed to provide detailed responses to natural language input.</w:t>
            </w:r>
          </w:p>
        </w:tc>
      </w:tr>
      <w:tr w:rsidR="000B7EF0" w:rsidRPr="000B7EF0" w14:paraId="1A1184B1"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86473D3" w14:textId="77777777" w:rsidR="000B7EF0" w:rsidRPr="000B7EF0" w:rsidRDefault="000B7EF0" w:rsidP="000B7EF0">
            <w:r w:rsidRPr="000B7EF0">
              <w:t>Claude</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0BC122A" w14:textId="77777777" w:rsidR="000B7EF0" w:rsidRPr="000B7EF0" w:rsidRDefault="000B7EF0" w:rsidP="000B7EF0">
            <w:pPr>
              <w:rPr>
                <w:lang w:val="en-US"/>
              </w:rPr>
            </w:pPr>
            <w:r w:rsidRPr="000B7EF0">
              <w:rPr>
                <w:lang w:val="en-US"/>
              </w:rPr>
              <w:t>A powerful and flexible AI chatbot to help you with your tasks.</w:t>
            </w:r>
          </w:p>
        </w:tc>
      </w:tr>
      <w:tr w:rsidR="000B7EF0" w:rsidRPr="000B7EF0" w14:paraId="5C32DC52"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D1C2CF4" w14:textId="77777777" w:rsidR="000B7EF0" w:rsidRPr="000B7EF0" w:rsidRDefault="000B7EF0" w:rsidP="000B7EF0">
            <w:r w:rsidRPr="000B7EF0">
              <w:t xml:space="preserve">Contextual </w:t>
            </w:r>
            <w:proofErr w:type="spellStart"/>
            <w:r w:rsidRPr="000B7EF0">
              <w:t>guidance</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CF55E64" w14:textId="77777777" w:rsidR="000B7EF0" w:rsidRPr="000B7EF0" w:rsidRDefault="000B7EF0" w:rsidP="000B7EF0">
            <w:pPr>
              <w:rPr>
                <w:lang w:val="en-US"/>
              </w:rPr>
            </w:pPr>
            <w:r w:rsidRPr="000B7EF0">
              <w:rPr>
                <w:lang w:val="en-US"/>
              </w:rPr>
              <w:t>A technique using which text prompts provide specific instructions to the LLMs to generate relevant output.</w:t>
            </w:r>
          </w:p>
        </w:tc>
      </w:tr>
      <w:tr w:rsidR="000B7EF0" w:rsidRPr="000B7EF0" w14:paraId="59ED9A43"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63B2642" w14:textId="77777777" w:rsidR="000B7EF0" w:rsidRPr="000B7EF0" w:rsidRDefault="000B7EF0" w:rsidP="000B7EF0">
            <w:r w:rsidRPr="000B7EF0">
              <w:t>DALL-E</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6377E1B" w14:textId="77777777" w:rsidR="000B7EF0" w:rsidRPr="000B7EF0" w:rsidRDefault="000B7EF0" w:rsidP="000B7EF0">
            <w:pPr>
              <w:rPr>
                <w:lang w:val="en-US"/>
              </w:rPr>
            </w:pPr>
            <w:r w:rsidRPr="000B7EF0">
              <w:rPr>
                <w:lang w:val="en-US"/>
              </w:rPr>
              <w:t>Text-to-image model that generates digital images from natural language descriptions.</w:t>
            </w:r>
          </w:p>
        </w:tc>
      </w:tr>
      <w:tr w:rsidR="000B7EF0" w:rsidRPr="000B7EF0" w14:paraId="0A9496CE"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B43EEFC" w14:textId="77777777" w:rsidR="000B7EF0" w:rsidRPr="000B7EF0" w:rsidRDefault="000B7EF0" w:rsidP="000B7EF0">
            <w:r w:rsidRPr="000B7EF0">
              <w:t>Domain expertise</w:t>
            </w:r>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833E993" w14:textId="77777777" w:rsidR="000B7EF0" w:rsidRPr="000B7EF0" w:rsidRDefault="000B7EF0" w:rsidP="000B7EF0">
            <w:pPr>
              <w:rPr>
                <w:lang w:val="en-US"/>
              </w:rPr>
            </w:pPr>
            <w:r w:rsidRPr="000B7EF0">
              <w:rPr>
                <w:lang w:val="en-US"/>
              </w:rPr>
              <w:t>A technique wherein text prompts can use domain-specific terminology to generate content in specialized fields like medicine, law, or engineering, where accuracy and precision are crucial.</w:t>
            </w:r>
          </w:p>
        </w:tc>
      </w:tr>
      <w:tr w:rsidR="000B7EF0" w:rsidRPr="000B7EF0" w14:paraId="79EF879F"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16A0D9E" w14:textId="77777777" w:rsidR="000B7EF0" w:rsidRPr="000B7EF0" w:rsidRDefault="000B7EF0" w:rsidP="000B7EF0">
            <w:r w:rsidRPr="000B7EF0">
              <w:t>Dust</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C992363" w14:textId="77777777" w:rsidR="000B7EF0" w:rsidRPr="000B7EF0" w:rsidRDefault="000B7EF0" w:rsidP="000B7EF0">
            <w:pPr>
              <w:rPr>
                <w:lang w:val="en-US"/>
              </w:rPr>
            </w:pPr>
            <w:r w:rsidRPr="000B7EF0">
              <w:rPr>
                <w:lang w:val="en-US"/>
              </w:rPr>
              <w:t>A prompt engineering tool that provides a web user interface for writing prompts and chaining them together.</w:t>
            </w:r>
          </w:p>
        </w:tc>
      </w:tr>
      <w:tr w:rsidR="000B7EF0" w:rsidRPr="000B7EF0" w14:paraId="309E8FA7"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532D153" w14:textId="77777777" w:rsidR="000B7EF0" w:rsidRPr="000B7EF0" w:rsidRDefault="000B7EF0" w:rsidP="000B7EF0">
            <w:proofErr w:type="spellStart"/>
            <w:r w:rsidRPr="000B7EF0">
              <w:t>Explainability</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9955304" w14:textId="77777777" w:rsidR="000B7EF0" w:rsidRPr="000B7EF0" w:rsidRDefault="000B7EF0" w:rsidP="000B7EF0">
            <w:pPr>
              <w:rPr>
                <w:lang w:val="en-US"/>
              </w:rPr>
            </w:pPr>
            <w:r w:rsidRPr="000B7EF0">
              <w:rPr>
                <w:lang w:val="en-US"/>
              </w:rPr>
              <w:t>Refers to the degree to which a user can understand and interpret the model's decision-making process and the reasons behind its generated outputs.</w:t>
            </w:r>
          </w:p>
        </w:tc>
      </w:tr>
      <w:tr w:rsidR="000B7EF0" w:rsidRPr="000B7EF0" w14:paraId="0D4D5A47"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DF9D348" w14:textId="77777777" w:rsidR="000B7EF0" w:rsidRPr="000B7EF0" w:rsidRDefault="000B7EF0" w:rsidP="000B7EF0">
            <w:proofErr w:type="spellStart"/>
            <w:r w:rsidRPr="000B7EF0">
              <w:t>Few</w:t>
            </w:r>
            <w:proofErr w:type="spellEnd"/>
            <w:r w:rsidRPr="000B7EF0">
              <w:t xml:space="preserve">-shot </w:t>
            </w:r>
            <w:proofErr w:type="spellStart"/>
            <w:r w:rsidRPr="000B7EF0">
              <w:t>prompting</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42B544A" w14:textId="77777777" w:rsidR="000B7EF0" w:rsidRPr="000B7EF0" w:rsidRDefault="000B7EF0" w:rsidP="000B7EF0">
            <w:pPr>
              <w:rPr>
                <w:lang w:val="en-US"/>
              </w:rPr>
            </w:pPr>
            <w:r w:rsidRPr="000B7EF0">
              <w:rPr>
                <w:lang w:val="en-US"/>
              </w:rPr>
              <w:t>A method that enables context learning, wherein demonstrations are provided in the prompt to steer the model to better performance.</w:t>
            </w:r>
          </w:p>
        </w:tc>
      </w:tr>
      <w:tr w:rsidR="000B7EF0" w:rsidRPr="000B7EF0" w14:paraId="702173A2"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B8CFC87" w14:textId="77777777" w:rsidR="000B7EF0" w:rsidRPr="000B7EF0" w:rsidRDefault="000B7EF0" w:rsidP="000B7EF0">
            <w:proofErr w:type="spellStart"/>
            <w:r w:rsidRPr="000B7EF0">
              <w:lastRenderedPageBreak/>
              <w:t>Framing</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AC0C3BA" w14:textId="77777777" w:rsidR="000B7EF0" w:rsidRPr="000B7EF0" w:rsidRDefault="000B7EF0" w:rsidP="000B7EF0">
            <w:pPr>
              <w:rPr>
                <w:lang w:val="en-US"/>
              </w:rPr>
            </w:pPr>
            <w:r w:rsidRPr="000B7EF0">
              <w:rPr>
                <w:lang w:val="en-US"/>
              </w:rPr>
              <w:t>A technique by which text prompts guide LLMs to generate responses within the required boundaries.</w:t>
            </w:r>
          </w:p>
        </w:tc>
      </w:tr>
      <w:tr w:rsidR="000B7EF0" w:rsidRPr="000B7EF0" w14:paraId="3FBF8788"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E5E0F7A" w14:textId="77777777" w:rsidR="000B7EF0" w:rsidRPr="000B7EF0" w:rsidRDefault="000B7EF0" w:rsidP="000B7EF0">
            <w:proofErr w:type="spellStart"/>
            <w:r w:rsidRPr="000B7EF0">
              <w:t>Generative</w:t>
            </w:r>
            <w:proofErr w:type="spellEnd"/>
            <w:r w:rsidRPr="000B7EF0">
              <w:t xml:space="preserve"> AI</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9849E74" w14:textId="77777777" w:rsidR="000B7EF0" w:rsidRPr="000B7EF0" w:rsidRDefault="000B7EF0" w:rsidP="000B7EF0">
            <w:pPr>
              <w:rPr>
                <w:lang w:val="en-US"/>
              </w:rPr>
            </w:pPr>
            <w:r w:rsidRPr="000B7EF0">
              <w:rPr>
                <w:lang w:val="en-US"/>
              </w:rPr>
              <w:t>A type of artificial intelligence that can create new content, such as text, images, audio, and video.</w:t>
            </w:r>
          </w:p>
        </w:tc>
      </w:tr>
      <w:tr w:rsidR="000B7EF0" w:rsidRPr="000B7EF0" w14:paraId="051DE5EE"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1BF3982" w14:textId="77777777" w:rsidR="000B7EF0" w:rsidRPr="000B7EF0" w:rsidRDefault="000B7EF0" w:rsidP="000B7EF0">
            <w:proofErr w:type="spellStart"/>
            <w:r w:rsidRPr="000B7EF0">
              <w:t>Generative</w:t>
            </w:r>
            <w:proofErr w:type="spellEnd"/>
            <w:r w:rsidRPr="000B7EF0">
              <w:t xml:space="preserve"> AI models</w:t>
            </w:r>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00E068C" w14:textId="77777777" w:rsidR="000B7EF0" w:rsidRPr="000B7EF0" w:rsidRDefault="000B7EF0" w:rsidP="000B7EF0">
            <w:pPr>
              <w:rPr>
                <w:lang w:val="en-US"/>
              </w:rPr>
            </w:pPr>
            <w:r w:rsidRPr="000B7EF0">
              <w:rPr>
                <w:lang w:val="en-US"/>
              </w:rPr>
              <w:t>Models that can understand the context of input content to generate new content. In general, they are used for automated content creation and interactive communication.</w:t>
            </w:r>
          </w:p>
        </w:tc>
      </w:tr>
      <w:tr w:rsidR="000B7EF0" w:rsidRPr="000B7EF0" w14:paraId="0CEFD33D"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70A905C" w14:textId="77777777" w:rsidR="000B7EF0" w:rsidRPr="000B7EF0" w:rsidRDefault="000B7EF0" w:rsidP="000B7EF0">
            <w:r w:rsidRPr="000B7EF0">
              <w:t>GPT</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B50FC68" w14:textId="77777777" w:rsidR="000B7EF0" w:rsidRPr="000B7EF0" w:rsidRDefault="000B7EF0" w:rsidP="000B7EF0">
            <w:pPr>
              <w:rPr>
                <w:lang w:val="en-US"/>
              </w:rPr>
            </w:pPr>
            <w:r w:rsidRPr="000B7EF0">
              <w:rPr>
                <w:lang w:val="en-US"/>
              </w:rPr>
              <w:t>Generative pre-trained transformers or GPT are a family of neural networks that uses transformer architecture to create human-like text or content as output.</w:t>
            </w:r>
          </w:p>
        </w:tc>
      </w:tr>
      <w:tr w:rsidR="000B7EF0" w:rsidRPr="000B7EF0" w14:paraId="79D18069"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7877A23" w14:textId="77777777" w:rsidR="000B7EF0" w:rsidRPr="000B7EF0" w:rsidRDefault="000B7EF0" w:rsidP="000B7EF0">
            <w:r w:rsidRPr="000B7EF0">
              <w:t>IBM watsonx.ai</w:t>
            </w:r>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3658CA5" w14:textId="77777777" w:rsidR="000B7EF0" w:rsidRPr="000B7EF0" w:rsidRDefault="000B7EF0" w:rsidP="000B7EF0">
            <w:pPr>
              <w:rPr>
                <w:lang w:val="en-US"/>
              </w:rPr>
            </w:pPr>
            <w:r w:rsidRPr="000B7EF0">
              <w:rPr>
                <w:lang w:val="en-US"/>
              </w:rPr>
              <w:t>A platform of integrated tools to train, tune, deploy, and manage foundation models easily.</w:t>
            </w:r>
          </w:p>
        </w:tc>
      </w:tr>
      <w:tr w:rsidR="000B7EF0" w:rsidRPr="000B7EF0" w14:paraId="349E3799"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538409D" w14:textId="77777777" w:rsidR="000B7EF0" w:rsidRPr="000B7EF0" w:rsidRDefault="000B7EF0" w:rsidP="000B7EF0">
            <w:proofErr w:type="spellStart"/>
            <w:r w:rsidRPr="000B7EF0">
              <w:t>Integrated</w:t>
            </w:r>
            <w:proofErr w:type="spellEnd"/>
            <w:r w:rsidRPr="000B7EF0">
              <w:t xml:space="preserve"> </w:t>
            </w:r>
            <w:proofErr w:type="spellStart"/>
            <w:r w:rsidRPr="000B7EF0">
              <w:t>Development</w:t>
            </w:r>
            <w:proofErr w:type="spellEnd"/>
            <w:r w:rsidRPr="000B7EF0">
              <w:t xml:space="preserve"> </w:t>
            </w:r>
            <w:proofErr w:type="spellStart"/>
            <w:r w:rsidRPr="000B7EF0">
              <w:t>Environment</w:t>
            </w:r>
            <w:proofErr w:type="spellEnd"/>
            <w:r w:rsidRPr="000B7EF0">
              <w:t xml:space="preserve"> (IDE)</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A13CCA3" w14:textId="77777777" w:rsidR="000B7EF0" w:rsidRPr="000B7EF0" w:rsidRDefault="000B7EF0" w:rsidP="000B7EF0">
            <w:pPr>
              <w:rPr>
                <w:lang w:val="en-US"/>
              </w:rPr>
            </w:pPr>
            <w:r w:rsidRPr="000B7EF0">
              <w:rPr>
                <w:lang w:val="en-US"/>
              </w:rPr>
              <w:t>A software tool for crafting and executing prompts that engage with language models.</w:t>
            </w:r>
          </w:p>
        </w:tc>
      </w:tr>
      <w:tr w:rsidR="000B7EF0" w:rsidRPr="000B7EF0" w14:paraId="6E4C6544"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4C7ACC5" w14:textId="77777777" w:rsidR="000B7EF0" w:rsidRPr="000B7EF0" w:rsidRDefault="000B7EF0" w:rsidP="000B7EF0">
            <w:r w:rsidRPr="000B7EF0">
              <w:t>Input data</w:t>
            </w:r>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B3BC047" w14:textId="77777777" w:rsidR="000B7EF0" w:rsidRPr="000B7EF0" w:rsidRDefault="000B7EF0" w:rsidP="000B7EF0">
            <w:pPr>
              <w:rPr>
                <w:lang w:val="en-US"/>
              </w:rPr>
            </w:pPr>
            <w:r w:rsidRPr="000B7EF0">
              <w:rPr>
                <w:lang w:val="en-US"/>
              </w:rPr>
              <w:t>Any piece of information provided as part of the prompt.</w:t>
            </w:r>
          </w:p>
        </w:tc>
      </w:tr>
      <w:tr w:rsidR="000B7EF0" w:rsidRPr="000B7EF0" w14:paraId="430B9AE6"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3D5DD1D" w14:textId="77777777" w:rsidR="000B7EF0" w:rsidRPr="000B7EF0" w:rsidRDefault="000B7EF0" w:rsidP="000B7EF0">
            <w:r w:rsidRPr="000B7EF0">
              <w:t xml:space="preserve">Interview </w:t>
            </w:r>
            <w:proofErr w:type="spellStart"/>
            <w:r w:rsidRPr="000B7EF0">
              <w:t>pattern</w:t>
            </w:r>
            <w:proofErr w:type="spellEnd"/>
            <w:r w:rsidRPr="000B7EF0">
              <w:t xml:space="preserve"> approach</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E905B4E" w14:textId="77777777" w:rsidR="000B7EF0" w:rsidRPr="000B7EF0" w:rsidRDefault="000B7EF0" w:rsidP="000B7EF0">
            <w:pPr>
              <w:rPr>
                <w:lang w:val="en-US"/>
              </w:rPr>
            </w:pPr>
            <w:r w:rsidRPr="000B7EF0">
              <w:rPr>
                <w:lang w:val="en-US"/>
              </w:rPr>
              <w:t>A prompt engineering strategy that involves designing prompts by simulating a conversation or interacting with the model in the style of an interview.</w:t>
            </w:r>
          </w:p>
        </w:tc>
      </w:tr>
      <w:tr w:rsidR="000B7EF0" w:rsidRPr="000B7EF0" w14:paraId="5D049624"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F42420C" w14:textId="77777777" w:rsidR="000B7EF0" w:rsidRPr="000B7EF0" w:rsidRDefault="000B7EF0" w:rsidP="000B7EF0">
            <w:proofErr w:type="spellStart"/>
            <w:r w:rsidRPr="000B7EF0">
              <w:t>LangChain</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BEC8DB2" w14:textId="77777777" w:rsidR="000B7EF0" w:rsidRPr="000B7EF0" w:rsidRDefault="000B7EF0" w:rsidP="000B7EF0">
            <w:pPr>
              <w:rPr>
                <w:lang w:val="en-US"/>
              </w:rPr>
            </w:pPr>
            <w:r w:rsidRPr="000B7EF0">
              <w:rPr>
                <w:lang w:val="en-US"/>
              </w:rPr>
              <w:t>A Python library that provides functionalities for building and chaining prompts.</w:t>
            </w:r>
          </w:p>
        </w:tc>
      </w:tr>
      <w:tr w:rsidR="000B7EF0" w:rsidRPr="000B7EF0" w14:paraId="23A7D132"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400D0ED" w14:textId="77777777" w:rsidR="000B7EF0" w:rsidRPr="000B7EF0" w:rsidRDefault="000B7EF0" w:rsidP="000B7EF0">
            <w:r w:rsidRPr="000B7EF0">
              <w:t xml:space="preserve">Large </w:t>
            </w:r>
            <w:proofErr w:type="spellStart"/>
            <w:r w:rsidRPr="000B7EF0">
              <w:t>language</w:t>
            </w:r>
            <w:proofErr w:type="spellEnd"/>
            <w:r w:rsidRPr="000B7EF0">
              <w:t xml:space="preserve"> models (</w:t>
            </w:r>
            <w:proofErr w:type="spellStart"/>
            <w:r w:rsidRPr="000B7EF0">
              <w:t>LLMs</w:t>
            </w:r>
            <w:proofErr w:type="spellEnd"/>
            <w:r w:rsidRPr="000B7EF0">
              <w:t>)</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E5BD282" w14:textId="77777777" w:rsidR="000B7EF0" w:rsidRPr="000B7EF0" w:rsidRDefault="000B7EF0" w:rsidP="000B7EF0">
            <w:pPr>
              <w:rPr>
                <w:lang w:val="en-US"/>
              </w:rPr>
            </w:pPr>
            <w:r w:rsidRPr="000B7EF0">
              <w:rPr>
                <w:lang w:val="en-US"/>
              </w:rPr>
              <w:t>A type of deep learning model trained on massive amounts of text data to learn the patterns and structures of language. They can perform language-related tasks, including text generation, translation, summarization, sentiment analysis, and more.</w:t>
            </w:r>
          </w:p>
        </w:tc>
      </w:tr>
      <w:tr w:rsidR="000B7EF0" w:rsidRPr="000B7EF0" w14:paraId="022936BD"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8112A53" w14:textId="77777777" w:rsidR="000B7EF0" w:rsidRPr="000B7EF0" w:rsidRDefault="000B7EF0" w:rsidP="000B7EF0">
            <w:proofErr w:type="spellStart"/>
            <w:r w:rsidRPr="000B7EF0">
              <w:t>Midjourney</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591B713" w14:textId="77777777" w:rsidR="000B7EF0" w:rsidRPr="000B7EF0" w:rsidRDefault="000B7EF0" w:rsidP="000B7EF0">
            <w:pPr>
              <w:rPr>
                <w:lang w:val="en-US"/>
              </w:rPr>
            </w:pPr>
            <w:r w:rsidRPr="000B7EF0">
              <w:rPr>
                <w:lang w:val="en-US"/>
              </w:rPr>
              <w:t>A text-to-image model that generates images from natural language requests.</w:t>
            </w:r>
          </w:p>
        </w:tc>
      </w:tr>
      <w:tr w:rsidR="000B7EF0" w:rsidRPr="000B7EF0" w14:paraId="34173FA4"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225942E" w14:textId="77777777" w:rsidR="000B7EF0" w:rsidRPr="000B7EF0" w:rsidRDefault="000B7EF0" w:rsidP="000B7EF0">
            <w:proofErr w:type="spellStart"/>
            <w:r w:rsidRPr="000B7EF0">
              <w:t>Naive</w:t>
            </w:r>
            <w:proofErr w:type="spellEnd"/>
            <w:r w:rsidRPr="000B7EF0">
              <w:t xml:space="preserve"> </w:t>
            </w:r>
            <w:proofErr w:type="spellStart"/>
            <w:r w:rsidRPr="000B7EF0">
              <w:t>prompting</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6B25FEF" w14:textId="77777777" w:rsidR="000B7EF0" w:rsidRPr="000B7EF0" w:rsidRDefault="000B7EF0" w:rsidP="000B7EF0">
            <w:pPr>
              <w:rPr>
                <w:lang w:val="en-US"/>
              </w:rPr>
            </w:pPr>
            <w:r w:rsidRPr="000B7EF0">
              <w:rPr>
                <w:lang w:val="en-US"/>
              </w:rPr>
              <w:t>Asking queries from the model in the simplest possible manner.</w:t>
            </w:r>
          </w:p>
        </w:tc>
      </w:tr>
      <w:tr w:rsidR="000B7EF0" w:rsidRPr="000B7EF0" w14:paraId="1A5B919C"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AF15775" w14:textId="77777777" w:rsidR="000B7EF0" w:rsidRPr="000B7EF0" w:rsidRDefault="000B7EF0" w:rsidP="000B7EF0">
            <w:r w:rsidRPr="000B7EF0">
              <w:t xml:space="preserve">Natural </w:t>
            </w:r>
            <w:proofErr w:type="spellStart"/>
            <w:r w:rsidRPr="000B7EF0">
              <w:t>language</w:t>
            </w:r>
            <w:proofErr w:type="spellEnd"/>
            <w:r w:rsidRPr="000B7EF0">
              <w:t xml:space="preserve"> </w:t>
            </w:r>
            <w:proofErr w:type="spellStart"/>
            <w:r w:rsidRPr="000B7EF0">
              <w:t>processing</w:t>
            </w:r>
            <w:proofErr w:type="spellEnd"/>
            <w:r w:rsidRPr="000B7EF0">
              <w:t xml:space="preserve"> (NLP)</w:t>
            </w:r>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7B51E64" w14:textId="77777777" w:rsidR="000B7EF0" w:rsidRPr="000B7EF0" w:rsidRDefault="000B7EF0" w:rsidP="000B7EF0">
            <w:pPr>
              <w:rPr>
                <w:lang w:val="en-US"/>
              </w:rPr>
            </w:pPr>
            <w:r w:rsidRPr="000B7EF0">
              <w:rPr>
                <w:lang w:val="en-US"/>
              </w:rPr>
              <w:t>A branch of artificial intelligence that enables computers to understand, manipulate, and generate human language (natural language).</w:t>
            </w:r>
          </w:p>
        </w:tc>
      </w:tr>
      <w:tr w:rsidR="000B7EF0" w:rsidRPr="000B7EF0" w14:paraId="4F188D45"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5EDD8C0" w14:textId="77777777" w:rsidR="000B7EF0" w:rsidRPr="000B7EF0" w:rsidRDefault="000B7EF0" w:rsidP="000B7EF0">
            <w:r w:rsidRPr="000B7EF0">
              <w:lastRenderedPageBreak/>
              <w:t>OpenAI Playground</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0A117BD" w14:textId="77777777" w:rsidR="000B7EF0" w:rsidRPr="000B7EF0" w:rsidRDefault="000B7EF0" w:rsidP="000B7EF0">
            <w:pPr>
              <w:rPr>
                <w:lang w:val="en-US"/>
              </w:rPr>
            </w:pPr>
            <w:r w:rsidRPr="000B7EF0">
              <w:rPr>
                <w:lang w:val="en-US"/>
              </w:rPr>
              <w:t>A web-based tool that helps to experiment and test prompts with various models of OpenAI, such as GPT.</w:t>
            </w:r>
          </w:p>
        </w:tc>
      </w:tr>
      <w:tr w:rsidR="000B7EF0" w:rsidRPr="000B7EF0" w14:paraId="37F800DD"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BF06136" w14:textId="77777777" w:rsidR="000B7EF0" w:rsidRPr="000B7EF0" w:rsidRDefault="000B7EF0" w:rsidP="000B7EF0">
            <w:r w:rsidRPr="000B7EF0">
              <w:t xml:space="preserve">Output </w:t>
            </w:r>
            <w:proofErr w:type="spellStart"/>
            <w:r w:rsidRPr="000B7EF0">
              <w:t>indicator</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FCE49F4" w14:textId="77777777" w:rsidR="000B7EF0" w:rsidRPr="000B7EF0" w:rsidRDefault="000B7EF0" w:rsidP="000B7EF0">
            <w:pPr>
              <w:rPr>
                <w:lang w:val="en-US"/>
              </w:rPr>
            </w:pPr>
            <w:r w:rsidRPr="000B7EF0">
              <w:rPr>
                <w:lang w:val="en-US"/>
              </w:rPr>
              <w:t>Benchmarks for assessing the attributes of the output generated by the model.</w:t>
            </w:r>
          </w:p>
        </w:tc>
      </w:tr>
      <w:tr w:rsidR="000B7EF0" w:rsidRPr="000B7EF0" w14:paraId="44A6B00B"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045F55A" w14:textId="77777777" w:rsidR="000B7EF0" w:rsidRPr="000B7EF0" w:rsidRDefault="000B7EF0" w:rsidP="000B7EF0">
            <w:r w:rsidRPr="000B7EF0">
              <w:t>Prompt</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6E25A15" w14:textId="77777777" w:rsidR="000B7EF0" w:rsidRPr="000B7EF0" w:rsidRDefault="000B7EF0" w:rsidP="000B7EF0">
            <w:pPr>
              <w:rPr>
                <w:lang w:val="en-US"/>
              </w:rPr>
            </w:pPr>
            <w:r w:rsidRPr="000B7EF0">
              <w:rPr>
                <w:lang w:val="en-US"/>
              </w:rPr>
              <w:t>Instructions or questions given to a generative AI model to generate new content.</w:t>
            </w:r>
          </w:p>
        </w:tc>
      </w:tr>
      <w:tr w:rsidR="000B7EF0" w:rsidRPr="000B7EF0" w14:paraId="0F527F18"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9BC7CB9" w14:textId="77777777" w:rsidR="000B7EF0" w:rsidRPr="000B7EF0" w:rsidRDefault="000B7EF0" w:rsidP="000B7EF0">
            <w:r w:rsidRPr="000B7EF0">
              <w:t xml:space="preserve">Prompt </w:t>
            </w:r>
            <w:proofErr w:type="spellStart"/>
            <w:r w:rsidRPr="000B7EF0">
              <w:t>engineering</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F09A02B" w14:textId="77777777" w:rsidR="000B7EF0" w:rsidRPr="000B7EF0" w:rsidRDefault="000B7EF0" w:rsidP="000B7EF0">
            <w:pPr>
              <w:rPr>
                <w:lang w:val="en-US"/>
              </w:rPr>
            </w:pPr>
            <w:r w:rsidRPr="000B7EF0">
              <w:rPr>
                <w:lang w:val="en-US"/>
              </w:rPr>
              <w:t>The process of designing effective prompts to generate better and desired responses.</w:t>
            </w:r>
          </w:p>
        </w:tc>
      </w:tr>
      <w:tr w:rsidR="000B7EF0" w:rsidRPr="000B7EF0" w14:paraId="01199A1C"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AE27DA7" w14:textId="77777777" w:rsidR="000B7EF0" w:rsidRPr="000B7EF0" w:rsidRDefault="000B7EF0" w:rsidP="000B7EF0">
            <w:proofErr w:type="spellStart"/>
            <w:r w:rsidRPr="000B7EF0">
              <w:t>PromptBase</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DFB69E1" w14:textId="77777777" w:rsidR="000B7EF0" w:rsidRPr="000B7EF0" w:rsidRDefault="000B7EF0" w:rsidP="000B7EF0">
            <w:pPr>
              <w:rPr>
                <w:lang w:val="en-US"/>
              </w:rPr>
            </w:pPr>
            <w:r w:rsidRPr="000B7EF0">
              <w:rPr>
                <w:lang w:val="en-US"/>
              </w:rPr>
              <w:t>A marketplace for selling and buying prompts.</w:t>
            </w:r>
          </w:p>
        </w:tc>
      </w:tr>
      <w:tr w:rsidR="000B7EF0" w:rsidRPr="000B7EF0" w14:paraId="79066AE7"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E39CE95" w14:textId="77777777" w:rsidR="000B7EF0" w:rsidRPr="000B7EF0" w:rsidRDefault="000B7EF0" w:rsidP="000B7EF0">
            <w:r w:rsidRPr="000B7EF0">
              <w:t xml:space="preserve">Prompt </w:t>
            </w:r>
            <w:proofErr w:type="spellStart"/>
            <w:r w:rsidRPr="000B7EF0">
              <w:t>lab</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AB6FCA1" w14:textId="77777777" w:rsidR="000B7EF0" w:rsidRPr="000B7EF0" w:rsidRDefault="000B7EF0" w:rsidP="000B7EF0">
            <w:pPr>
              <w:rPr>
                <w:lang w:val="en-US"/>
              </w:rPr>
            </w:pPr>
            <w:r w:rsidRPr="000B7EF0">
              <w:rPr>
                <w:lang w:val="en-US"/>
              </w:rPr>
              <w:t>A tool that enables users to experiment with prompts based on different foundation models and build prompts based on their needs.</w:t>
            </w:r>
          </w:p>
        </w:tc>
      </w:tr>
      <w:tr w:rsidR="000B7EF0" w:rsidRPr="000B7EF0" w14:paraId="3C60D107"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6400586" w14:textId="77777777" w:rsidR="000B7EF0" w:rsidRPr="000B7EF0" w:rsidRDefault="000B7EF0" w:rsidP="000B7EF0">
            <w:proofErr w:type="spellStart"/>
            <w:r w:rsidRPr="000B7EF0">
              <w:t>PromptPerfect</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120A4D8" w14:textId="77777777" w:rsidR="000B7EF0" w:rsidRPr="000B7EF0" w:rsidRDefault="000B7EF0" w:rsidP="000B7EF0">
            <w:pPr>
              <w:rPr>
                <w:lang w:val="en-US"/>
              </w:rPr>
            </w:pPr>
            <w:r w:rsidRPr="000B7EF0">
              <w:rPr>
                <w:lang w:val="en-US"/>
              </w:rPr>
              <w:t>A tool used to optimize prompts for different LLMs or text-to-image models.</w:t>
            </w:r>
          </w:p>
        </w:tc>
      </w:tr>
      <w:tr w:rsidR="000B7EF0" w:rsidRPr="000B7EF0" w14:paraId="0C93ADEC"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93FDC39" w14:textId="77777777" w:rsidR="000B7EF0" w:rsidRPr="000B7EF0" w:rsidRDefault="000B7EF0" w:rsidP="000B7EF0">
            <w:r w:rsidRPr="000B7EF0">
              <w:t xml:space="preserve">Role-play/Persona </w:t>
            </w:r>
            <w:proofErr w:type="spellStart"/>
            <w:r w:rsidRPr="000B7EF0">
              <w:t>pattern</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1F05903" w14:textId="77777777" w:rsidR="000B7EF0" w:rsidRPr="000B7EF0" w:rsidRDefault="000B7EF0" w:rsidP="000B7EF0">
            <w:pPr>
              <w:rPr>
                <w:lang w:val="en-US"/>
              </w:rPr>
            </w:pPr>
            <w:r w:rsidRPr="000B7EF0">
              <w:rPr>
                <w:lang w:val="en-US"/>
              </w:rPr>
              <w:t>Specific format or structure for constructing prompts that involve the perspective of a character or persona.</w:t>
            </w:r>
          </w:p>
        </w:tc>
      </w:tr>
      <w:tr w:rsidR="000B7EF0" w:rsidRPr="000B7EF0" w14:paraId="1A6D75B2"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883E472" w14:textId="77777777" w:rsidR="000B7EF0" w:rsidRPr="000B7EF0" w:rsidRDefault="000B7EF0" w:rsidP="000B7EF0">
            <w:proofErr w:type="spellStart"/>
            <w:r w:rsidRPr="000B7EF0">
              <w:t>Scale</w:t>
            </w:r>
            <w:proofErr w:type="spellEnd"/>
            <w:r w:rsidRPr="000B7EF0">
              <w:t xml:space="preserve"> AI</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6DF9540" w14:textId="77777777" w:rsidR="000B7EF0" w:rsidRPr="000B7EF0" w:rsidRDefault="000B7EF0" w:rsidP="000B7EF0">
            <w:pPr>
              <w:rPr>
                <w:lang w:val="en-US"/>
              </w:rPr>
            </w:pPr>
            <w:r w:rsidRPr="000B7EF0">
              <w:rPr>
                <w:lang w:val="en-US"/>
              </w:rPr>
              <w:t>A technology company that specializes in data labeling and data annotation services.</w:t>
            </w:r>
          </w:p>
        </w:tc>
      </w:tr>
      <w:tr w:rsidR="000B7EF0" w:rsidRPr="000B7EF0" w14:paraId="0F6D515B"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448DF0A" w14:textId="77777777" w:rsidR="000B7EF0" w:rsidRPr="000B7EF0" w:rsidRDefault="000B7EF0" w:rsidP="000B7EF0">
            <w:proofErr w:type="spellStart"/>
            <w:r w:rsidRPr="000B7EF0">
              <w:t>Stable</w:t>
            </w:r>
            <w:proofErr w:type="spellEnd"/>
            <w:r w:rsidRPr="000B7EF0">
              <w:t xml:space="preserve"> </w:t>
            </w:r>
            <w:proofErr w:type="spellStart"/>
            <w:r w:rsidRPr="000B7EF0">
              <w:t>Diffusion</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AA1775F" w14:textId="77777777" w:rsidR="000B7EF0" w:rsidRPr="000B7EF0" w:rsidRDefault="000B7EF0" w:rsidP="000B7EF0">
            <w:pPr>
              <w:rPr>
                <w:lang w:val="en-US"/>
              </w:rPr>
            </w:pPr>
            <w:r w:rsidRPr="000B7EF0">
              <w:rPr>
                <w:lang w:val="en-US"/>
              </w:rPr>
              <w:t>A text-to-image model that generates detailed images based on text descriptions.</w:t>
            </w:r>
          </w:p>
        </w:tc>
      </w:tr>
      <w:tr w:rsidR="000B7EF0" w:rsidRPr="000B7EF0" w14:paraId="500C226F"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FD6BB5D" w14:textId="77777777" w:rsidR="000B7EF0" w:rsidRPr="000B7EF0" w:rsidRDefault="000B7EF0" w:rsidP="000B7EF0">
            <w:proofErr w:type="spellStart"/>
            <w:r w:rsidRPr="000B7EF0">
              <w:t>StableLM</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BDEDE8A" w14:textId="77777777" w:rsidR="000B7EF0" w:rsidRPr="000B7EF0" w:rsidRDefault="000B7EF0" w:rsidP="000B7EF0">
            <w:pPr>
              <w:rPr>
                <w:lang w:val="en-US"/>
              </w:rPr>
            </w:pPr>
            <w:r w:rsidRPr="000B7EF0">
              <w:rPr>
                <w:lang w:val="en-US"/>
              </w:rPr>
              <w:t>An open-source language model based on a dataset that contains trillions of tokens of content.</w:t>
            </w:r>
          </w:p>
        </w:tc>
      </w:tr>
      <w:tr w:rsidR="000B7EF0" w:rsidRPr="000B7EF0" w14:paraId="7EA76A4F"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C91CF0B" w14:textId="77777777" w:rsidR="000B7EF0" w:rsidRPr="000B7EF0" w:rsidRDefault="000B7EF0" w:rsidP="000B7EF0">
            <w:proofErr w:type="spellStart"/>
            <w:r w:rsidRPr="000B7EF0">
              <w:t>Tree-of-Thought</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0C0C738" w14:textId="77777777" w:rsidR="000B7EF0" w:rsidRPr="000B7EF0" w:rsidRDefault="000B7EF0" w:rsidP="000B7EF0">
            <w:pPr>
              <w:rPr>
                <w:lang w:val="en-US"/>
              </w:rPr>
            </w:pPr>
            <w:r w:rsidRPr="000B7EF0">
              <w:rPr>
                <w:lang w:val="en-US"/>
              </w:rPr>
              <w:t>An approach to prompt engineering that involves hierarchically structuring a prompt or query, akin to a tree structure, to specify the desired line of thinking or reasoning for the model.</w:t>
            </w:r>
          </w:p>
        </w:tc>
      </w:tr>
      <w:tr w:rsidR="000B7EF0" w:rsidRPr="000B7EF0" w14:paraId="2B463A24"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7A65707" w14:textId="77777777" w:rsidR="000B7EF0" w:rsidRPr="000B7EF0" w:rsidRDefault="000B7EF0" w:rsidP="000B7EF0">
            <w:proofErr w:type="spellStart"/>
            <w:r w:rsidRPr="000B7EF0">
              <w:t>User</w:t>
            </w:r>
            <w:proofErr w:type="spellEnd"/>
            <w:r w:rsidRPr="000B7EF0">
              <w:t xml:space="preserve"> feedback loop</w:t>
            </w:r>
          </w:p>
        </w:tc>
        <w:tc>
          <w:tcPr>
            <w:tcW w:w="6803"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365965D" w14:textId="77777777" w:rsidR="000B7EF0" w:rsidRPr="000B7EF0" w:rsidRDefault="000B7EF0" w:rsidP="000B7EF0">
            <w:pPr>
              <w:rPr>
                <w:lang w:val="en-US"/>
              </w:rPr>
            </w:pPr>
            <w:r w:rsidRPr="000B7EF0">
              <w:rPr>
                <w:lang w:val="en-US"/>
              </w:rPr>
              <w:t>A technique wherein users provide feedback to text prompts and iteratively refine them based on the response generated by the LLM.</w:t>
            </w:r>
          </w:p>
        </w:tc>
      </w:tr>
      <w:tr w:rsidR="000B7EF0" w:rsidRPr="000B7EF0" w14:paraId="4DB93D3A" w14:textId="77777777" w:rsidTr="000B7EF0">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0312E13" w14:textId="77777777" w:rsidR="000B7EF0" w:rsidRPr="000B7EF0" w:rsidRDefault="000B7EF0" w:rsidP="000B7EF0">
            <w:r w:rsidRPr="000B7EF0">
              <w:lastRenderedPageBreak/>
              <w:t xml:space="preserve">Zero-shot </w:t>
            </w:r>
            <w:proofErr w:type="spellStart"/>
            <w:r w:rsidRPr="000B7EF0">
              <w:t>prompting</w:t>
            </w:r>
            <w:proofErr w:type="spellEnd"/>
          </w:p>
        </w:tc>
        <w:tc>
          <w:tcPr>
            <w:tcW w:w="6803"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9C1752E" w14:textId="77777777" w:rsidR="000B7EF0" w:rsidRPr="000B7EF0" w:rsidRDefault="000B7EF0" w:rsidP="000B7EF0">
            <w:pPr>
              <w:rPr>
                <w:lang w:val="en-US"/>
              </w:rPr>
            </w:pPr>
            <w:r w:rsidRPr="000B7EF0">
              <w:rPr>
                <w:lang w:val="en-US"/>
              </w:rPr>
              <w:t>A method using which generative AI models generate meaningful responses to prompts without needing prior training on those specific prompts.</w:t>
            </w:r>
          </w:p>
        </w:tc>
      </w:tr>
    </w:tbl>
    <w:p w14:paraId="566EB9E7" w14:textId="77777777" w:rsidR="000B7EF0" w:rsidRPr="000B7EF0" w:rsidRDefault="000B7EF0" w:rsidP="000B7EF0">
      <w:pPr>
        <w:rPr>
          <w:b/>
          <w:bCs/>
          <w:lang w:val="en-US"/>
        </w:rPr>
      </w:pPr>
      <w:r w:rsidRPr="000B7EF0">
        <w:rPr>
          <w:rFonts w:hint="eastAsia"/>
          <w:b/>
          <w:bCs/>
          <w:lang w:val="en-US"/>
        </w:rPr>
        <w:t>© IBM Corporation. All rights reserved.</w:t>
      </w:r>
    </w:p>
    <w:p w14:paraId="70DEB8F8" w14:textId="2CA5468F" w:rsidR="000B7EF0" w:rsidRPr="000B7EF0" w:rsidRDefault="000B7EF0" w:rsidP="000B7EF0">
      <w:pPr>
        <w:rPr>
          <w:rFonts w:hint="eastAsia"/>
        </w:rPr>
      </w:pPr>
      <w:r w:rsidRPr="000B7EF0">
        <w:drawing>
          <wp:inline distT="0" distB="0" distL="0" distR="0" wp14:anchorId="7519078C" wp14:editId="77E9F838">
            <wp:extent cx="5400040" cy="112395"/>
            <wp:effectExtent l="0" t="0" r="0" b="1905"/>
            <wp:docPr id="1292022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112395"/>
                    </a:xfrm>
                    <a:prstGeom prst="rect">
                      <a:avLst/>
                    </a:prstGeom>
                    <a:noFill/>
                    <a:ln>
                      <a:noFill/>
                    </a:ln>
                  </pic:spPr>
                </pic:pic>
              </a:graphicData>
            </a:graphic>
          </wp:inline>
        </w:drawing>
      </w:r>
    </w:p>
    <w:p w14:paraId="72A6FFCE" w14:textId="77777777" w:rsidR="00D84EDC" w:rsidRDefault="00D84EDC"/>
    <w:sectPr w:rsidR="00D84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31"/>
    <w:rsid w:val="000B7EF0"/>
    <w:rsid w:val="008C4E47"/>
    <w:rsid w:val="00B00B31"/>
    <w:rsid w:val="00D84E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B6F5"/>
  <w15:chartTrackingRefBased/>
  <w15:docId w15:val="{152025E6-D23C-4F5B-867C-0A9D501F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B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B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B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B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B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B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B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B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B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B31"/>
    <w:rPr>
      <w:rFonts w:eastAsiaTheme="majorEastAsia" w:cstheme="majorBidi"/>
      <w:color w:val="272727" w:themeColor="text1" w:themeTint="D8"/>
    </w:rPr>
  </w:style>
  <w:style w:type="paragraph" w:styleId="Title">
    <w:name w:val="Title"/>
    <w:basedOn w:val="Normal"/>
    <w:next w:val="Normal"/>
    <w:link w:val="TitleChar"/>
    <w:uiPriority w:val="10"/>
    <w:qFormat/>
    <w:rsid w:val="00B00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B31"/>
    <w:pPr>
      <w:spacing w:before="160"/>
      <w:jc w:val="center"/>
    </w:pPr>
    <w:rPr>
      <w:i/>
      <w:iCs/>
      <w:color w:val="404040" w:themeColor="text1" w:themeTint="BF"/>
    </w:rPr>
  </w:style>
  <w:style w:type="character" w:customStyle="1" w:styleId="QuoteChar">
    <w:name w:val="Quote Char"/>
    <w:basedOn w:val="DefaultParagraphFont"/>
    <w:link w:val="Quote"/>
    <w:uiPriority w:val="29"/>
    <w:rsid w:val="00B00B31"/>
    <w:rPr>
      <w:i/>
      <w:iCs/>
      <w:color w:val="404040" w:themeColor="text1" w:themeTint="BF"/>
    </w:rPr>
  </w:style>
  <w:style w:type="paragraph" w:styleId="ListParagraph">
    <w:name w:val="List Paragraph"/>
    <w:basedOn w:val="Normal"/>
    <w:uiPriority w:val="34"/>
    <w:qFormat/>
    <w:rsid w:val="00B00B31"/>
    <w:pPr>
      <w:ind w:left="720"/>
      <w:contextualSpacing/>
    </w:pPr>
  </w:style>
  <w:style w:type="character" w:styleId="IntenseEmphasis">
    <w:name w:val="Intense Emphasis"/>
    <w:basedOn w:val="DefaultParagraphFont"/>
    <w:uiPriority w:val="21"/>
    <w:qFormat/>
    <w:rsid w:val="00B00B31"/>
    <w:rPr>
      <w:i/>
      <w:iCs/>
      <w:color w:val="2F5496" w:themeColor="accent1" w:themeShade="BF"/>
    </w:rPr>
  </w:style>
  <w:style w:type="paragraph" w:styleId="IntenseQuote">
    <w:name w:val="Intense Quote"/>
    <w:basedOn w:val="Normal"/>
    <w:next w:val="Normal"/>
    <w:link w:val="IntenseQuoteChar"/>
    <w:uiPriority w:val="30"/>
    <w:qFormat/>
    <w:rsid w:val="00B00B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B31"/>
    <w:rPr>
      <w:i/>
      <w:iCs/>
      <w:color w:val="2F5496" w:themeColor="accent1" w:themeShade="BF"/>
    </w:rPr>
  </w:style>
  <w:style w:type="character" w:styleId="IntenseReference">
    <w:name w:val="Intense Reference"/>
    <w:basedOn w:val="DefaultParagraphFont"/>
    <w:uiPriority w:val="32"/>
    <w:qFormat/>
    <w:rsid w:val="00B00B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837030">
      <w:bodyDiv w:val="1"/>
      <w:marLeft w:val="0"/>
      <w:marRight w:val="0"/>
      <w:marTop w:val="0"/>
      <w:marBottom w:val="0"/>
      <w:divBdr>
        <w:top w:val="none" w:sz="0" w:space="0" w:color="auto"/>
        <w:left w:val="none" w:sz="0" w:space="0" w:color="auto"/>
        <w:bottom w:val="none" w:sz="0" w:space="0" w:color="auto"/>
        <w:right w:val="none" w:sz="0" w:space="0" w:color="auto"/>
      </w:divBdr>
      <w:divsChild>
        <w:div w:id="1032344973">
          <w:marLeft w:val="0"/>
          <w:marRight w:val="0"/>
          <w:marTop w:val="0"/>
          <w:marBottom w:val="0"/>
          <w:divBdr>
            <w:top w:val="none" w:sz="0" w:space="0" w:color="auto"/>
            <w:left w:val="none" w:sz="0" w:space="0" w:color="auto"/>
            <w:bottom w:val="none" w:sz="0" w:space="0" w:color="auto"/>
            <w:right w:val="none" w:sz="0" w:space="0" w:color="auto"/>
          </w:divBdr>
          <w:divsChild>
            <w:div w:id="1337802454">
              <w:marLeft w:val="180"/>
              <w:marRight w:val="180"/>
              <w:marTop w:val="0"/>
              <w:marBottom w:val="0"/>
              <w:divBdr>
                <w:top w:val="none" w:sz="0" w:space="0" w:color="auto"/>
                <w:left w:val="none" w:sz="0" w:space="0" w:color="auto"/>
                <w:bottom w:val="none" w:sz="0" w:space="0" w:color="auto"/>
                <w:right w:val="none" w:sz="0" w:space="0" w:color="auto"/>
              </w:divBdr>
            </w:div>
          </w:divsChild>
        </w:div>
        <w:div w:id="1702129163">
          <w:marLeft w:val="0"/>
          <w:marRight w:val="0"/>
          <w:marTop w:val="0"/>
          <w:marBottom w:val="0"/>
          <w:divBdr>
            <w:top w:val="none" w:sz="0" w:space="0" w:color="auto"/>
            <w:left w:val="none" w:sz="0" w:space="0" w:color="auto"/>
            <w:bottom w:val="none" w:sz="0" w:space="0" w:color="auto"/>
            <w:right w:val="none" w:sz="0" w:space="0" w:color="auto"/>
          </w:divBdr>
          <w:divsChild>
            <w:div w:id="178080389">
              <w:marLeft w:val="0"/>
              <w:marRight w:val="0"/>
              <w:marTop w:val="0"/>
              <w:marBottom w:val="225"/>
              <w:divBdr>
                <w:top w:val="none" w:sz="0" w:space="0" w:color="auto"/>
                <w:left w:val="none" w:sz="0" w:space="0" w:color="auto"/>
                <w:bottom w:val="none" w:sz="0" w:space="0" w:color="auto"/>
                <w:right w:val="none" w:sz="0" w:space="0" w:color="auto"/>
              </w:divBdr>
              <w:divsChild>
                <w:div w:id="1052339968">
                  <w:marLeft w:val="0"/>
                  <w:marRight w:val="0"/>
                  <w:marTop w:val="0"/>
                  <w:marBottom w:val="0"/>
                  <w:divBdr>
                    <w:top w:val="none" w:sz="0" w:space="0" w:color="auto"/>
                    <w:left w:val="none" w:sz="0" w:space="0" w:color="auto"/>
                    <w:bottom w:val="none" w:sz="0" w:space="0" w:color="auto"/>
                    <w:right w:val="none" w:sz="0" w:space="0" w:color="auto"/>
                  </w:divBdr>
                  <w:divsChild>
                    <w:div w:id="1027026714">
                      <w:marLeft w:val="0"/>
                      <w:marRight w:val="0"/>
                      <w:marTop w:val="0"/>
                      <w:marBottom w:val="0"/>
                      <w:divBdr>
                        <w:top w:val="none" w:sz="0" w:space="0" w:color="auto"/>
                        <w:left w:val="none" w:sz="0" w:space="0" w:color="auto"/>
                        <w:bottom w:val="none" w:sz="0" w:space="0" w:color="auto"/>
                        <w:right w:val="none" w:sz="0" w:space="0" w:color="auto"/>
                      </w:divBdr>
                      <w:divsChild>
                        <w:div w:id="1494756200">
                          <w:marLeft w:val="0"/>
                          <w:marRight w:val="0"/>
                          <w:marTop w:val="0"/>
                          <w:marBottom w:val="0"/>
                          <w:divBdr>
                            <w:top w:val="none" w:sz="0" w:space="0" w:color="auto"/>
                            <w:left w:val="none" w:sz="0" w:space="0" w:color="auto"/>
                            <w:bottom w:val="none" w:sz="0" w:space="0" w:color="auto"/>
                            <w:right w:val="none" w:sz="0" w:space="0" w:color="auto"/>
                          </w:divBdr>
                        </w:div>
                      </w:divsChild>
                    </w:div>
                    <w:div w:id="281234739">
                      <w:marLeft w:val="0"/>
                      <w:marRight w:val="0"/>
                      <w:marTop w:val="0"/>
                      <w:marBottom w:val="0"/>
                      <w:divBdr>
                        <w:top w:val="none" w:sz="0" w:space="0" w:color="auto"/>
                        <w:left w:val="none" w:sz="0" w:space="0" w:color="auto"/>
                        <w:bottom w:val="none" w:sz="0" w:space="0" w:color="auto"/>
                        <w:right w:val="none" w:sz="0" w:space="0" w:color="auto"/>
                      </w:divBdr>
                    </w:div>
                    <w:div w:id="917712753">
                      <w:marLeft w:val="0"/>
                      <w:marRight w:val="0"/>
                      <w:marTop w:val="0"/>
                      <w:marBottom w:val="0"/>
                      <w:divBdr>
                        <w:top w:val="none" w:sz="0" w:space="0" w:color="auto"/>
                        <w:left w:val="none" w:sz="0" w:space="0" w:color="auto"/>
                        <w:bottom w:val="none" w:sz="0" w:space="0" w:color="auto"/>
                        <w:right w:val="none" w:sz="0" w:space="0" w:color="auto"/>
                      </w:divBdr>
                    </w:div>
                    <w:div w:id="4725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3021">
          <w:marLeft w:val="0"/>
          <w:marRight w:val="0"/>
          <w:marTop w:val="0"/>
          <w:marBottom w:val="0"/>
          <w:divBdr>
            <w:top w:val="none" w:sz="0" w:space="0" w:color="auto"/>
            <w:left w:val="none" w:sz="0" w:space="0" w:color="auto"/>
            <w:bottom w:val="none" w:sz="0" w:space="0" w:color="auto"/>
            <w:right w:val="none" w:sz="0" w:space="0" w:color="auto"/>
          </w:divBdr>
          <w:divsChild>
            <w:div w:id="20192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1048">
      <w:bodyDiv w:val="1"/>
      <w:marLeft w:val="0"/>
      <w:marRight w:val="0"/>
      <w:marTop w:val="0"/>
      <w:marBottom w:val="0"/>
      <w:divBdr>
        <w:top w:val="none" w:sz="0" w:space="0" w:color="auto"/>
        <w:left w:val="none" w:sz="0" w:space="0" w:color="auto"/>
        <w:bottom w:val="none" w:sz="0" w:space="0" w:color="auto"/>
        <w:right w:val="none" w:sz="0" w:space="0" w:color="auto"/>
      </w:divBdr>
      <w:divsChild>
        <w:div w:id="1538929247">
          <w:marLeft w:val="0"/>
          <w:marRight w:val="0"/>
          <w:marTop w:val="0"/>
          <w:marBottom w:val="0"/>
          <w:divBdr>
            <w:top w:val="none" w:sz="0" w:space="0" w:color="auto"/>
            <w:left w:val="none" w:sz="0" w:space="0" w:color="auto"/>
            <w:bottom w:val="none" w:sz="0" w:space="0" w:color="auto"/>
            <w:right w:val="none" w:sz="0" w:space="0" w:color="auto"/>
          </w:divBdr>
          <w:divsChild>
            <w:div w:id="150565218">
              <w:marLeft w:val="180"/>
              <w:marRight w:val="180"/>
              <w:marTop w:val="0"/>
              <w:marBottom w:val="0"/>
              <w:divBdr>
                <w:top w:val="none" w:sz="0" w:space="0" w:color="auto"/>
                <w:left w:val="none" w:sz="0" w:space="0" w:color="auto"/>
                <w:bottom w:val="none" w:sz="0" w:space="0" w:color="auto"/>
                <w:right w:val="none" w:sz="0" w:space="0" w:color="auto"/>
              </w:divBdr>
            </w:div>
          </w:divsChild>
        </w:div>
        <w:div w:id="287663893">
          <w:marLeft w:val="0"/>
          <w:marRight w:val="0"/>
          <w:marTop w:val="0"/>
          <w:marBottom w:val="0"/>
          <w:divBdr>
            <w:top w:val="none" w:sz="0" w:space="0" w:color="auto"/>
            <w:left w:val="none" w:sz="0" w:space="0" w:color="auto"/>
            <w:bottom w:val="none" w:sz="0" w:space="0" w:color="auto"/>
            <w:right w:val="none" w:sz="0" w:space="0" w:color="auto"/>
          </w:divBdr>
          <w:divsChild>
            <w:div w:id="1976330464">
              <w:marLeft w:val="0"/>
              <w:marRight w:val="0"/>
              <w:marTop w:val="0"/>
              <w:marBottom w:val="225"/>
              <w:divBdr>
                <w:top w:val="none" w:sz="0" w:space="0" w:color="auto"/>
                <w:left w:val="none" w:sz="0" w:space="0" w:color="auto"/>
                <w:bottom w:val="none" w:sz="0" w:space="0" w:color="auto"/>
                <w:right w:val="none" w:sz="0" w:space="0" w:color="auto"/>
              </w:divBdr>
              <w:divsChild>
                <w:div w:id="1245648000">
                  <w:marLeft w:val="0"/>
                  <w:marRight w:val="0"/>
                  <w:marTop w:val="0"/>
                  <w:marBottom w:val="0"/>
                  <w:divBdr>
                    <w:top w:val="none" w:sz="0" w:space="0" w:color="auto"/>
                    <w:left w:val="none" w:sz="0" w:space="0" w:color="auto"/>
                    <w:bottom w:val="none" w:sz="0" w:space="0" w:color="auto"/>
                    <w:right w:val="none" w:sz="0" w:space="0" w:color="auto"/>
                  </w:divBdr>
                  <w:divsChild>
                    <w:div w:id="1520312800">
                      <w:marLeft w:val="0"/>
                      <w:marRight w:val="0"/>
                      <w:marTop w:val="0"/>
                      <w:marBottom w:val="0"/>
                      <w:divBdr>
                        <w:top w:val="none" w:sz="0" w:space="0" w:color="auto"/>
                        <w:left w:val="none" w:sz="0" w:space="0" w:color="auto"/>
                        <w:bottom w:val="none" w:sz="0" w:space="0" w:color="auto"/>
                        <w:right w:val="none" w:sz="0" w:space="0" w:color="auto"/>
                      </w:divBdr>
                      <w:divsChild>
                        <w:div w:id="495658232">
                          <w:marLeft w:val="0"/>
                          <w:marRight w:val="0"/>
                          <w:marTop w:val="0"/>
                          <w:marBottom w:val="0"/>
                          <w:divBdr>
                            <w:top w:val="none" w:sz="0" w:space="0" w:color="auto"/>
                            <w:left w:val="none" w:sz="0" w:space="0" w:color="auto"/>
                            <w:bottom w:val="none" w:sz="0" w:space="0" w:color="auto"/>
                            <w:right w:val="none" w:sz="0" w:space="0" w:color="auto"/>
                          </w:divBdr>
                        </w:div>
                      </w:divsChild>
                    </w:div>
                    <w:div w:id="864754301">
                      <w:marLeft w:val="0"/>
                      <w:marRight w:val="0"/>
                      <w:marTop w:val="0"/>
                      <w:marBottom w:val="0"/>
                      <w:divBdr>
                        <w:top w:val="none" w:sz="0" w:space="0" w:color="auto"/>
                        <w:left w:val="none" w:sz="0" w:space="0" w:color="auto"/>
                        <w:bottom w:val="none" w:sz="0" w:space="0" w:color="auto"/>
                        <w:right w:val="none" w:sz="0" w:space="0" w:color="auto"/>
                      </w:divBdr>
                    </w:div>
                    <w:div w:id="921597800">
                      <w:marLeft w:val="0"/>
                      <w:marRight w:val="0"/>
                      <w:marTop w:val="0"/>
                      <w:marBottom w:val="0"/>
                      <w:divBdr>
                        <w:top w:val="none" w:sz="0" w:space="0" w:color="auto"/>
                        <w:left w:val="none" w:sz="0" w:space="0" w:color="auto"/>
                        <w:bottom w:val="none" w:sz="0" w:space="0" w:color="auto"/>
                        <w:right w:val="none" w:sz="0" w:space="0" w:color="auto"/>
                      </w:divBdr>
                    </w:div>
                    <w:div w:id="540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4581">
          <w:marLeft w:val="0"/>
          <w:marRight w:val="0"/>
          <w:marTop w:val="0"/>
          <w:marBottom w:val="0"/>
          <w:divBdr>
            <w:top w:val="none" w:sz="0" w:space="0" w:color="auto"/>
            <w:left w:val="none" w:sz="0" w:space="0" w:color="auto"/>
            <w:bottom w:val="none" w:sz="0" w:space="0" w:color="auto"/>
            <w:right w:val="none" w:sz="0" w:space="0" w:color="auto"/>
          </w:divBdr>
          <w:divsChild>
            <w:div w:id="2641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4510</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Bertollo de Alexandre</dc:creator>
  <cp:keywords/>
  <dc:description/>
  <cp:lastModifiedBy>Rodrigo Bertollo de Alexandre</cp:lastModifiedBy>
  <cp:revision>3</cp:revision>
  <dcterms:created xsi:type="dcterms:W3CDTF">2024-04-28T14:56:00Z</dcterms:created>
  <dcterms:modified xsi:type="dcterms:W3CDTF">2024-04-28T14:56:00Z</dcterms:modified>
</cp:coreProperties>
</file>