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Architectural Separation in the Simulator</w:t>
      </w:r>
    </w:p>
    <w:p>
      <w:r>
        <w:rPr>
          <w:i/>
        </w:rPr>
        <w:t>How the project separates frontend, backend/data services, and simulation logic to improve testing, debugging, and evolution.</w:t>
      </w:r>
    </w:p>
    <w:p>
      <w:pPr>
        <w:pStyle w:val="Heading1"/>
      </w:pPr>
      <w:r>
        <w:t>Architectural Answer</w:t>
      </w:r>
    </w:p>
    <w:p>
      <w:r>
        <w:t>In our simulator, the separation between frontend, backend/data services, and simulation logic is implemented directly in the project architecture. The delivered program is organized so that the Streamlit interface, external data access, and mathematical simulation engines are not mixed in the same file.</w:t>
      </w:r>
    </w:p>
    <w:tbl>
      <w:tblPr>
        <w:tblW w:type="auto" w:w="0"/>
        <w:tblLook w:firstColumn="1" w:firstRow="1" w:lastColumn="0" w:lastRow="0" w:noHBand="0" w:noVBand="1" w:val="04A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9360"/>
      </w:tblGrid>
      <w:tr>
        <w:tc>
          <w:tcPr>
            <w:tcW w:type="dxa" w:w="9360"/>
            <w:shd w:fill="F4F6F9"/>
            <w:tcMar>
              <w:top w:w="120" w:type="dxa"/>
              <w:start w:w="160" w:type="dxa"/>
              <w:bottom w:w="120" w:type="dxa"/>
              <w:end w:w="160" w:type="dxa"/>
            </w:tcMar>
          </w:tcPr>
          <w:p>
            <w:r>
              <w:rPr>
                <w:rFonts w:ascii="Calibri" w:hAnsi="Calibri"/>
                <w:b w:val="0"/>
                <w:color w:val="000000"/>
                <w:sz w:val="20"/>
              </w:rPr>
              <w:t>Important architectural point: in this prototype, the backend is the internal Python data/service layer behind Streamlit, not a separate REST server. The external HTTP integration happens when the program sends a GET request to the Open-Meteo API.</w:t>
            </w:r>
          </w:p>
        </w:tc>
      </w:tr>
    </w:tbl>
    <w:p/>
    <w:p>
      <w:pPr>
        <w:pStyle w:val="Heading1"/>
      </w:pPr>
      <w:r>
        <w:t>Real Project Structure</w:t>
      </w:r>
    </w:p>
    <w:p>
      <w:pPr>
        <w:spacing w:after="0"/>
      </w:pPr>
      <w:r>
        <w:rPr>
          <w:rFonts w:ascii="Courier New" w:hAnsi="Courier New"/>
          <w:color w:val="333333"/>
          <w:sz w:val="18"/>
        </w:rPr>
        <w:t>Simulator/</w:t>
      </w:r>
    </w:p>
    <w:p>
      <w:pPr>
        <w:spacing w:after="0"/>
      </w:pPr>
      <w:r>
        <w:rPr>
          <w:rFonts w:ascii="Courier New" w:hAnsi="Courier New"/>
          <w:color w:val="333333"/>
          <w:sz w:val="18"/>
        </w:rPr>
        <w:t xml:space="preserve">  app.py</w:t>
      </w:r>
    </w:p>
    <w:p>
      <w:pPr>
        <w:spacing w:after="0"/>
      </w:pPr>
      <w:r>
        <w:rPr>
          <w:rFonts w:ascii="Courier New" w:hAnsi="Courier New"/>
          <w:color w:val="333333"/>
          <w:sz w:val="18"/>
        </w:rPr>
        <w:t xml:space="preserve">  src/</w:t>
      </w:r>
    </w:p>
    <w:p>
      <w:pPr>
        <w:spacing w:after="0"/>
      </w:pPr>
      <w:r>
        <w:rPr>
          <w:rFonts w:ascii="Courier New" w:hAnsi="Courier New"/>
          <w:color w:val="333333"/>
          <w:sz w:val="18"/>
        </w:rPr>
        <w:t xml:space="preserve">    ui_components.py</w:t>
      </w:r>
    </w:p>
    <w:p>
      <w:pPr>
        <w:spacing w:after="0"/>
      </w:pPr>
      <w:r>
        <w:rPr>
          <w:rFonts w:ascii="Courier New" w:hAnsi="Courier New"/>
          <w:color w:val="333333"/>
          <w:sz w:val="18"/>
        </w:rPr>
        <w:t xml:space="preserve">    weather_client.py</w:t>
      </w:r>
    </w:p>
    <w:p>
      <w:pPr>
        <w:spacing w:after="0"/>
      </w:pPr>
      <w:r>
        <w:rPr>
          <w:rFonts w:ascii="Courier New" w:hAnsi="Courier New"/>
          <w:color w:val="333333"/>
          <w:sz w:val="18"/>
        </w:rPr>
        <w:t xml:space="preserve">    input_validation.py</w:t>
      </w:r>
    </w:p>
    <w:p>
      <w:pPr>
        <w:spacing w:after="0"/>
      </w:pPr>
      <w:r>
        <w:rPr>
          <w:rFonts w:ascii="Courier New" w:hAnsi="Courier New"/>
          <w:color w:val="333333"/>
          <w:sz w:val="18"/>
        </w:rPr>
        <w:t xml:space="preserve">    simulation_model.py</w:t>
      </w:r>
    </w:p>
    <w:p>
      <w:pPr>
        <w:spacing w:after="0"/>
      </w:pPr>
      <w:r>
        <w:rPr>
          <w:rFonts w:ascii="Courier New" w:hAnsi="Courier New"/>
          <w:color w:val="333333"/>
          <w:sz w:val="18"/>
        </w:rPr>
        <w:t xml:space="preserve">    decision_engine.py</w:t>
      </w:r>
    </w:p>
    <w:p>
      <w:pPr>
        <w:spacing w:after="0"/>
      </w:pPr>
      <w:r>
        <w:rPr>
          <w:rFonts w:ascii="Courier New" w:hAnsi="Courier New"/>
          <w:color w:val="333333"/>
          <w:sz w:val="18"/>
        </w:rPr>
        <w:t xml:space="preserve">    data/</w:t>
      </w:r>
    </w:p>
    <w:p>
      <w:pPr>
        <w:spacing w:after="0"/>
      </w:pPr>
      <w:r>
        <w:rPr>
          <w:rFonts w:ascii="Courier New" w:hAnsi="Courier New"/>
          <w:color w:val="333333"/>
          <w:sz w:val="18"/>
        </w:rPr>
        <w:t xml:space="preserve">      historical_indicators.py</w:t>
      </w:r>
    </w:p>
    <w:p>
      <w:pPr>
        <w:spacing w:after="0"/>
      </w:pPr>
      <w:r>
        <w:rPr>
          <w:rFonts w:ascii="Courier New" w:hAnsi="Courier New"/>
          <w:color w:val="333333"/>
          <w:sz w:val="18"/>
        </w:rPr>
        <w:t xml:space="preserve">      station_weather.py</w:t>
      </w:r>
    </w:p>
    <w:p>
      <w:pPr>
        <w:spacing w:after="0"/>
      </w:pPr>
      <w:r>
        <w:rPr>
          <w:rFonts w:ascii="Courier New" w:hAnsi="Courier New"/>
          <w:color w:val="333333"/>
          <w:sz w:val="18"/>
        </w:rPr>
        <w:t xml:space="preserve">      dataset_options.py</w:t>
      </w:r>
    </w:p>
    <w:p>
      <w:pPr>
        <w:spacing w:after="0"/>
      </w:pPr>
      <w:r>
        <w:rPr>
          <w:rFonts w:ascii="Courier New" w:hAnsi="Courier New"/>
          <w:color w:val="333333"/>
          <w:sz w:val="18"/>
        </w:rPr>
        <w:t xml:space="preserve">  data/</w:t>
      </w:r>
    </w:p>
    <w:p>
      <w:pPr>
        <w:spacing w:after="0"/>
      </w:pPr>
      <w:r>
        <w:rPr>
          <w:rFonts w:ascii="Courier New" w:hAnsi="Courier New"/>
          <w:color w:val="333333"/>
          <w:sz w:val="18"/>
        </w:rPr>
        <w:t xml:space="preserve">    planting_summary_brazil.csv</w:t>
      </w:r>
    </w:p>
    <w:p>
      <w:pPr>
        <w:spacing w:after="0"/>
      </w:pPr>
      <w:r>
        <w:rPr>
          <w:rFonts w:ascii="Courier New" w:hAnsi="Courier New"/>
          <w:color w:val="333333"/>
          <w:sz w:val="18"/>
        </w:rPr>
        <w:t xml:space="preserve">    harvest_summary_brazil.csv</w:t>
      </w:r>
    </w:p>
    <w:p>
      <w:pPr>
        <w:spacing w:after="0"/>
      </w:pPr>
      <w:r>
        <w:rPr>
          <w:rFonts w:ascii="Courier New" w:hAnsi="Courier New"/>
          <w:color w:val="333333"/>
          <w:sz w:val="18"/>
        </w:rPr>
        <w:t xml:space="preserve">    station_data.xls</w:t>
      </w:r>
    </w:p>
    <w:p>
      <w:pPr>
        <w:spacing w:after="0"/>
      </w:pPr>
      <w:r>
        <w:rPr>
          <w:rFonts w:ascii="Courier New" w:hAnsi="Courier New"/>
          <w:color w:val="333333"/>
          <w:sz w:val="18"/>
        </w:rPr>
        <w:t xml:space="preserve">  tests/</w:t>
      </w:r>
    </w:p>
    <w:p>
      <w:pPr>
        <w:spacing w:after="0"/>
      </w:pPr>
      <w:r>
        <w:rPr>
          <w:rFonts w:ascii="Courier New" w:hAnsi="Courier New"/>
          <w:color w:val="333333"/>
          <w:sz w:val="18"/>
        </w:rPr>
        <w:t xml:space="preserve">    test_decision_engine_manual.py</w:t>
      </w:r>
    </w:p>
    <w:p>
      <w:pPr>
        <w:spacing w:after="0"/>
      </w:pPr>
      <w:r>
        <w:rPr>
          <w:rFonts w:ascii="Courier New" w:hAnsi="Courier New"/>
          <w:color w:val="333333"/>
          <w:sz w:val="18"/>
        </w:rPr>
        <w:t xml:space="preserve">    test_weather_client_manual.py</w:t>
      </w:r>
    </w:p>
    <w:p>
      <w:pPr>
        <w:spacing w:after="0"/>
      </w:pPr>
      <w:r>
        <w:rPr>
          <w:rFonts w:ascii="Courier New" w:hAnsi="Courier New"/>
          <w:color w:val="333333"/>
          <w:sz w:val="18"/>
        </w:rPr>
        <w:t xml:space="preserve">    test_weather_simulation_manual.py</w:t>
      </w:r>
    </w:p>
    <w:p>
      <w:pPr>
        <w:spacing w:after="0"/>
      </w:pPr>
      <w:r>
        <w:rPr>
          <w:rFonts w:ascii="Courier New" w:hAnsi="Courier New"/>
          <w:color w:val="333333"/>
          <w:sz w:val="18"/>
        </w:rPr>
        <w:t xml:space="preserve">    test_historical_indicators_manual.py</w:t>
      </w:r>
    </w:p>
    <w:p>
      <w:pPr>
        <w:spacing w:after="0"/>
      </w:pPr>
      <w:r>
        <w:rPr>
          <w:rFonts w:ascii="Courier New" w:hAnsi="Courier New"/>
          <w:color w:val="333333"/>
          <w:sz w:val="18"/>
        </w:rPr>
        <w:t xml:space="preserve">    test_station_weather_manual.py</w:t>
      </w:r>
    </w:p>
    <w:p>
      <w:r>
        <w:br w:type="page"/>
      </w:r>
    </w:p>
    <w:p>
      <w:pPr>
        <w:pStyle w:val="Heading1"/>
      </w:pPr>
      <w:r>
        <w:t>Layer Responsibilities</w:t>
      </w:r>
    </w:p>
    <w:tbl>
      <w:tblPr>
        <w:tblW w:type="auto" w:w="0"/>
        <w:tblLayout w:type="fixed"/>
        <w:tblLook w:firstColumn="1" w:firstRow="1" w:lastColumn="0" w:lastRow="0" w:noHBand="0" w:noVBand="1" w:val="04A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3120"/>
        <w:gridCol w:w="3120"/>
        <w:gridCol w:w="3120"/>
      </w:tblGrid>
      <w:tr>
        <w:trPr>
          <w:cantSplit/>
          <w:tblHeader w:val="true"/>
        </w:trPr>
        <w:tc>
          <w:tcPr>
            <w:tcW w:type="dxa" w:w="1800"/>
            <w:shd w:fill="F2F4F7"/>
            <w:tcMar>
              <w:top w:w="80" w:type="dxa"/>
              <w:start w:w="120" w:type="dxa"/>
              <w:bottom w:w="80" w:type="dxa"/>
              <w:end w:w="120" w:type="dxa"/>
            </w:tcMar>
            <w:vAlign w:val="center"/>
          </w:tcPr>
          <w:p>
            <w:r>
              <w:rPr>
                <w:rFonts w:ascii="Calibri" w:hAnsi="Calibri"/>
                <w:b/>
                <w:color w:val="1F4D78"/>
                <w:sz w:val="20"/>
              </w:rPr>
              <w:t>Layer</w:t>
            </w:r>
          </w:p>
        </w:tc>
        <w:tc>
          <w:tcPr>
            <w:tcW w:type="dxa" w:w="3096"/>
            <w:shd w:fill="F2F4F7"/>
            <w:tcMar>
              <w:top w:w="80" w:type="dxa"/>
              <w:start w:w="120" w:type="dxa"/>
              <w:bottom w:w="80" w:type="dxa"/>
              <w:end w:w="120" w:type="dxa"/>
            </w:tcMar>
            <w:vAlign w:val="center"/>
          </w:tcPr>
          <w:p>
            <w:r>
              <w:rPr>
                <w:rFonts w:ascii="Calibri" w:hAnsi="Calibri"/>
                <w:b/>
                <w:color w:val="1F4D78"/>
                <w:sz w:val="20"/>
              </w:rPr>
              <w:t>Main files</w:t>
            </w:r>
          </w:p>
        </w:tc>
        <w:tc>
          <w:tcPr>
            <w:tcW w:type="dxa" w:w="4464"/>
            <w:shd w:fill="F2F4F7"/>
            <w:tcMar>
              <w:top w:w="80" w:type="dxa"/>
              <w:start w:w="120" w:type="dxa"/>
              <w:bottom w:w="80" w:type="dxa"/>
              <w:end w:w="120" w:type="dxa"/>
            </w:tcMar>
            <w:vAlign w:val="center"/>
          </w:tcPr>
          <w:p>
            <w:r>
              <w:rPr>
                <w:rFonts w:ascii="Calibri" w:hAnsi="Calibri"/>
                <w:b/>
                <w:color w:val="1F4D78"/>
                <w:sz w:val="20"/>
              </w:rPr>
              <w:t>Responsibility in the program</w:t>
            </w:r>
          </w:p>
        </w:tc>
      </w:tr>
      <w:tr>
        <w:trPr>
          <w:cantSplit/>
        </w:trPr>
        <w:tc>
          <w:tcPr>
            <w:tcW w:type="dxa" w:w="3120"/>
            <w:tcMar>
              <w:top w:w="80" w:type="dxa"/>
              <w:start w:w="120" w:type="dxa"/>
              <w:bottom w:w="80" w:type="dxa"/>
              <w:end w:w="120" w:type="dxa"/>
            </w:tcMar>
            <w:vAlign w:val="center"/>
          </w:tcPr>
          <w:p>
            <w:r>
              <w:rPr>
                <w:rFonts w:ascii="Calibri" w:hAnsi="Calibri"/>
                <w:b w:val="0"/>
                <w:color w:val="000000"/>
                <w:sz w:val="20"/>
              </w:rPr>
              <w:t>Frontend</w:t>
            </w:r>
          </w:p>
        </w:tc>
        <w:tc>
          <w:tcPr>
            <w:tcW w:type="dxa" w:w="3120"/>
            <w:tcMar>
              <w:top w:w="80" w:type="dxa"/>
              <w:start w:w="120" w:type="dxa"/>
              <w:bottom w:w="80" w:type="dxa"/>
              <w:end w:w="120" w:type="dxa"/>
            </w:tcMar>
            <w:vAlign w:val="center"/>
          </w:tcPr>
          <w:p>
            <w:r>
              <w:rPr>
                <w:rFonts w:ascii="Calibri" w:hAnsi="Calibri"/>
                <w:b w:val="0"/>
                <w:color w:val="000000"/>
                <w:sz w:val="20"/>
              </w:rPr>
              <w:t>app.py, src/ui_components.py</w:t>
            </w:r>
          </w:p>
        </w:tc>
        <w:tc>
          <w:tcPr>
            <w:tcW w:type="dxa" w:w="3120"/>
            <w:tcMar>
              <w:top w:w="80" w:type="dxa"/>
              <w:start w:w="120" w:type="dxa"/>
              <w:bottom w:w="80" w:type="dxa"/>
              <w:end w:w="120" w:type="dxa"/>
            </w:tcMar>
            <w:vAlign w:val="center"/>
          </w:tcPr>
          <w:p>
            <w:r>
              <w:rPr>
                <w:rFonts w:ascii="Calibri" w:hAnsi="Calibri"/>
                <w:b w:val="0"/>
                <w:color w:val="000000"/>
                <w:sz w:val="20"/>
              </w:rPr>
              <w:t>Starts the Streamlit app, renders pages, collects user inputs, triggers the selected simulation method, and displays charts, tables, recommendations, and saved comparisons.</w:t>
            </w:r>
          </w:p>
        </w:tc>
      </w:tr>
      <w:tr>
        <w:trPr>
          <w:cantSplit/>
        </w:trPr>
        <w:tc>
          <w:tcPr>
            <w:tcW w:type="dxa" w:w="3120"/>
            <w:tcMar>
              <w:top w:w="80" w:type="dxa"/>
              <w:start w:w="120" w:type="dxa"/>
              <w:bottom w:w="80" w:type="dxa"/>
              <w:end w:w="120" w:type="dxa"/>
            </w:tcMar>
            <w:vAlign w:val="center"/>
          </w:tcPr>
          <w:p>
            <w:r>
              <w:rPr>
                <w:rFonts w:ascii="Calibri" w:hAnsi="Calibri"/>
                <w:b w:val="0"/>
                <w:color w:val="000000"/>
                <w:sz w:val="20"/>
              </w:rPr>
              <w:t>Backend/data services</w:t>
            </w:r>
          </w:p>
        </w:tc>
        <w:tc>
          <w:tcPr>
            <w:tcW w:type="dxa" w:w="3120"/>
            <w:tcMar>
              <w:top w:w="80" w:type="dxa"/>
              <w:start w:w="120" w:type="dxa"/>
              <w:bottom w:w="80" w:type="dxa"/>
              <w:end w:w="120" w:type="dxa"/>
            </w:tcMar>
            <w:vAlign w:val="center"/>
          </w:tcPr>
          <w:p>
            <w:r>
              <w:rPr>
                <w:rFonts w:ascii="Calibri" w:hAnsi="Calibri"/>
                <w:b w:val="0"/>
                <w:color w:val="000000"/>
                <w:sz w:val="20"/>
              </w:rPr>
              <w:t>src/weather_client.py, src/data/station_weather.py, src/data/historical_indicators.py</w:t>
            </w:r>
          </w:p>
        </w:tc>
        <w:tc>
          <w:tcPr>
            <w:tcW w:type="dxa" w:w="3120"/>
            <w:tcMar>
              <w:top w:w="80" w:type="dxa"/>
              <w:start w:w="120" w:type="dxa"/>
              <w:bottom w:w="80" w:type="dxa"/>
              <w:end w:w="120" w:type="dxa"/>
            </w:tcMar>
            <w:vAlign w:val="center"/>
          </w:tcPr>
          <w:p>
            <w:r>
              <w:rPr>
                <w:rFonts w:ascii="Calibri" w:hAnsi="Calibri"/>
                <w:b w:val="0"/>
                <w:color w:val="000000"/>
                <w:sz w:val="20"/>
              </w:rPr>
              <w:t>Builds the Open-Meteo request, performs the HTTP GET call, parses JSON forecast data, and loads local station and historical datasets.</w:t>
            </w:r>
          </w:p>
        </w:tc>
      </w:tr>
      <w:tr>
        <w:trPr>
          <w:cantSplit/>
        </w:trPr>
        <w:tc>
          <w:tcPr>
            <w:tcW w:type="dxa" w:w="3120"/>
            <w:tcMar>
              <w:top w:w="80" w:type="dxa"/>
              <w:start w:w="120" w:type="dxa"/>
              <w:bottom w:w="80" w:type="dxa"/>
              <w:end w:w="120" w:type="dxa"/>
            </w:tcMar>
            <w:vAlign w:val="center"/>
          </w:tcPr>
          <w:p>
            <w:r>
              <w:rPr>
                <w:rFonts w:ascii="Calibri" w:hAnsi="Calibri"/>
                <w:b w:val="0"/>
                <w:color w:val="000000"/>
                <w:sz w:val="20"/>
              </w:rPr>
              <w:t>Simulation logic</w:t>
            </w:r>
          </w:p>
        </w:tc>
        <w:tc>
          <w:tcPr>
            <w:tcW w:type="dxa" w:w="3120"/>
            <w:tcMar>
              <w:top w:w="80" w:type="dxa"/>
              <w:start w:w="120" w:type="dxa"/>
              <w:bottom w:w="80" w:type="dxa"/>
              <w:end w:w="120" w:type="dxa"/>
            </w:tcMar>
            <w:vAlign w:val="center"/>
          </w:tcPr>
          <w:p>
            <w:r>
              <w:rPr>
                <w:rFonts w:ascii="Calibri" w:hAnsi="Calibri"/>
                <w:b w:val="0"/>
                <w:color w:val="000000"/>
                <w:sz w:val="20"/>
              </w:rPr>
              <w:t>src/simulation_model.py, src/decision_engine.py</w:t>
            </w:r>
          </w:p>
        </w:tc>
        <w:tc>
          <w:tcPr>
            <w:tcW w:type="dxa" w:w="3120"/>
            <w:tcMar>
              <w:top w:w="80" w:type="dxa"/>
              <w:start w:w="120" w:type="dxa"/>
              <w:bottom w:w="80" w:type="dxa"/>
              <w:end w:w="120" w:type="dxa"/>
            </w:tcMar>
            <w:vAlign w:val="center"/>
          </w:tcPr>
          <w:p>
            <w:r>
              <w:rPr>
                <w:rFonts w:ascii="Calibri" w:hAnsi="Calibri"/>
                <w:b w:val="0"/>
                <w:color w:val="000000"/>
                <w:sz w:val="20"/>
              </w:rPr>
              <w:t>Classifies climate conditions, adjusts productivity, runs Decision Tree, Payoff Matrix, or Monte Carlo, and calculates Expected Value and Minimax Regret.</w:t>
            </w:r>
          </w:p>
        </w:tc>
      </w:tr>
      <w:tr>
        <w:trPr>
          <w:cantSplit/>
        </w:trPr>
        <w:tc>
          <w:tcPr>
            <w:tcW w:type="dxa" w:w="3120"/>
            <w:tcMar>
              <w:top w:w="80" w:type="dxa"/>
              <w:start w:w="120" w:type="dxa"/>
              <w:bottom w:w="80" w:type="dxa"/>
              <w:end w:w="120" w:type="dxa"/>
            </w:tcMar>
            <w:vAlign w:val="center"/>
          </w:tcPr>
          <w:p>
            <w:r>
              <w:rPr>
                <w:rFonts w:ascii="Calibri" w:hAnsi="Calibri"/>
                <w:b w:val="0"/>
                <w:color w:val="000000"/>
                <w:sz w:val="20"/>
              </w:rPr>
              <w:t>Validation and tests</w:t>
            </w:r>
          </w:p>
        </w:tc>
        <w:tc>
          <w:tcPr>
            <w:tcW w:type="dxa" w:w="3120"/>
            <w:tcMar>
              <w:top w:w="80" w:type="dxa"/>
              <w:start w:w="120" w:type="dxa"/>
              <w:bottom w:w="80" w:type="dxa"/>
              <w:end w:w="120" w:type="dxa"/>
            </w:tcMar>
            <w:vAlign w:val="center"/>
          </w:tcPr>
          <w:p>
            <w:r>
              <w:rPr>
                <w:rFonts w:ascii="Calibri" w:hAnsi="Calibri"/>
                <w:b w:val="0"/>
                <w:color w:val="000000"/>
                <w:sz w:val="20"/>
              </w:rPr>
              <w:t>src/input_validation.py, tests/*.py</w:t>
            </w:r>
          </w:p>
        </w:tc>
        <w:tc>
          <w:tcPr>
            <w:tcW w:type="dxa" w:w="3120"/>
            <w:tcMar>
              <w:top w:w="80" w:type="dxa"/>
              <w:start w:w="120" w:type="dxa"/>
              <w:bottom w:w="80" w:type="dxa"/>
              <w:end w:w="120" w:type="dxa"/>
            </w:tcMar>
            <w:vAlign w:val="center"/>
          </w:tcPr>
          <w:p>
            <w:r>
              <w:rPr>
                <w:rFonts w:ascii="Calibri" w:hAnsi="Calibri"/>
                <w:b w:val="0"/>
                <w:color w:val="000000"/>
                <w:sz w:val="20"/>
              </w:rPr>
              <w:t>Validates inputs and verifies decision formulas, weather client behavior, station data parsing, historical indicators, and simulation outputs independently.</w:t>
            </w:r>
          </w:p>
        </w:tc>
      </w:tr>
    </w:tbl>
    <w:p/>
    <w:p>
      <w:pPr>
        <w:pStyle w:val="Heading1"/>
      </w:pPr>
      <w:r>
        <w:t>Step-by-Step Data Flow</w:t>
      </w:r>
    </w:p>
    <w:tbl>
      <w:tblPr>
        <w:tblW w:type="auto" w:w="0"/>
        <w:tblLayout w:type="fixed"/>
        <w:tblLook w:firstColumn="1" w:firstRow="1" w:lastColumn="0" w:lastRow="0" w:noHBand="0" w:noVBand="1" w:val="04A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3120"/>
        <w:gridCol w:w="3120"/>
        <w:gridCol w:w="3120"/>
      </w:tblGrid>
      <w:tr>
        <w:trPr>
          <w:cantSplit/>
          <w:tblHeader w:val="true"/>
        </w:trPr>
        <w:tc>
          <w:tcPr>
            <w:tcW w:type="dxa" w:w="792"/>
            <w:shd w:fill="F2F4F7"/>
            <w:tcMar>
              <w:top w:w="80" w:type="dxa"/>
              <w:start w:w="120" w:type="dxa"/>
              <w:bottom w:w="80" w:type="dxa"/>
              <w:end w:w="120" w:type="dxa"/>
            </w:tcMar>
            <w:vAlign w:val="center"/>
          </w:tcPr>
          <w:p>
            <w:r>
              <w:rPr>
                <w:rFonts w:ascii="Calibri" w:hAnsi="Calibri"/>
                <w:b/>
                <w:color w:val="1F4D78"/>
                <w:sz w:val="20"/>
              </w:rPr>
              <w:t>Step</w:t>
            </w:r>
          </w:p>
        </w:tc>
        <w:tc>
          <w:tcPr>
            <w:tcW w:type="dxa" w:w="2232"/>
            <w:shd w:fill="F2F4F7"/>
            <w:tcMar>
              <w:top w:w="80" w:type="dxa"/>
              <w:start w:w="120" w:type="dxa"/>
              <w:bottom w:w="80" w:type="dxa"/>
              <w:end w:w="120" w:type="dxa"/>
            </w:tcMar>
            <w:vAlign w:val="center"/>
          </w:tcPr>
          <w:p>
            <w:r>
              <w:rPr>
                <w:rFonts w:ascii="Calibri" w:hAnsi="Calibri"/>
                <w:b/>
                <w:color w:val="1F4D78"/>
                <w:sz w:val="20"/>
              </w:rPr>
              <w:t>Component</w:t>
            </w:r>
          </w:p>
        </w:tc>
        <w:tc>
          <w:tcPr>
            <w:tcW w:type="dxa" w:w="6336"/>
            <w:shd w:fill="F2F4F7"/>
            <w:tcMar>
              <w:top w:w="80" w:type="dxa"/>
              <w:start w:w="120" w:type="dxa"/>
              <w:bottom w:w="80" w:type="dxa"/>
              <w:end w:w="120" w:type="dxa"/>
            </w:tcMar>
            <w:vAlign w:val="center"/>
          </w:tcPr>
          <w:p>
            <w:r>
              <w:rPr>
                <w:rFonts w:ascii="Calibri" w:hAnsi="Calibri"/>
                <w:b/>
                <w:color w:val="1F4D78"/>
                <w:sz w:val="20"/>
              </w:rPr>
              <w:t>What happens</w:t>
            </w:r>
          </w:p>
        </w:tc>
      </w:tr>
      <w:tr>
        <w:trPr>
          <w:cantSplit/>
        </w:trPr>
        <w:tc>
          <w:tcPr>
            <w:tcW w:type="dxa" w:w="3120"/>
            <w:tcMar>
              <w:top w:w="80" w:type="dxa"/>
              <w:start w:w="120" w:type="dxa"/>
              <w:bottom w:w="80" w:type="dxa"/>
              <w:end w:w="120" w:type="dxa"/>
            </w:tcMar>
            <w:vAlign w:val="center"/>
          </w:tcPr>
          <w:p>
            <w:r>
              <w:rPr>
                <w:rFonts w:ascii="Calibri" w:hAnsi="Calibri"/>
                <w:b w:val="0"/>
                <w:color w:val="000000"/>
                <w:sz w:val="20"/>
              </w:rPr>
              <w:t>1</w:t>
            </w:r>
          </w:p>
        </w:tc>
        <w:tc>
          <w:tcPr>
            <w:tcW w:type="dxa" w:w="3120"/>
            <w:tcMar>
              <w:top w:w="80" w:type="dxa"/>
              <w:start w:w="120" w:type="dxa"/>
              <w:bottom w:w="80" w:type="dxa"/>
              <w:end w:w="120" w:type="dxa"/>
            </w:tcMar>
            <w:vAlign w:val="center"/>
          </w:tcPr>
          <w:p>
            <w:r>
              <w:rPr>
                <w:rFonts w:ascii="Calibri" w:hAnsi="Calibri"/>
                <w:b w:val="0"/>
                <w:color w:val="000000"/>
                <w:sz w:val="20"/>
              </w:rPr>
              <w:t>ui_components.py</w:t>
            </w:r>
          </w:p>
        </w:tc>
        <w:tc>
          <w:tcPr>
            <w:tcW w:type="dxa" w:w="3120"/>
            <w:tcMar>
              <w:top w:w="80" w:type="dxa"/>
              <w:start w:w="120" w:type="dxa"/>
              <w:bottom w:w="80" w:type="dxa"/>
              <w:end w:w="120" w:type="dxa"/>
            </w:tcMar>
            <w:vAlign w:val="center"/>
          </w:tcPr>
          <w:p>
            <w:r>
              <w:rPr>
                <w:rFonts w:ascii="Calibri" w:hAnsi="Calibri"/>
                <w:b w:val="0"/>
                <w:color w:val="000000"/>
                <w:sz w:val="20"/>
              </w:rPr>
              <w:t>The user enters farm coordinates, crop, soil pH, planting window, seed potential, operation context, and simulation method.</w:t>
            </w:r>
          </w:p>
        </w:tc>
      </w:tr>
      <w:tr>
        <w:trPr>
          <w:cantSplit/>
        </w:trPr>
        <w:tc>
          <w:tcPr>
            <w:tcW w:type="dxa" w:w="3120"/>
            <w:tcMar>
              <w:top w:w="80" w:type="dxa"/>
              <w:start w:w="120" w:type="dxa"/>
              <w:bottom w:w="80" w:type="dxa"/>
              <w:end w:w="120" w:type="dxa"/>
            </w:tcMar>
            <w:vAlign w:val="center"/>
          </w:tcPr>
          <w:p>
            <w:r>
              <w:rPr>
                <w:rFonts w:ascii="Calibri" w:hAnsi="Calibri"/>
                <w:b w:val="0"/>
                <w:color w:val="000000"/>
                <w:sz w:val="20"/>
              </w:rPr>
              <w:t>2</w:t>
            </w:r>
          </w:p>
        </w:tc>
        <w:tc>
          <w:tcPr>
            <w:tcW w:type="dxa" w:w="3120"/>
            <w:tcMar>
              <w:top w:w="80" w:type="dxa"/>
              <w:start w:w="120" w:type="dxa"/>
              <w:bottom w:w="80" w:type="dxa"/>
              <w:end w:w="120" w:type="dxa"/>
            </w:tcMar>
            <w:vAlign w:val="center"/>
          </w:tcPr>
          <w:p>
            <w:r>
              <w:rPr>
                <w:rFonts w:ascii="Calibri" w:hAnsi="Calibri"/>
                <w:b w:val="0"/>
                <w:color w:val="000000"/>
                <w:sz w:val="20"/>
              </w:rPr>
              <w:t>weather_client.py</w:t>
            </w:r>
          </w:p>
        </w:tc>
        <w:tc>
          <w:tcPr>
            <w:tcW w:type="dxa" w:w="3120"/>
            <w:tcMar>
              <w:top w:w="80" w:type="dxa"/>
              <w:start w:w="120" w:type="dxa"/>
              <w:bottom w:w="80" w:type="dxa"/>
              <w:end w:w="120" w:type="dxa"/>
            </w:tcMar>
            <w:vAlign w:val="center"/>
          </w:tcPr>
          <w:p>
            <w:r>
              <w:rPr>
                <w:rFonts w:ascii="Calibri" w:hAnsi="Calibri"/>
                <w:b w:val="0"/>
                <w:color w:val="000000"/>
                <w:sz w:val="20"/>
              </w:rPr>
              <w:t>The program builds an Open-Meteo URL with latitude, longitude, daily variables, forecast period, and timezone.</w:t>
            </w:r>
          </w:p>
        </w:tc>
      </w:tr>
      <w:tr>
        <w:trPr>
          <w:cantSplit/>
        </w:trPr>
        <w:tc>
          <w:tcPr>
            <w:tcW w:type="dxa" w:w="3120"/>
            <w:tcMar>
              <w:top w:w="80" w:type="dxa"/>
              <w:start w:w="120" w:type="dxa"/>
              <w:bottom w:w="80" w:type="dxa"/>
              <w:end w:w="120" w:type="dxa"/>
            </w:tcMar>
            <w:vAlign w:val="center"/>
          </w:tcPr>
          <w:p>
            <w:r>
              <w:rPr>
                <w:rFonts w:ascii="Calibri" w:hAnsi="Calibri"/>
                <w:b w:val="0"/>
                <w:color w:val="000000"/>
                <w:sz w:val="20"/>
              </w:rPr>
              <w:t>3</w:t>
            </w:r>
          </w:p>
        </w:tc>
        <w:tc>
          <w:tcPr>
            <w:tcW w:type="dxa" w:w="3120"/>
            <w:tcMar>
              <w:top w:w="80" w:type="dxa"/>
              <w:start w:w="120" w:type="dxa"/>
              <w:bottom w:w="80" w:type="dxa"/>
              <w:end w:w="120" w:type="dxa"/>
            </w:tcMar>
            <w:vAlign w:val="center"/>
          </w:tcPr>
          <w:p>
            <w:r>
              <w:rPr>
                <w:rFonts w:ascii="Calibri" w:hAnsi="Calibri"/>
                <w:b w:val="0"/>
                <w:color w:val="000000"/>
                <w:sz w:val="20"/>
              </w:rPr>
              <w:t>Open-Meteo API</w:t>
            </w:r>
          </w:p>
        </w:tc>
        <w:tc>
          <w:tcPr>
            <w:tcW w:type="dxa" w:w="3120"/>
            <w:tcMar>
              <w:top w:w="80" w:type="dxa"/>
              <w:start w:w="120" w:type="dxa"/>
              <w:bottom w:w="80" w:type="dxa"/>
              <w:end w:w="120" w:type="dxa"/>
            </w:tcMar>
            <w:vAlign w:val="center"/>
          </w:tcPr>
          <w:p>
            <w:r>
              <w:rPr>
                <w:rFonts w:ascii="Calibri" w:hAnsi="Calibri"/>
                <w:b w:val="0"/>
                <w:color w:val="000000"/>
                <w:sz w:val="20"/>
              </w:rPr>
              <w:t>A GET request is sent. When successful, the service returns 200 OK with JSON forecast data.</w:t>
            </w:r>
          </w:p>
        </w:tc>
      </w:tr>
      <w:tr>
        <w:trPr>
          <w:cantSplit/>
        </w:trPr>
        <w:tc>
          <w:tcPr>
            <w:tcW w:type="dxa" w:w="3120"/>
            <w:tcMar>
              <w:top w:w="80" w:type="dxa"/>
              <w:start w:w="120" w:type="dxa"/>
              <w:bottom w:w="80" w:type="dxa"/>
              <w:end w:w="120" w:type="dxa"/>
            </w:tcMar>
            <w:vAlign w:val="center"/>
          </w:tcPr>
          <w:p>
            <w:r>
              <w:rPr>
                <w:rFonts w:ascii="Calibri" w:hAnsi="Calibri"/>
                <w:b w:val="0"/>
                <w:color w:val="000000"/>
                <w:sz w:val="20"/>
              </w:rPr>
              <w:t>4</w:t>
            </w:r>
          </w:p>
        </w:tc>
        <w:tc>
          <w:tcPr>
            <w:tcW w:type="dxa" w:w="3120"/>
            <w:tcMar>
              <w:top w:w="80" w:type="dxa"/>
              <w:start w:w="120" w:type="dxa"/>
              <w:bottom w:w="80" w:type="dxa"/>
              <w:end w:w="120" w:type="dxa"/>
            </w:tcMar>
            <w:vAlign w:val="center"/>
          </w:tcPr>
          <w:p>
            <w:r>
              <w:rPr>
                <w:rFonts w:ascii="Calibri" w:hAnsi="Calibri"/>
                <w:b w:val="0"/>
                <w:color w:val="000000"/>
                <w:sz w:val="20"/>
              </w:rPr>
              <w:t>Data layer</w:t>
            </w:r>
          </w:p>
        </w:tc>
        <w:tc>
          <w:tcPr>
            <w:tcW w:type="dxa" w:w="3120"/>
            <w:tcMar>
              <w:top w:w="80" w:type="dxa"/>
              <w:start w:w="120" w:type="dxa"/>
              <w:bottom w:w="80" w:type="dxa"/>
              <w:end w:w="120" w:type="dxa"/>
            </w:tcMar>
            <w:vAlign w:val="center"/>
          </w:tcPr>
          <w:p>
            <w:r>
              <w:rPr>
                <w:rFonts w:ascii="Calibri" w:hAnsi="Calibri"/>
                <w:b w:val="0"/>
                <w:color w:val="000000"/>
                <w:sz w:val="20"/>
              </w:rPr>
              <w:t>The JSON response is parsed into temperature, precipitation, precipitation probability, weather codes, and evapotranspiration. Station and historical data are also loaded from local files.</w:t>
            </w:r>
          </w:p>
        </w:tc>
      </w:tr>
      <w:tr>
        <w:trPr>
          <w:cantSplit/>
        </w:trPr>
        <w:tc>
          <w:tcPr>
            <w:tcW w:type="dxa" w:w="3120"/>
            <w:tcMar>
              <w:top w:w="80" w:type="dxa"/>
              <w:start w:w="120" w:type="dxa"/>
              <w:bottom w:w="80" w:type="dxa"/>
              <w:end w:w="120" w:type="dxa"/>
            </w:tcMar>
            <w:vAlign w:val="center"/>
          </w:tcPr>
          <w:p>
            <w:r>
              <w:rPr>
                <w:rFonts w:ascii="Calibri" w:hAnsi="Calibri"/>
                <w:b w:val="0"/>
                <w:color w:val="000000"/>
                <w:sz w:val="20"/>
              </w:rPr>
              <w:t>5</w:t>
            </w:r>
          </w:p>
        </w:tc>
        <w:tc>
          <w:tcPr>
            <w:tcW w:type="dxa" w:w="3120"/>
            <w:tcMar>
              <w:top w:w="80" w:type="dxa"/>
              <w:start w:w="120" w:type="dxa"/>
              <w:bottom w:w="80" w:type="dxa"/>
              <w:end w:w="120" w:type="dxa"/>
            </w:tcMar>
            <w:vAlign w:val="center"/>
          </w:tcPr>
          <w:p>
            <w:r>
              <w:rPr>
                <w:rFonts w:ascii="Calibri" w:hAnsi="Calibri"/>
                <w:b w:val="0"/>
                <w:color w:val="000000"/>
                <w:sz w:val="20"/>
              </w:rPr>
              <w:t>simulation_model.py</w:t>
            </w:r>
          </w:p>
        </w:tc>
        <w:tc>
          <w:tcPr>
            <w:tcW w:type="dxa" w:w="3120"/>
            <w:tcMar>
              <w:top w:w="80" w:type="dxa"/>
              <w:start w:w="120" w:type="dxa"/>
              <w:bottom w:w="80" w:type="dxa"/>
              <w:end w:w="120" w:type="dxa"/>
            </w:tcMar>
            <w:vAlign w:val="center"/>
          </w:tcPr>
          <w:p>
            <w:r>
              <w:rPr>
                <w:rFonts w:ascii="Calibri" w:hAnsi="Calibri"/>
                <w:b w:val="0"/>
                <w:color w:val="000000"/>
                <w:sz w:val="20"/>
              </w:rPr>
              <w:t>The selected method runs: Decision Tree, Payoff Matrix, or Monte Carlo. The simulation receives structured inputs and forecast data; it does not perform the API request itself.</w:t>
            </w:r>
          </w:p>
        </w:tc>
      </w:tr>
      <w:tr>
        <w:trPr>
          <w:cantSplit/>
        </w:trPr>
        <w:tc>
          <w:tcPr>
            <w:tcW w:type="dxa" w:w="3120"/>
            <w:tcMar>
              <w:top w:w="80" w:type="dxa"/>
              <w:start w:w="120" w:type="dxa"/>
              <w:bottom w:w="80" w:type="dxa"/>
              <w:end w:w="120" w:type="dxa"/>
            </w:tcMar>
            <w:vAlign w:val="center"/>
          </w:tcPr>
          <w:p>
            <w:r>
              <w:rPr>
                <w:rFonts w:ascii="Calibri" w:hAnsi="Calibri"/>
                <w:b w:val="0"/>
                <w:color w:val="000000"/>
                <w:sz w:val="20"/>
              </w:rPr>
              <w:t>6</w:t>
            </w:r>
          </w:p>
        </w:tc>
        <w:tc>
          <w:tcPr>
            <w:tcW w:type="dxa" w:w="3120"/>
            <w:tcMar>
              <w:top w:w="80" w:type="dxa"/>
              <w:start w:w="120" w:type="dxa"/>
              <w:bottom w:w="80" w:type="dxa"/>
              <w:end w:w="120" w:type="dxa"/>
            </w:tcMar>
            <w:vAlign w:val="center"/>
          </w:tcPr>
          <w:p>
            <w:r>
              <w:rPr>
                <w:rFonts w:ascii="Calibri" w:hAnsi="Calibri"/>
                <w:b w:val="0"/>
                <w:color w:val="000000"/>
                <w:sz w:val="20"/>
              </w:rPr>
              <w:t>decision_engine.py</w:t>
            </w:r>
          </w:p>
        </w:tc>
        <w:tc>
          <w:tcPr>
            <w:tcW w:type="dxa" w:w="3120"/>
            <w:tcMar>
              <w:top w:w="80" w:type="dxa"/>
              <w:start w:w="120" w:type="dxa"/>
              <w:bottom w:w="80" w:type="dxa"/>
              <w:end w:w="120" w:type="dxa"/>
            </w:tcMar>
            <w:vAlign w:val="center"/>
          </w:tcPr>
          <w:p>
            <w:r>
              <w:rPr>
                <w:rFonts w:ascii="Calibri" w:hAnsi="Calibri"/>
                <w:b w:val="0"/>
                <w:color w:val="000000"/>
                <w:sz w:val="20"/>
              </w:rPr>
              <w:t>When needed, the decision engine calculates Expected Value and Minimax Regret from probabilities and payoff matrices.</w:t>
            </w:r>
          </w:p>
        </w:tc>
      </w:tr>
      <w:tr>
        <w:trPr>
          <w:cantSplit/>
        </w:trPr>
        <w:tc>
          <w:tcPr>
            <w:tcW w:type="dxa" w:w="3120"/>
            <w:tcMar>
              <w:top w:w="80" w:type="dxa"/>
              <w:start w:w="120" w:type="dxa"/>
              <w:bottom w:w="80" w:type="dxa"/>
              <w:end w:w="120" w:type="dxa"/>
            </w:tcMar>
            <w:vAlign w:val="center"/>
          </w:tcPr>
          <w:p>
            <w:r>
              <w:rPr>
                <w:rFonts w:ascii="Calibri" w:hAnsi="Calibri"/>
                <w:b w:val="0"/>
                <w:color w:val="000000"/>
                <w:sz w:val="20"/>
              </w:rPr>
              <w:t>7</w:t>
            </w:r>
          </w:p>
        </w:tc>
        <w:tc>
          <w:tcPr>
            <w:tcW w:type="dxa" w:w="3120"/>
            <w:tcMar>
              <w:top w:w="80" w:type="dxa"/>
              <w:start w:w="120" w:type="dxa"/>
              <w:bottom w:w="80" w:type="dxa"/>
              <w:end w:w="120" w:type="dxa"/>
            </w:tcMar>
            <w:vAlign w:val="center"/>
          </w:tcPr>
          <w:p>
            <w:r>
              <w:rPr>
                <w:rFonts w:ascii="Calibri" w:hAnsi="Calibri"/>
                <w:b w:val="0"/>
                <w:color w:val="000000"/>
                <w:sz w:val="20"/>
              </w:rPr>
              <w:t>ui_components.py</w:t>
            </w:r>
          </w:p>
        </w:tc>
        <w:tc>
          <w:tcPr>
            <w:tcW w:type="dxa" w:w="3120"/>
            <w:tcMar>
              <w:top w:w="80" w:type="dxa"/>
              <w:start w:w="120" w:type="dxa"/>
              <w:bottom w:w="80" w:type="dxa"/>
              <w:end w:w="120" w:type="dxa"/>
            </w:tcMar>
            <w:vAlign w:val="center"/>
          </w:tcPr>
          <w:p>
            <w:r>
              <w:rPr>
                <w:rFonts w:ascii="Calibri" w:hAnsi="Calibri"/>
                <w:b w:val="0"/>
                <w:color w:val="000000"/>
                <w:sz w:val="20"/>
              </w:rPr>
              <w:t>The returned simulation object is rendered as recommendation summaries, charts, tables, evidence sections, and comparison views.</w:t>
            </w:r>
          </w:p>
        </w:tc>
      </w:tr>
    </w:tbl>
    <w:p/>
    <w:p>
      <w:pPr>
        <w:pStyle w:val="Heading1"/>
      </w:pPr>
      <w:r>
        <w:t>Separation Between API and Simulation Logic</w:t>
      </w:r>
    </w:p>
    <w:p>
      <w:r>
        <w:t>A key architectural decision is that API access and simulation reasoning are separate. The file src/weather_client.py knows how to build and send the Open-Meteo GET request, but it does not decide which seed density strategy is best. The file src/simulation_model.py knows how to classify weather, adjust productivity, and run Monte Carlo, but it receives forecast data as input instead of fetching it directly. The file src/decision_engine.py is even more isolated: it contains pure decision formulas that can run from ordinary dictionaries.</w:t>
      </w:r>
    </w:p>
    <w:p>
      <w:r>
        <w:br w:type="page"/>
      </w:r>
    </w:p>
    <w:p>
      <w:pPr>
        <w:pStyle w:val="Heading1"/>
      </w:pPr>
      <w:r>
        <w:t>Why This Makes Testing Easier</w:t>
      </w:r>
    </w:p>
    <w:tbl>
      <w:tblPr>
        <w:tblW w:type="auto" w:w="0"/>
        <w:tblLayout w:type="fixed"/>
        <w:tblLook w:firstColumn="1" w:firstRow="1" w:lastColumn="0" w:lastRow="0" w:noHBand="0" w:noVBand="1" w:val="04A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3120"/>
        <w:gridCol w:w="3120"/>
        <w:gridCol w:w="3120"/>
      </w:tblGrid>
      <w:tr>
        <w:trPr>
          <w:cantSplit/>
          <w:tblHeader w:val="true"/>
        </w:trPr>
        <w:tc>
          <w:tcPr>
            <w:tcW w:type="dxa" w:w="2088"/>
            <w:shd w:fill="F2F4F7"/>
            <w:tcMar>
              <w:top w:w="80" w:type="dxa"/>
              <w:start w:w="120" w:type="dxa"/>
              <w:bottom w:w="80" w:type="dxa"/>
              <w:end w:w="120" w:type="dxa"/>
            </w:tcMar>
            <w:vAlign w:val="center"/>
          </w:tcPr>
          <w:p>
            <w:r>
              <w:rPr>
                <w:rFonts w:ascii="Calibri" w:hAnsi="Calibri"/>
                <w:b/>
                <w:color w:val="1F4D78"/>
                <w:sz w:val="20"/>
              </w:rPr>
              <w:t>What can be tested</w:t>
            </w:r>
          </w:p>
        </w:tc>
        <w:tc>
          <w:tcPr>
            <w:tcW w:type="dxa" w:w="2951"/>
            <w:shd w:fill="F2F4F7"/>
            <w:tcMar>
              <w:top w:w="80" w:type="dxa"/>
              <w:start w:w="120" w:type="dxa"/>
              <w:bottom w:w="80" w:type="dxa"/>
              <w:end w:w="120" w:type="dxa"/>
            </w:tcMar>
            <w:vAlign w:val="center"/>
          </w:tcPr>
          <w:p>
            <w:r>
              <w:rPr>
                <w:rFonts w:ascii="Calibri" w:hAnsi="Calibri"/>
                <w:b/>
                <w:color w:val="1F4D78"/>
                <w:sz w:val="20"/>
              </w:rPr>
              <w:t>Evidence in the project</w:t>
            </w:r>
          </w:p>
        </w:tc>
        <w:tc>
          <w:tcPr>
            <w:tcW w:type="dxa" w:w="4320"/>
            <w:shd w:fill="F2F4F7"/>
            <w:tcMar>
              <w:top w:w="80" w:type="dxa"/>
              <w:start w:w="120" w:type="dxa"/>
              <w:bottom w:w="80" w:type="dxa"/>
              <w:end w:w="120" w:type="dxa"/>
            </w:tcMar>
            <w:vAlign w:val="center"/>
          </w:tcPr>
          <w:p>
            <w:r>
              <w:rPr>
                <w:rFonts w:ascii="Calibri" w:hAnsi="Calibri"/>
                <w:b/>
                <w:color w:val="1F4D78"/>
                <w:sz w:val="20"/>
              </w:rPr>
              <w:t>Why separation helps</w:t>
            </w:r>
          </w:p>
        </w:tc>
      </w:tr>
      <w:tr>
        <w:trPr>
          <w:cantSplit/>
        </w:trPr>
        <w:tc>
          <w:tcPr>
            <w:tcW w:type="dxa" w:w="3120"/>
            <w:tcMar>
              <w:top w:w="80" w:type="dxa"/>
              <w:start w:w="120" w:type="dxa"/>
              <w:bottom w:w="80" w:type="dxa"/>
              <w:end w:w="120" w:type="dxa"/>
            </w:tcMar>
            <w:vAlign w:val="center"/>
          </w:tcPr>
          <w:p>
            <w:r>
              <w:rPr>
                <w:rFonts w:ascii="Calibri" w:hAnsi="Calibri"/>
                <w:b w:val="0"/>
                <w:color w:val="000000"/>
                <w:sz w:val="20"/>
              </w:rPr>
              <w:t>Decision formulas</w:t>
            </w:r>
          </w:p>
        </w:tc>
        <w:tc>
          <w:tcPr>
            <w:tcW w:type="dxa" w:w="3120"/>
            <w:tcMar>
              <w:top w:w="80" w:type="dxa"/>
              <w:start w:w="120" w:type="dxa"/>
              <w:bottom w:w="80" w:type="dxa"/>
              <w:end w:w="120" w:type="dxa"/>
            </w:tcMar>
            <w:vAlign w:val="center"/>
          </w:tcPr>
          <w:p>
            <w:r>
              <w:rPr>
                <w:rFonts w:ascii="Calibri" w:hAnsi="Calibri"/>
                <w:b w:val="0"/>
                <w:color w:val="000000"/>
                <w:sz w:val="20"/>
              </w:rPr>
              <w:t>tests/test_decision_engine_manual.py</w:t>
            </w:r>
          </w:p>
        </w:tc>
        <w:tc>
          <w:tcPr>
            <w:tcW w:type="dxa" w:w="3120"/>
            <w:tcMar>
              <w:top w:w="80" w:type="dxa"/>
              <w:start w:w="120" w:type="dxa"/>
              <w:bottom w:w="80" w:type="dxa"/>
              <w:end w:w="120" w:type="dxa"/>
            </w:tcMar>
            <w:vAlign w:val="center"/>
          </w:tcPr>
          <w:p>
            <w:r>
              <w:rPr>
                <w:rFonts w:ascii="Calibri" w:hAnsi="Calibri"/>
                <w:b w:val="0"/>
                <w:color w:val="000000"/>
                <w:sz w:val="20"/>
              </w:rPr>
              <w:t>Expected Value and Minimax can be tested with fixed payoff matrices and probabilities, without opening Streamlit or calling an API.</w:t>
            </w:r>
          </w:p>
        </w:tc>
      </w:tr>
      <w:tr>
        <w:trPr>
          <w:cantSplit/>
        </w:trPr>
        <w:tc>
          <w:tcPr>
            <w:tcW w:type="dxa" w:w="3120"/>
            <w:tcMar>
              <w:top w:w="80" w:type="dxa"/>
              <w:start w:w="120" w:type="dxa"/>
              <w:bottom w:w="80" w:type="dxa"/>
              <w:end w:w="120" w:type="dxa"/>
            </w:tcMar>
            <w:vAlign w:val="center"/>
          </w:tcPr>
          <w:p>
            <w:r>
              <w:rPr>
                <w:rFonts w:ascii="Calibri" w:hAnsi="Calibri"/>
                <w:b w:val="0"/>
                <w:color w:val="000000"/>
                <w:sz w:val="20"/>
              </w:rPr>
              <w:t>Weather request construction</w:t>
            </w:r>
          </w:p>
        </w:tc>
        <w:tc>
          <w:tcPr>
            <w:tcW w:type="dxa" w:w="3120"/>
            <w:tcMar>
              <w:top w:w="80" w:type="dxa"/>
              <w:start w:w="120" w:type="dxa"/>
              <w:bottom w:w="80" w:type="dxa"/>
              <w:end w:w="120" w:type="dxa"/>
            </w:tcMar>
            <w:vAlign w:val="center"/>
          </w:tcPr>
          <w:p>
            <w:r>
              <w:rPr>
                <w:rFonts w:ascii="Calibri" w:hAnsi="Calibri"/>
                <w:b w:val="0"/>
                <w:color w:val="000000"/>
                <w:sz w:val="20"/>
              </w:rPr>
              <w:t>tests/test_weather_client_manual.py</w:t>
            </w:r>
          </w:p>
        </w:tc>
        <w:tc>
          <w:tcPr>
            <w:tcW w:type="dxa" w:w="3120"/>
            <w:tcMar>
              <w:top w:w="80" w:type="dxa"/>
              <w:start w:w="120" w:type="dxa"/>
              <w:bottom w:w="80" w:type="dxa"/>
              <w:end w:w="120" w:type="dxa"/>
            </w:tcMar>
            <w:vAlign w:val="center"/>
          </w:tcPr>
          <w:p>
            <w:r>
              <w:rPr>
                <w:rFonts w:ascii="Calibri" w:hAnsi="Calibri"/>
                <w:b w:val="0"/>
                <w:color w:val="000000"/>
                <w:sz w:val="20"/>
              </w:rPr>
              <w:t>The Open-Meteo URL can be checked independently, including coordinates and required daily variables.</w:t>
            </w:r>
          </w:p>
        </w:tc>
      </w:tr>
      <w:tr>
        <w:trPr>
          <w:cantSplit/>
        </w:trPr>
        <w:tc>
          <w:tcPr>
            <w:tcW w:type="dxa" w:w="3120"/>
            <w:tcMar>
              <w:top w:w="80" w:type="dxa"/>
              <w:start w:w="120" w:type="dxa"/>
              <w:bottom w:w="80" w:type="dxa"/>
              <w:end w:w="120" w:type="dxa"/>
            </w:tcMar>
            <w:vAlign w:val="center"/>
          </w:tcPr>
          <w:p>
            <w:r>
              <w:rPr>
                <w:rFonts w:ascii="Calibri" w:hAnsi="Calibri"/>
                <w:b w:val="0"/>
                <w:color w:val="000000"/>
                <w:sz w:val="20"/>
              </w:rPr>
              <w:t>Simulation behavior</w:t>
            </w:r>
          </w:p>
        </w:tc>
        <w:tc>
          <w:tcPr>
            <w:tcW w:type="dxa" w:w="3120"/>
            <w:tcMar>
              <w:top w:w="80" w:type="dxa"/>
              <w:start w:w="120" w:type="dxa"/>
              <w:bottom w:w="80" w:type="dxa"/>
              <w:end w:w="120" w:type="dxa"/>
            </w:tcMar>
            <w:vAlign w:val="center"/>
          </w:tcPr>
          <w:p>
            <w:r>
              <w:rPr>
                <w:rFonts w:ascii="Calibri" w:hAnsi="Calibri"/>
                <w:b w:val="0"/>
                <w:color w:val="000000"/>
                <w:sz w:val="20"/>
              </w:rPr>
              <w:t>tests/test_weather_simulation_manual.py</w:t>
            </w:r>
          </w:p>
        </w:tc>
        <w:tc>
          <w:tcPr>
            <w:tcW w:type="dxa" w:w="3120"/>
            <w:tcMar>
              <w:top w:w="80" w:type="dxa"/>
              <w:start w:w="120" w:type="dxa"/>
              <w:bottom w:w="80" w:type="dxa"/>
              <w:end w:w="120" w:type="dxa"/>
            </w:tcMar>
            <w:vAlign w:val="center"/>
          </w:tcPr>
          <w:p>
            <w:r>
              <w:rPr>
                <w:rFonts w:ascii="Calibri" w:hAnsi="Calibri"/>
                <w:b w:val="0"/>
                <w:color w:val="000000"/>
                <w:sz w:val="20"/>
              </w:rPr>
              <w:t>Decision Tree, Payoff Matrix, and weather-driven results can be tested with controlled forecast dictionaries instead of live API responses.</w:t>
            </w:r>
          </w:p>
        </w:tc>
      </w:tr>
      <w:tr>
        <w:trPr>
          <w:cantSplit/>
        </w:trPr>
        <w:tc>
          <w:tcPr>
            <w:tcW w:type="dxa" w:w="3120"/>
            <w:tcMar>
              <w:top w:w="80" w:type="dxa"/>
              <w:start w:w="120" w:type="dxa"/>
              <w:bottom w:w="80" w:type="dxa"/>
              <w:end w:w="120" w:type="dxa"/>
            </w:tcMar>
            <w:vAlign w:val="center"/>
          </w:tcPr>
          <w:p>
            <w:r>
              <w:rPr>
                <w:rFonts w:ascii="Calibri" w:hAnsi="Calibri"/>
                <w:b w:val="0"/>
                <w:color w:val="000000"/>
                <w:sz w:val="20"/>
              </w:rPr>
              <w:t>Data parsing</w:t>
            </w:r>
          </w:p>
        </w:tc>
        <w:tc>
          <w:tcPr>
            <w:tcW w:type="dxa" w:w="3120"/>
            <w:tcMar>
              <w:top w:w="80" w:type="dxa"/>
              <w:start w:w="120" w:type="dxa"/>
              <w:bottom w:w="80" w:type="dxa"/>
              <w:end w:w="120" w:type="dxa"/>
            </w:tcMar>
            <w:vAlign w:val="center"/>
          </w:tcPr>
          <w:p>
            <w:r>
              <w:rPr>
                <w:rFonts w:ascii="Calibri" w:hAnsi="Calibri"/>
                <w:b w:val="0"/>
                <w:color w:val="000000"/>
                <w:sz w:val="20"/>
              </w:rPr>
              <w:t>tests/test_station_weather_manual.py and tests/test_historical_indicators_manual.py</w:t>
            </w:r>
          </w:p>
        </w:tc>
        <w:tc>
          <w:tcPr>
            <w:tcW w:type="dxa" w:w="3120"/>
            <w:tcMar>
              <w:top w:w="80" w:type="dxa"/>
              <w:start w:w="120" w:type="dxa"/>
              <w:bottom w:w="80" w:type="dxa"/>
              <w:end w:w="120" w:type="dxa"/>
            </w:tcMar>
            <w:vAlign w:val="center"/>
          </w:tcPr>
          <w:p>
            <w:r>
              <w:rPr>
                <w:rFonts w:ascii="Calibri" w:hAnsi="Calibri"/>
                <w:b w:val="0"/>
                <w:color w:val="000000"/>
                <w:sz w:val="20"/>
              </w:rPr>
              <w:t>Local station and historical dataset logic can be validated separately from the UI and recommendation display.</w:t>
            </w:r>
          </w:p>
        </w:tc>
      </w:tr>
      <w:tr>
        <w:trPr>
          <w:cantSplit/>
        </w:trPr>
        <w:tc>
          <w:tcPr>
            <w:tcW w:type="dxa" w:w="3120"/>
            <w:tcMar>
              <w:top w:w="80" w:type="dxa"/>
              <w:start w:w="120" w:type="dxa"/>
              <w:bottom w:w="80" w:type="dxa"/>
              <w:end w:w="120" w:type="dxa"/>
            </w:tcMar>
            <w:vAlign w:val="center"/>
          </w:tcPr>
          <w:p>
            <w:r>
              <w:rPr>
                <w:rFonts w:ascii="Calibri" w:hAnsi="Calibri"/>
                <w:b w:val="0"/>
                <w:color w:val="000000"/>
                <w:sz w:val="20"/>
              </w:rPr>
              <w:t>Monte Carlo outputs</w:t>
            </w:r>
          </w:p>
        </w:tc>
        <w:tc>
          <w:tcPr>
            <w:tcW w:type="dxa" w:w="3120"/>
            <w:tcMar>
              <w:top w:w="80" w:type="dxa"/>
              <w:start w:w="120" w:type="dxa"/>
              <w:bottom w:w="80" w:type="dxa"/>
              <w:end w:w="120" w:type="dxa"/>
            </w:tcMar>
            <w:vAlign w:val="center"/>
          </w:tcPr>
          <w:p>
            <w:r>
              <w:rPr>
                <w:rFonts w:ascii="Calibri" w:hAnsi="Calibri"/>
                <w:b w:val="0"/>
                <w:color w:val="000000"/>
                <w:sz w:val="20"/>
              </w:rPr>
              <w:t>src/simulation_model.py</w:t>
            </w:r>
          </w:p>
        </w:tc>
        <w:tc>
          <w:tcPr>
            <w:tcW w:type="dxa" w:w="3120"/>
            <w:tcMar>
              <w:top w:w="80" w:type="dxa"/>
              <w:start w:w="120" w:type="dxa"/>
              <w:bottom w:w="80" w:type="dxa"/>
              <w:end w:w="120" w:type="dxa"/>
            </w:tcMar>
            <w:vAlign w:val="center"/>
          </w:tcPr>
          <w:p>
            <w:r>
              <w:rPr>
                <w:rFonts w:ascii="Calibri" w:hAnsi="Calibri"/>
                <w:b w:val="0"/>
                <w:color w:val="000000"/>
                <w:sz w:val="20"/>
              </w:rPr>
              <w:t>The Monte Carlo engine can be checked by validating trial count, triangular parameters, mean, standard deviation, percentiles, and sensitivity values.</w:t>
            </w:r>
          </w:p>
        </w:tc>
      </w:tr>
    </w:tbl>
    <w:p/>
    <w:p>
      <w:r>
        <w:br w:type="page"/>
      </w:r>
    </w:p>
    <w:p>
      <w:pPr>
        <w:pStyle w:val="Heading1"/>
      </w:pPr>
      <w:r>
        <w:t>Why This Makes Fixing Easier</w:t>
      </w:r>
    </w:p>
    <w:tbl>
      <w:tblPr>
        <w:tblW w:type="auto" w:w="0"/>
        <w:tblLayout w:type="fixed"/>
        <w:tblLook w:firstColumn="1" w:firstRow="1" w:lastColumn="0" w:lastRow="0" w:noHBand="0" w:noVBand="1" w:val="04A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3120"/>
        <w:gridCol w:w="3120"/>
        <w:gridCol w:w="3120"/>
      </w:tblGrid>
      <w:tr>
        <w:trPr>
          <w:cantSplit/>
          <w:tblHeader w:val="true"/>
        </w:trPr>
        <w:tc>
          <w:tcPr>
            <w:tcW w:type="dxa" w:w="2951"/>
            <w:shd w:fill="F2F4F7"/>
            <w:tcMar>
              <w:top w:w="80" w:type="dxa"/>
              <w:start w:w="120" w:type="dxa"/>
              <w:bottom w:w="80" w:type="dxa"/>
              <w:end w:w="120" w:type="dxa"/>
            </w:tcMar>
            <w:vAlign w:val="center"/>
          </w:tcPr>
          <w:p>
            <w:r>
              <w:rPr>
                <w:rFonts w:ascii="Calibri" w:hAnsi="Calibri"/>
                <w:b/>
                <w:color w:val="1F4D78"/>
                <w:sz w:val="20"/>
              </w:rPr>
              <w:t>Symptom</w:t>
            </w:r>
          </w:p>
        </w:tc>
        <w:tc>
          <w:tcPr>
            <w:tcW w:type="dxa" w:w="2736"/>
            <w:shd w:fill="F2F4F7"/>
            <w:tcMar>
              <w:top w:w="80" w:type="dxa"/>
              <w:start w:w="120" w:type="dxa"/>
              <w:bottom w:w="80" w:type="dxa"/>
              <w:end w:w="120" w:type="dxa"/>
            </w:tcMar>
            <w:vAlign w:val="center"/>
          </w:tcPr>
          <w:p>
            <w:r>
              <w:rPr>
                <w:rFonts w:ascii="Calibri" w:hAnsi="Calibri"/>
                <w:b/>
                <w:color w:val="1F4D78"/>
                <w:sz w:val="20"/>
              </w:rPr>
              <w:t>Likely location</w:t>
            </w:r>
          </w:p>
        </w:tc>
        <w:tc>
          <w:tcPr>
            <w:tcW w:type="dxa" w:w="3671"/>
            <w:shd w:fill="F2F4F7"/>
            <w:tcMar>
              <w:top w:w="80" w:type="dxa"/>
              <w:start w:w="120" w:type="dxa"/>
              <w:bottom w:w="80" w:type="dxa"/>
              <w:end w:w="120" w:type="dxa"/>
            </w:tcMar>
            <w:vAlign w:val="center"/>
          </w:tcPr>
          <w:p>
            <w:r>
              <w:rPr>
                <w:rFonts w:ascii="Calibri" w:hAnsi="Calibri"/>
                <w:b/>
                <w:color w:val="1F4D78"/>
                <w:sz w:val="20"/>
              </w:rPr>
              <w:t>Reason</w:t>
            </w:r>
          </w:p>
        </w:tc>
      </w:tr>
      <w:tr>
        <w:trPr>
          <w:cantSplit/>
        </w:trPr>
        <w:tc>
          <w:tcPr>
            <w:tcW w:type="dxa" w:w="3120"/>
            <w:tcMar>
              <w:top w:w="80" w:type="dxa"/>
              <w:start w:w="120" w:type="dxa"/>
              <w:bottom w:w="80" w:type="dxa"/>
              <w:end w:w="120" w:type="dxa"/>
            </w:tcMar>
            <w:vAlign w:val="center"/>
          </w:tcPr>
          <w:p>
            <w:r>
              <w:rPr>
                <w:rFonts w:ascii="Calibri" w:hAnsi="Calibri"/>
                <w:b w:val="0"/>
                <w:color w:val="000000"/>
                <w:sz w:val="20"/>
              </w:rPr>
              <w:t>A button, chart, page, or saved comparison fails</w:t>
            </w:r>
          </w:p>
        </w:tc>
        <w:tc>
          <w:tcPr>
            <w:tcW w:type="dxa" w:w="3120"/>
            <w:tcMar>
              <w:top w:w="80" w:type="dxa"/>
              <w:start w:w="120" w:type="dxa"/>
              <w:bottom w:w="80" w:type="dxa"/>
              <w:end w:w="120" w:type="dxa"/>
            </w:tcMar>
            <w:vAlign w:val="center"/>
          </w:tcPr>
          <w:p>
            <w:r>
              <w:rPr>
                <w:rFonts w:ascii="Calibri" w:hAnsi="Calibri"/>
                <w:b w:val="0"/>
                <w:color w:val="000000"/>
                <w:sz w:val="20"/>
              </w:rPr>
              <w:t>src/ui_components.py</w:t>
            </w:r>
          </w:p>
        </w:tc>
        <w:tc>
          <w:tcPr>
            <w:tcW w:type="dxa" w:w="3120"/>
            <w:tcMar>
              <w:top w:w="80" w:type="dxa"/>
              <w:start w:w="120" w:type="dxa"/>
              <w:bottom w:w="80" w:type="dxa"/>
              <w:end w:w="120" w:type="dxa"/>
            </w:tcMar>
            <w:vAlign w:val="center"/>
          </w:tcPr>
          <w:p>
            <w:r>
              <w:rPr>
                <w:rFonts w:ascii="Calibri" w:hAnsi="Calibri"/>
                <w:b w:val="0"/>
                <w:color w:val="000000"/>
                <w:sz w:val="20"/>
              </w:rPr>
              <w:t>The issue is probably in rendering, navigation, session state, or display logic.</w:t>
            </w:r>
          </w:p>
        </w:tc>
      </w:tr>
      <w:tr>
        <w:trPr>
          <w:cantSplit/>
        </w:trPr>
        <w:tc>
          <w:tcPr>
            <w:tcW w:type="dxa" w:w="3120"/>
            <w:tcMar>
              <w:top w:w="80" w:type="dxa"/>
              <w:start w:w="120" w:type="dxa"/>
              <w:bottom w:w="80" w:type="dxa"/>
              <w:end w:w="120" w:type="dxa"/>
            </w:tcMar>
            <w:vAlign w:val="center"/>
          </w:tcPr>
          <w:p>
            <w:r>
              <w:rPr>
                <w:rFonts w:ascii="Calibri" w:hAnsi="Calibri"/>
                <w:b w:val="0"/>
                <w:color w:val="000000"/>
                <w:sz w:val="20"/>
              </w:rPr>
              <w:t>Weather data does not arrive or has the wrong format</w:t>
            </w:r>
          </w:p>
        </w:tc>
        <w:tc>
          <w:tcPr>
            <w:tcW w:type="dxa" w:w="3120"/>
            <w:tcMar>
              <w:top w:w="80" w:type="dxa"/>
              <w:start w:w="120" w:type="dxa"/>
              <w:bottom w:w="80" w:type="dxa"/>
              <w:end w:w="120" w:type="dxa"/>
            </w:tcMar>
            <w:vAlign w:val="center"/>
          </w:tcPr>
          <w:p>
            <w:r>
              <w:rPr>
                <w:rFonts w:ascii="Calibri" w:hAnsi="Calibri"/>
                <w:b w:val="0"/>
                <w:color w:val="000000"/>
                <w:sz w:val="20"/>
              </w:rPr>
              <w:t>src/weather_client.py or src/data/*</w:t>
            </w:r>
          </w:p>
        </w:tc>
        <w:tc>
          <w:tcPr>
            <w:tcW w:type="dxa" w:w="3120"/>
            <w:tcMar>
              <w:top w:w="80" w:type="dxa"/>
              <w:start w:w="120" w:type="dxa"/>
              <w:bottom w:w="80" w:type="dxa"/>
              <w:end w:w="120" w:type="dxa"/>
            </w:tcMar>
            <w:vAlign w:val="center"/>
          </w:tcPr>
          <w:p>
            <w:r>
              <w:rPr>
                <w:rFonts w:ascii="Calibri" w:hAnsi="Calibri"/>
                <w:b w:val="0"/>
                <w:color w:val="000000"/>
                <w:sz w:val="20"/>
              </w:rPr>
              <w:t>The issue is likely the generated URL, GET response, JSON parsing, or local dataset loading.</w:t>
            </w:r>
          </w:p>
        </w:tc>
      </w:tr>
      <w:tr>
        <w:trPr>
          <w:cantSplit/>
        </w:trPr>
        <w:tc>
          <w:tcPr>
            <w:tcW w:type="dxa" w:w="3120"/>
            <w:tcMar>
              <w:top w:w="80" w:type="dxa"/>
              <w:start w:w="120" w:type="dxa"/>
              <w:bottom w:w="80" w:type="dxa"/>
              <w:end w:w="120" w:type="dxa"/>
            </w:tcMar>
            <w:vAlign w:val="center"/>
          </w:tcPr>
          <w:p>
            <w:r>
              <w:rPr>
                <w:rFonts w:ascii="Calibri" w:hAnsi="Calibri"/>
                <w:b w:val="0"/>
                <w:color w:val="000000"/>
                <w:sz w:val="20"/>
              </w:rPr>
              <w:t>The recommendation or productivity result is wrong</w:t>
            </w:r>
          </w:p>
        </w:tc>
        <w:tc>
          <w:tcPr>
            <w:tcW w:type="dxa" w:w="3120"/>
            <w:tcMar>
              <w:top w:w="80" w:type="dxa"/>
              <w:start w:w="120" w:type="dxa"/>
              <w:bottom w:w="80" w:type="dxa"/>
              <w:end w:w="120" w:type="dxa"/>
            </w:tcMar>
            <w:vAlign w:val="center"/>
          </w:tcPr>
          <w:p>
            <w:r>
              <w:rPr>
                <w:rFonts w:ascii="Calibri" w:hAnsi="Calibri"/>
                <w:b w:val="0"/>
                <w:color w:val="000000"/>
                <w:sz w:val="20"/>
              </w:rPr>
              <w:t>src/simulation_model.py or src/decision_engine.py</w:t>
            </w:r>
          </w:p>
        </w:tc>
        <w:tc>
          <w:tcPr>
            <w:tcW w:type="dxa" w:w="3120"/>
            <w:tcMar>
              <w:top w:w="80" w:type="dxa"/>
              <w:start w:w="120" w:type="dxa"/>
              <w:bottom w:w="80" w:type="dxa"/>
              <w:end w:w="120" w:type="dxa"/>
            </w:tcMar>
            <w:vAlign w:val="center"/>
          </w:tcPr>
          <w:p>
            <w:r>
              <w:rPr>
                <w:rFonts w:ascii="Calibri" w:hAnsi="Calibri"/>
                <w:b w:val="0"/>
                <w:color w:val="000000"/>
                <w:sz w:val="20"/>
              </w:rPr>
              <w:t>The issue is likely in climate classification, productivity adjustment, Monte Carlo parameters, Expected Value, or Minimax.</w:t>
            </w:r>
          </w:p>
        </w:tc>
      </w:tr>
      <w:tr>
        <w:trPr>
          <w:cantSplit/>
        </w:trPr>
        <w:tc>
          <w:tcPr>
            <w:tcW w:type="dxa" w:w="3120"/>
            <w:tcMar>
              <w:top w:w="80" w:type="dxa"/>
              <w:start w:w="120" w:type="dxa"/>
              <w:bottom w:w="80" w:type="dxa"/>
              <w:end w:w="120" w:type="dxa"/>
            </w:tcMar>
            <w:vAlign w:val="center"/>
          </w:tcPr>
          <w:p>
            <w:r>
              <w:rPr>
                <w:rFonts w:ascii="Calibri" w:hAnsi="Calibri"/>
                <w:b w:val="0"/>
                <w:color w:val="000000"/>
                <w:sz w:val="20"/>
              </w:rPr>
              <w:t>Invalid inputs are accepted</w:t>
            </w:r>
          </w:p>
        </w:tc>
        <w:tc>
          <w:tcPr>
            <w:tcW w:type="dxa" w:w="3120"/>
            <w:tcMar>
              <w:top w:w="80" w:type="dxa"/>
              <w:start w:w="120" w:type="dxa"/>
              <w:bottom w:w="80" w:type="dxa"/>
              <w:end w:w="120" w:type="dxa"/>
            </w:tcMar>
            <w:vAlign w:val="center"/>
          </w:tcPr>
          <w:p>
            <w:r>
              <w:rPr>
                <w:rFonts w:ascii="Calibri" w:hAnsi="Calibri"/>
                <w:b w:val="0"/>
                <w:color w:val="000000"/>
                <w:sz w:val="20"/>
              </w:rPr>
              <w:t>src/input_validation.py</w:t>
            </w:r>
          </w:p>
        </w:tc>
        <w:tc>
          <w:tcPr>
            <w:tcW w:type="dxa" w:w="3120"/>
            <w:tcMar>
              <w:top w:w="80" w:type="dxa"/>
              <w:start w:w="120" w:type="dxa"/>
              <w:bottom w:w="80" w:type="dxa"/>
              <w:end w:w="120" w:type="dxa"/>
            </w:tcMar>
            <w:vAlign w:val="center"/>
          </w:tcPr>
          <w:p>
            <w:r>
              <w:rPr>
                <w:rFonts w:ascii="Calibri" w:hAnsi="Calibri"/>
                <w:b w:val="0"/>
                <w:color w:val="000000"/>
                <w:sz w:val="20"/>
              </w:rPr>
              <w:t>Validation rules are isolated from the visual layout and can be changed without editing the simulation formulas.</w:t>
            </w:r>
          </w:p>
        </w:tc>
      </w:tr>
    </w:tbl>
    <w:p/>
    <w:p>
      <w:r>
        <w:br w:type="page"/>
      </w:r>
    </w:p>
    <w:p>
      <w:pPr>
        <w:pStyle w:val="Heading1"/>
      </w:pPr>
      <w:r>
        <w:t>Why This Makes Evolution Easier</w:t>
      </w:r>
    </w:p>
    <w:p>
      <w:r>
        <w:t>The architecture made it possible to add Monte Carlo as a new simulation method without rebuilding the whole application. The new method reused the same frontend inputs and the same weather/data layer, while adding a new uncertainty model inside src/simulation_model.py. This is evidence that the simulator is modular: future changes can be made in the layer where they belong.</w:t>
      </w:r>
    </w:p>
    <w:tbl>
      <w:tblPr>
        <w:tblW w:type="auto" w:w="0"/>
        <w:tblLayout w:type="fixed"/>
        <w:tblLook w:firstColumn="1" w:firstRow="1" w:lastColumn="0" w:lastRow="0" w:noHBand="0" w:noVBand="1" w:val="04A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4680"/>
        <w:gridCol w:w="4680"/>
      </w:tblGrid>
      <w:tr>
        <w:trPr>
          <w:cantSplit/>
          <w:tblHeader w:val="true"/>
        </w:trPr>
        <w:tc>
          <w:tcPr>
            <w:tcW w:type="dxa" w:w="4464"/>
            <w:shd w:fill="F2F4F7"/>
            <w:tcMar>
              <w:top w:w="80" w:type="dxa"/>
              <w:start w:w="120" w:type="dxa"/>
              <w:bottom w:w="80" w:type="dxa"/>
              <w:end w:w="120" w:type="dxa"/>
            </w:tcMar>
            <w:vAlign w:val="center"/>
          </w:tcPr>
          <w:p>
            <w:r>
              <w:rPr>
                <w:rFonts w:ascii="Calibri" w:hAnsi="Calibri"/>
                <w:b/>
                <w:color w:val="1F4D78"/>
                <w:sz w:val="20"/>
              </w:rPr>
              <w:t>Future extension</w:t>
            </w:r>
          </w:p>
        </w:tc>
        <w:tc>
          <w:tcPr>
            <w:tcW w:type="dxa" w:w="4896"/>
            <w:shd w:fill="F2F4F7"/>
            <w:tcMar>
              <w:top w:w="80" w:type="dxa"/>
              <w:start w:w="120" w:type="dxa"/>
              <w:bottom w:w="80" w:type="dxa"/>
              <w:end w:w="120" w:type="dxa"/>
            </w:tcMar>
            <w:vAlign w:val="center"/>
          </w:tcPr>
          <w:p>
            <w:r>
              <w:rPr>
                <w:rFonts w:ascii="Calibri" w:hAnsi="Calibri"/>
                <w:b/>
                <w:color w:val="1F4D78"/>
                <w:sz w:val="20"/>
              </w:rPr>
              <w:t>Where it would fit</w:t>
            </w:r>
          </w:p>
        </w:tc>
      </w:tr>
      <w:tr>
        <w:trPr>
          <w:cantSplit/>
        </w:trPr>
        <w:tc>
          <w:tcPr>
            <w:tcW w:type="dxa" w:w="4680"/>
            <w:tcMar>
              <w:top w:w="80" w:type="dxa"/>
              <w:start w:w="120" w:type="dxa"/>
              <w:bottom w:w="80" w:type="dxa"/>
              <w:end w:w="120" w:type="dxa"/>
            </w:tcMar>
            <w:vAlign w:val="center"/>
          </w:tcPr>
          <w:p>
            <w:r>
              <w:rPr>
                <w:rFonts w:ascii="Calibri" w:hAnsi="Calibri"/>
                <w:b w:val="0"/>
                <w:color w:val="000000"/>
                <w:sz w:val="20"/>
              </w:rPr>
              <w:t>New crop or crop-specific historical model</w:t>
            </w:r>
          </w:p>
        </w:tc>
        <w:tc>
          <w:tcPr>
            <w:tcW w:type="dxa" w:w="4680"/>
            <w:tcMar>
              <w:top w:w="80" w:type="dxa"/>
              <w:start w:w="120" w:type="dxa"/>
              <w:bottom w:w="80" w:type="dxa"/>
              <w:end w:w="120" w:type="dxa"/>
            </w:tcMar>
            <w:vAlign w:val="center"/>
          </w:tcPr>
          <w:p>
            <w:r>
              <w:rPr>
                <w:rFonts w:ascii="Calibri" w:hAnsi="Calibri"/>
                <w:b w:val="0"/>
                <w:color w:val="000000"/>
                <w:sz w:val="20"/>
              </w:rPr>
              <w:t>src/data/historical_indicators.py and src/simulation_model.py</w:t>
            </w:r>
          </w:p>
        </w:tc>
      </w:tr>
      <w:tr>
        <w:trPr>
          <w:cantSplit/>
        </w:trPr>
        <w:tc>
          <w:tcPr>
            <w:tcW w:type="dxa" w:w="4680"/>
            <w:tcMar>
              <w:top w:w="80" w:type="dxa"/>
              <w:start w:w="120" w:type="dxa"/>
              <w:bottom w:w="80" w:type="dxa"/>
              <w:end w:w="120" w:type="dxa"/>
            </w:tcMar>
            <w:vAlign w:val="center"/>
          </w:tcPr>
          <w:p>
            <w:r>
              <w:rPr>
                <w:rFonts w:ascii="Calibri" w:hAnsi="Calibri"/>
                <w:b w:val="0"/>
                <w:color w:val="000000"/>
                <w:sz w:val="20"/>
              </w:rPr>
              <w:t>New external weather or agronomic API</w:t>
            </w:r>
          </w:p>
        </w:tc>
        <w:tc>
          <w:tcPr>
            <w:tcW w:type="dxa" w:w="4680"/>
            <w:tcMar>
              <w:top w:w="80" w:type="dxa"/>
              <w:start w:w="120" w:type="dxa"/>
              <w:bottom w:w="80" w:type="dxa"/>
              <w:end w:w="120" w:type="dxa"/>
            </w:tcMar>
            <w:vAlign w:val="center"/>
          </w:tcPr>
          <w:p>
            <w:r>
              <w:rPr>
                <w:rFonts w:ascii="Calibri" w:hAnsi="Calibri"/>
                <w:b w:val="0"/>
                <w:color w:val="000000"/>
                <w:sz w:val="20"/>
              </w:rPr>
              <w:t>A new data service module similar to src/weather_client.py</w:t>
            </w:r>
          </w:p>
        </w:tc>
      </w:tr>
      <w:tr>
        <w:trPr>
          <w:cantSplit/>
        </w:trPr>
        <w:tc>
          <w:tcPr>
            <w:tcW w:type="dxa" w:w="4680"/>
            <w:tcMar>
              <w:top w:w="80" w:type="dxa"/>
              <w:start w:w="120" w:type="dxa"/>
              <w:bottom w:w="80" w:type="dxa"/>
              <w:end w:w="120" w:type="dxa"/>
            </w:tcMar>
            <w:vAlign w:val="center"/>
          </w:tcPr>
          <w:p>
            <w:r>
              <w:rPr>
                <w:rFonts w:ascii="Calibri" w:hAnsi="Calibri"/>
                <w:b w:val="0"/>
                <w:color w:val="000000"/>
                <w:sz w:val="20"/>
              </w:rPr>
              <w:t>New decision criterion</w:t>
            </w:r>
          </w:p>
        </w:tc>
        <w:tc>
          <w:tcPr>
            <w:tcW w:type="dxa" w:w="4680"/>
            <w:tcMar>
              <w:top w:w="80" w:type="dxa"/>
              <w:start w:w="120" w:type="dxa"/>
              <w:bottom w:w="80" w:type="dxa"/>
              <w:end w:w="120" w:type="dxa"/>
            </w:tcMar>
            <w:vAlign w:val="center"/>
          </w:tcPr>
          <w:p>
            <w:r>
              <w:rPr>
                <w:rFonts w:ascii="Calibri" w:hAnsi="Calibri"/>
                <w:b w:val="0"/>
                <w:color w:val="000000"/>
                <w:sz w:val="20"/>
              </w:rPr>
              <w:t>src/decision_engine.py</w:t>
            </w:r>
          </w:p>
        </w:tc>
      </w:tr>
      <w:tr>
        <w:trPr>
          <w:cantSplit/>
        </w:trPr>
        <w:tc>
          <w:tcPr>
            <w:tcW w:type="dxa" w:w="4680"/>
            <w:tcMar>
              <w:top w:w="80" w:type="dxa"/>
              <w:start w:w="120" w:type="dxa"/>
              <w:bottom w:w="80" w:type="dxa"/>
              <w:end w:w="120" w:type="dxa"/>
            </w:tcMar>
            <w:vAlign w:val="center"/>
          </w:tcPr>
          <w:p>
            <w:r>
              <w:rPr>
                <w:rFonts w:ascii="Calibri" w:hAnsi="Calibri"/>
                <w:b w:val="0"/>
                <w:color w:val="000000"/>
                <w:sz w:val="20"/>
              </w:rPr>
              <w:t>New uncertainty distribution for Monte Carlo</w:t>
            </w:r>
          </w:p>
        </w:tc>
        <w:tc>
          <w:tcPr>
            <w:tcW w:type="dxa" w:w="4680"/>
            <w:tcMar>
              <w:top w:w="80" w:type="dxa"/>
              <w:start w:w="120" w:type="dxa"/>
              <w:bottom w:w="80" w:type="dxa"/>
              <w:end w:w="120" w:type="dxa"/>
            </w:tcMar>
            <w:vAlign w:val="center"/>
          </w:tcPr>
          <w:p>
            <w:r>
              <w:rPr>
                <w:rFonts w:ascii="Calibri" w:hAnsi="Calibri"/>
                <w:b w:val="0"/>
                <w:color w:val="000000"/>
                <w:sz w:val="20"/>
              </w:rPr>
              <w:t>src/simulation_model.py</w:t>
            </w:r>
          </w:p>
        </w:tc>
      </w:tr>
      <w:tr>
        <w:trPr>
          <w:cantSplit/>
        </w:trPr>
        <w:tc>
          <w:tcPr>
            <w:tcW w:type="dxa" w:w="4680"/>
            <w:tcMar>
              <w:top w:w="80" w:type="dxa"/>
              <w:start w:w="120" w:type="dxa"/>
              <w:bottom w:w="80" w:type="dxa"/>
              <w:end w:w="120" w:type="dxa"/>
            </w:tcMar>
            <w:vAlign w:val="center"/>
          </w:tcPr>
          <w:p>
            <w:r>
              <w:rPr>
                <w:rFonts w:ascii="Calibri" w:hAnsi="Calibri"/>
                <w:b w:val="0"/>
                <w:color w:val="000000"/>
                <w:sz w:val="20"/>
              </w:rPr>
              <w:t>New visualization or comparison page</w:t>
            </w:r>
          </w:p>
        </w:tc>
        <w:tc>
          <w:tcPr>
            <w:tcW w:type="dxa" w:w="4680"/>
            <w:tcMar>
              <w:top w:w="80" w:type="dxa"/>
              <w:start w:w="120" w:type="dxa"/>
              <w:bottom w:w="80" w:type="dxa"/>
              <w:end w:w="120" w:type="dxa"/>
            </w:tcMar>
            <w:vAlign w:val="center"/>
          </w:tcPr>
          <w:p>
            <w:r>
              <w:rPr>
                <w:rFonts w:ascii="Calibri" w:hAnsi="Calibri"/>
                <w:b w:val="0"/>
                <w:color w:val="000000"/>
                <w:sz w:val="20"/>
              </w:rPr>
              <w:t>src/ui_components.py</w:t>
            </w:r>
          </w:p>
        </w:tc>
      </w:tr>
    </w:tbl>
    <w:p/>
    <w:p>
      <w:pPr>
        <w:pStyle w:val="Heading1"/>
      </w:pPr>
      <w:r>
        <w:t>Final Synthesis</w:t>
      </w:r>
    </w:p>
    <w:p>
      <w:r>
        <w:t>Because the simulator separates interface, data access, and simulation engines, it is easier to test, easier to debug, and easier to extend. The frontend asks for simulations and displays results; the backend/data layer prepares forecast, station, and historical data; and the simulation logic transforms structured inputs into agricultural recommendations. This makes the delivered simulator more reliable than a single-file application where UI code, API calls, and mathematical logic are mixed together.</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8"/>
      </w:rPr>
      <w:t>Simulator architecture response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Calibri" w:hAnsi="Calibri"/>
      <w:color w:val="0B25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