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b/>
          <w:color w:val="1A376C"/>
          <w:sz w:val="56"/>
        </w:rPr>
        <w:t>FSI.CloudShopping v2</w:t>
      </w:r>
    </w:p>
    <w:p>
      <w:pPr>
        <w:jc w:val="center"/>
      </w:pPr>
      <w:r>
        <w:rPr>
          <w:color w:val="2E75B6"/>
          <w:sz w:val="32"/>
        </w:rPr>
        <w:t>Documento de Arquitetura Técnica</w:t>
      </w:r>
    </w:p>
    <w:p/>
    <w:p>
      <w:pPr>
        <w:jc w:val="center"/>
      </w:pPr>
      <w:r>
        <w:rPr>
          <w:color w:val="2E75B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1A376C"/>
          <w:sz w:val="22"/>
        </w:rPr>
        <w:t xml:space="preserve">Plataforma: </w:t>
      </w:r>
      <w:r>
        <w:rPr>
          <w:color w:val="404040"/>
          <w:sz w:val="22"/>
        </w:rPr>
        <w:t>.NET 9.0 Web API</w:t>
      </w:r>
    </w:p>
    <w:p>
      <w:pPr>
        <w:jc w:val="center"/>
      </w:pPr>
      <w:r>
        <w:rPr>
          <w:b/>
          <w:color w:val="1A376C"/>
          <w:sz w:val="22"/>
        </w:rPr>
        <w:t xml:space="preserve">Arquitetura: </w:t>
      </w:r>
      <w:r>
        <w:rPr>
          <w:color w:val="404040"/>
          <w:sz w:val="22"/>
        </w:rPr>
        <w:t>DDD + Clean Architecture + CQRS + SAGA</w:t>
      </w:r>
    </w:p>
    <w:p>
      <w:pPr>
        <w:jc w:val="center"/>
      </w:pPr>
      <w:r>
        <w:rPr>
          <w:b/>
          <w:color w:val="1A376C"/>
          <w:sz w:val="22"/>
        </w:rPr>
        <w:t xml:space="preserve">Banco de Dados: </w:t>
      </w:r>
      <w:r>
        <w:rPr>
          <w:color w:val="404040"/>
          <w:sz w:val="22"/>
        </w:rPr>
        <w:t>MySQL 8.x com Entity Framework Core 9</w:t>
      </w:r>
    </w:p>
    <w:p>
      <w:pPr>
        <w:jc w:val="center"/>
      </w:pPr>
      <w:r>
        <w:rPr>
          <w:b/>
          <w:color w:val="1A376C"/>
          <w:sz w:val="22"/>
        </w:rPr>
        <w:t xml:space="preserve">Autenticação: </w:t>
      </w:r>
      <w:r>
        <w:rPr>
          <w:color w:val="404040"/>
          <w:sz w:val="22"/>
        </w:rPr>
        <w:t>JWT Bearer + Refresh Tokens</w:t>
      </w:r>
    </w:p>
    <w:p>
      <w:pPr>
        <w:jc w:val="center"/>
      </w:pPr>
      <w:r>
        <w:rPr>
          <w:b/>
          <w:color w:val="1A376C"/>
          <w:sz w:val="22"/>
        </w:rPr>
        <w:t xml:space="preserve">Versão: </w:t>
      </w:r>
      <w:r>
        <w:rPr>
          <w:color w:val="404040"/>
          <w:sz w:val="22"/>
        </w:rPr>
        <w:t>2.0.0</w:t>
      </w:r>
    </w:p>
    <w:p>
      <w:pPr>
        <w:jc w:val="center"/>
      </w:pPr>
      <w:r>
        <w:rPr>
          <w:b/>
          <w:color w:val="1A376C"/>
          <w:sz w:val="22"/>
        </w:rPr>
        <w:t xml:space="preserve">Data: </w:t>
      </w:r>
      <w:r>
        <w:rPr>
          <w:color w:val="404040"/>
          <w:sz w:val="22"/>
        </w:rPr>
        <w:t>23/03/2026</w:t>
      </w:r>
    </w:p>
    <w:p>
      <w:r>
        <w:br w:type="page"/>
      </w:r>
    </w:p>
    <w:p>
      <w:pPr>
        <w:spacing w:before="320" w:after="120"/>
        <w:pBdr>
          <w:bottom w:val="single" w:sz="6" w:space="1" w:color="2E75B6"/>
        </w:pBdr>
      </w:pPr>
      <w:r>
        <w:rPr>
          <w:b/>
          <w:color w:val="1A376C"/>
          <w:sz w:val="32"/>
        </w:rPr>
        <w:t>1. Visão Geral do Sistema</w:t>
      </w:r>
    </w:p>
    <w:p>
      <w:pPr>
        <w:spacing w:after="80"/>
      </w:pPr>
      <w:r>
        <w:rPr>
          <w:color w:val="404040"/>
          <w:sz w:val="22"/>
        </w:rPr>
        <w:t>O FSI.CloudShopping v2 é uma plataforma de e-commerce completa desenvolvida com .NET 9.0, seguindo os princípios de Clean Architecture e Domain-Driven Design (DDD). O sistema cobre três contextos principais em uma única solução integrada: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Vitrine Institucional — landing page e catálogo público de produtos e categorias.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E-commerce B2C/B2B — fluxo completo de compra: carrinho, checkout, pagamento e rastreamento de pedidos.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ERP / BackOffice — gestão completa de produtos, pedidos, clientes, cupons, relatórios e auditoria.</w:t>
      </w:r>
    </w:p>
    <w:p/>
    <w:p>
      <w:pPr>
        <w:spacing w:before="120" w:after="120"/>
        <w:shd w:val="clear" w:fill="D5E8F0"/>
        <w:ind w:left="200" w:right="200"/>
      </w:pPr>
      <w:r>
        <w:rPr>
          <w:i/>
          <w:sz w:val="20"/>
        </w:rPr>
        <w:t>✦  Stack Principal: .NET 9.0 | EF Core 9 + MySQL | MediatR (CQRS) | JWT | FluentValidation | AutoMapper</w:t>
      </w:r>
    </w:p>
    <w:p>
      <w:pPr>
        <w:spacing w:before="240" w:after="80"/>
      </w:pPr>
      <w:r>
        <w:rPr>
          <w:b/>
          <w:color w:val="2E75B6"/>
          <w:sz w:val="26"/>
        </w:rPr>
        <w:t>1.1 Contextos de Cliente (Customer Types)</w:t>
      </w:r>
    </w:p>
    <w:p>
      <w:pPr>
        <w:spacing w:after="80"/>
      </w:pPr>
      <w:r>
        <w:rPr>
          <w:color w:val="404040"/>
          <w:sz w:val="22"/>
        </w:rPr>
        <w:t>O sistema suporta quatro tipos de cliente com progressão gradual: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584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608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31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Acesso</w:t>
            </w:r>
          </w:p>
        </w:tc>
      </w:tr>
      <w:tr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Guest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Visitante anônimo com token de sessão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Catálogo + Carrinho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Lead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E-mail + senha cadastrados, dados incompletos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Guest + Autenticação</w:t>
            </w:r>
          </w:p>
        </w:tc>
      </w:tr>
      <w:tr>
        <w:tc>
          <w:tcPr>
            <w:tcW w:type="dxa" w:w="158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B2C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Pessoa Física — CPF validado (Algoritmo Módulo 11)</w:t>
            </w:r>
          </w:p>
        </w:tc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Lead + Checkout completo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B2B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Pessoa Jurídica — CNPJ validado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Lead + Checkout + Contatos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6" w:space="1" w:color="2E75B6"/>
        </w:pBdr>
      </w:pPr>
      <w:r>
        <w:rPr>
          <w:b/>
          <w:color w:val="1A376C"/>
          <w:sz w:val="32"/>
        </w:rPr>
        <w:t>2. Arquitetura em Camadas (Clean Architecture)</w:t>
      </w:r>
    </w:p>
    <w:p>
      <w:pPr>
        <w:spacing w:after="80"/>
      </w:pPr>
      <w:r>
        <w:rPr>
          <w:color w:val="404040"/>
          <w:sz w:val="22"/>
        </w:rPr>
        <w:t>A solução é organizada em quatro projetos independentes, respeitando o princípio de Dependency Rule: dependências apontam sempre para dentro (Domain ← Application ← Infrastructure ← WebAPI).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Projeto / Camada</w:t>
            </w:r>
          </w:p>
        </w:tc>
        <w:tc>
          <w:tcPr>
            <w:tcW w:type="dxa" w:w="504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Responsabilidade</w:t>
            </w:r>
          </w:p>
        </w:tc>
        <w:tc>
          <w:tcPr>
            <w:tcW w:type="dxa" w:w="3024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Padrões Aplicados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FSI.CloudShopping.Domain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Núcleo do negócio. Entidades, Value Objects, eventos de domínio, interfaces de repositório e serviços de domínio.</w:t>
            </w:r>
          </w:p>
        </w:tc>
        <w:tc>
          <w:tcPr>
            <w:tcW w:type="dxa" w:w="30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DDD, Rich Domain Model, Value Objects, Domain Events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FSI.CloudShopping.Application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Casos de uso. Commands, Queries, Handlers, DTOs, Validators, Mapeamentos e SAGAs.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CQRS, MediatR, FluentValidation, AutoMapper, Result Pattern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FSI.CloudShopping.Infrastructure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Implementações técnicas: EF Core, repositórios, JWT, cache, e-mail, gateway de pagamento.</w:t>
            </w:r>
          </w:p>
        </w:tc>
        <w:tc>
          <w:tcPr>
            <w:tcW w:type="dxa" w:w="302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Repository Pattern, UoW, EF Core Configurations, Services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FSI.CloudShopping.WebAPI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Ponto de entrada HTTP. Controllers REST, middleware, autenticação, Swagger.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REST API, JWT Bearer, Exception Middleware, Audit Middleware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2.1 Diagrama de Dependências</w:t>
      </w:r>
    </w:p>
    <w:p>
      <w:pPr>
        <w:spacing w:before="80" w:after="80"/>
        <w:ind w:left="432" w:right="43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fill="F5F5F5"/>
      </w:pPr>
      <w:r>
        <w:rPr>
          <w:rFonts w:ascii="Courier New" w:hAnsi="Courier New"/>
          <w:sz w:val="18"/>
        </w:rPr>
        <w:t xml:space="preserve">  WebAPI  ──────────────────────────────────────────────►</w:t>
        <w:br/>
        <w:t xml:space="preserve">    │              Infrastructure  ──────────────────────►</w:t>
        <w:br/>
        <w:t xml:space="preserve">    │                    │              Application  ─────►</w:t>
        <w:br/>
        <w:t xml:space="preserve">    │                    │                   │           Domain</w:t>
        <w:br/>
        <w:t xml:space="preserve">    │                    │                   │              │</w:t>
        <w:br/>
        <w:t xml:space="preserve">    └────────────────────┴───────────────────┘◄────────────┘</w:t>
        <w:br/>
        <w:t xml:space="preserve">                    (Dependency Rule: sempre para dentro)</w:t>
      </w:r>
    </w:p>
    <w:p>
      <w:pPr>
        <w:spacing w:before="240" w:after="80"/>
      </w:pPr>
      <w:r>
        <w:rPr>
          <w:b/>
          <w:color w:val="2E75B6"/>
          <w:sz w:val="26"/>
        </w:rPr>
        <w:t>2.2 CQRS com MediatR</w:t>
      </w:r>
    </w:p>
    <w:p>
      <w:pPr>
        <w:spacing w:after="80"/>
      </w:pPr>
      <w:r>
        <w:rPr>
          <w:color w:val="404040"/>
          <w:sz w:val="22"/>
        </w:rPr>
        <w:t>Todos os casos de uso são modelados como Commands ou Queries, processados por Handlers via MediatR e encadeados com Behaviors de pipeline: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Pipeline Behavior</w:t>
            </w:r>
          </w:p>
        </w:tc>
        <w:tc>
          <w:tcPr>
            <w:tcW w:type="dxa" w:w="7776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ValidationBehavior</w:t>
            </w:r>
          </w:p>
        </w:tc>
        <w:tc>
          <w:tcPr>
            <w:tcW w:type="dxa" w:w="77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Executa FluentValidation antes do Handler; retorna erros estruturados se inválido.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LoggingBehavior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Registra request/response com tempo de execução para observabilidade.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CachingBehavior</w:t>
            </w:r>
          </w:p>
        </w:tc>
        <w:tc>
          <w:tcPr>
            <w:tcW w:type="dxa" w:w="77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Aplica cache em memória (IMemoryCache) para Queries com interface ICacheableQuery.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6" w:space="1" w:color="2E75B6"/>
        </w:pBdr>
      </w:pPr>
      <w:r>
        <w:rPr>
          <w:b/>
          <w:color w:val="1A376C"/>
          <w:sz w:val="32"/>
        </w:rPr>
        <w:t>3. Modelagem do Domínio (DDD)</w:t>
      </w:r>
    </w:p>
    <w:p>
      <w:pPr>
        <w:spacing w:before="240" w:after="80"/>
      </w:pPr>
      <w:r>
        <w:rPr>
          <w:b/>
          <w:color w:val="2E75B6"/>
          <w:sz w:val="26"/>
        </w:rPr>
        <w:t>3.1 Aggregate Roots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Aggregate Root</w:t>
            </w:r>
          </w:p>
        </w:tc>
        <w:tc>
          <w:tcPr>
            <w:tcW w:type="dxa" w:w="115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720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Principais Responsabilidades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Guid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Progressão de tipo, endereços, contatos, token de sessão, refresh token JWT.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Gestão de preço, estoque físico vs reservado, status, categorias.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Cart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Itens, expiração 30 dias, merge guest→usuário, cálculo de total.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Order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Ciclo de vida completo (Pending→Confirmed→Shipped→Delivered), itens, cupom.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Integração com gateway, status, retry count, compensação SAGA.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Coupon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Validação de período, limite de uso, desconto percentual ou fixo.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3.2 Value Objects Implementados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 Object</w:t>
            </w:r>
          </w:p>
        </w:tc>
        <w:tc>
          <w:tcPr>
            <w:tcW w:type="dxa" w:w="7776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Validação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77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Regex RFC 5321 — formato de e-mail válido.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Armazena hash BCrypt — nunca texto puro.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Money</w:t>
            </w:r>
          </w:p>
        </w:tc>
        <w:tc>
          <w:tcPr>
            <w:tcW w:type="dxa" w:w="77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Decimal não-negativo com operadores (+, -, *, comparação).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TaxId (CPF)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Algoritmo Módulo 11 com dois dígitos verificadores.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BusinessTaxId</w:t>
            </w:r>
          </w:p>
        </w:tc>
        <w:tc>
          <w:tcPr>
            <w:tcW w:type="dxa" w:w="77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CNPJ — Módulo 11 com formatação 00.000.000/0000-00.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Inteiro positivo &gt; 0.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ZipCode (CEP)</w:t>
            </w:r>
          </w:p>
        </w:tc>
        <w:tc>
          <w:tcPr>
            <w:tcW w:type="dxa" w:w="77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8 dígitos numéricos brasileiros.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SKU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Código alfanumérico de produto (máx 30 chars, maiúsculo).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Slug</w:t>
            </w:r>
          </w:p>
        </w:tc>
        <w:tc>
          <w:tcPr>
            <w:tcW w:type="dxa" w:w="77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URL-friendly: lowercase, sem acentos, hífens no lugar de espaços.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3.3 Domain Events</w:t>
      </w:r>
    </w:p>
    <w:p>
      <w:pPr>
        <w:spacing w:after="80"/>
      </w:pPr>
      <w:r>
        <w:rPr>
          <w:color w:val="404040"/>
          <w:sz w:val="22"/>
        </w:rPr>
        <w:t>Cada ação de negócio relevante publica um Domain Event via AggregateRoot.RaiseDomainEvent(), desacoplando side-effects e habilitando o padrão SAGA: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CustomerCreatedEvent / CustomerBecameLeadEvent / CustomerBecameB2CEvent / CustomerBecameB2BEvent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OrderPlacedEvent / OrderConfirmedEvent / OrderCancelledEvent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PaymentAuthorizedEvent / PaymentCapturedEvent / PaymentFailedEvent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StockReservedEvent / StockReleasedEvent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CartMergedEvent</w:t>
      </w:r>
    </w:p>
    <w:p>
      <w:r>
        <w:br w:type="page"/>
      </w:r>
    </w:p>
    <w:p>
      <w:pPr>
        <w:spacing w:before="320" w:after="120"/>
        <w:pBdr>
          <w:bottom w:val="single" w:sz="6" w:space="1" w:color="2E75B6"/>
        </w:pBdr>
      </w:pPr>
      <w:r>
        <w:rPr>
          <w:b/>
          <w:color w:val="1A376C"/>
          <w:sz w:val="32"/>
        </w:rPr>
        <w:t>4. Padrão SAGA — Transações Distribuídas</w:t>
      </w:r>
    </w:p>
    <w:p>
      <w:pPr>
        <w:spacing w:after="80"/>
      </w:pPr>
      <w:r>
        <w:rPr>
          <w:color w:val="404040"/>
          <w:sz w:val="22"/>
        </w:rPr>
        <w:t>O SAGA orchestrado garante consistência eventual entre os bounded contexts. Cada SAGA define ações principais e ações compensatórias que desfazem o estado em caso de falha.</w:t>
      </w:r>
    </w:p>
    <w:p>
      <w:pPr>
        <w:spacing w:before="240" w:after="80"/>
      </w:pPr>
      <w:r>
        <w:rPr>
          <w:b/>
          <w:color w:val="2E75B6"/>
          <w:sz w:val="26"/>
        </w:rPr>
        <w:t>4.1 OrderProcessingSaga</w:t>
      </w:r>
    </w:p>
    <w:p>
      <w:pPr>
        <w:spacing w:before="120" w:after="120"/>
        <w:shd w:val="clear" w:fill="D5E8F0"/>
        <w:ind w:left="200" w:right="200"/>
      </w:pPr>
      <w:r>
        <w:rPr>
          <w:i/>
          <w:sz w:val="20"/>
        </w:rPr>
        <w:t>Disparo: OrderPlacedEvent   |   Orquestra: Estoque → Pagamento → Confirmação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5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Ação Principal</w:t>
            </w:r>
          </w:p>
        </w:tc>
        <w:tc>
          <w:tcPr>
            <w:tcW w:type="dxa" w:w="547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Ação Compensatória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Reservar estoque (ReserveStockAsync)</w:t>
            </w:r>
          </w:p>
        </w:tc>
        <w:tc>
          <w:tcPr>
            <w:tcW w:type="dxa" w:w="547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Liberar reserva (ReleaseStockAsync)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Processar pagamento (IPaymentGatewayService)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Liberar estoque + Cancelar pedido</w:t>
            </w:r>
          </w:p>
        </w:tc>
      </w:tr>
      <w:tr>
        <w:tc>
          <w:tcPr>
            <w:tcW w:type="dxa" w:w="7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Confirmar pedido (Order.Confirm())</w:t>
            </w:r>
          </w:p>
        </w:tc>
        <w:tc>
          <w:tcPr>
            <w:tcW w:type="dxa" w:w="547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— (step final, sem compensação)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4.2 PaymentRetrySaga</w:t>
      </w:r>
    </w:p>
    <w:p>
      <w:pPr>
        <w:spacing w:before="120" w:after="120"/>
        <w:shd w:val="clear" w:fill="D5E8F0"/>
        <w:ind w:left="200" w:right="200"/>
      </w:pPr>
      <w:r>
        <w:rPr>
          <w:i/>
          <w:sz w:val="20"/>
        </w:rPr>
        <w:t>Disparo: PaymentFailedEvent   |   Política: Backoff exponencial — máximo 3 tentativas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Tentativa</w:t>
            </w:r>
          </w:p>
        </w:tc>
        <w:tc>
          <w:tcPr>
            <w:tcW w:type="dxa" w:w="28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Delay</w:t>
            </w:r>
          </w:p>
        </w:tc>
        <w:tc>
          <w:tcPr>
            <w:tcW w:type="dxa" w:w="5904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Ação se Esgotado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1ª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Imediato</w:t>
            </w:r>
          </w:p>
        </w:tc>
        <w:tc>
          <w:tcPr>
            <w:tcW w:type="dxa" w:w="59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2ª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 minuto</w:t>
            </w:r>
          </w:p>
        </w:tc>
        <w:tc>
          <w:tcPr>
            <w:tcW w:type="dxa" w:w="59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3ª</w:t>
            </w:r>
          </w:p>
        </w:tc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5 minutos</w:t>
            </w:r>
          </w:p>
        </w:tc>
        <w:tc>
          <w:tcPr>
            <w:tcW w:type="dxa" w:w="59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Notificação por e-mail ao cliente + pedido cancelado</w:t>
            </w:r>
          </w:p>
        </w:tc>
      </w:tr>
    </w:tbl>
    <w:p>
      <w:pPr>
        <w:spacing w:after="80"/>
      </w:pPr>
      <w:r>
        <w:rPr>
          <w:color w:val="404040"/>
          <w:sz w:val="22"/>
        </w:rPr>
        <w:t>Em produção, os delays devem ser agendados via Hangfire ou Quartz.NET. A infraestrutura do SAGA registra a intenção e o estado para o scheduler executar.</w:t>
      </w:r>
    </w:p>
    <w:p>
      <w:r>
        <w:br w:type="page"/>
      </w:r>
    </w:p>
    <w:p>
      <w:pPr>
        <w:spacing w:before="320" w:after="120"/>
        <w:pBdr>
          <w:bottom w:val="single" w:sz="6" w:space="1" w:color="2E75B6"/>
        </w:pBdr>
      </w:pPr>
      <w:r>
        <w:rPr>
          <w:b/>
          <w:color w:val="1A376C"/>
          <w:sz w:val="32"/>
        </w:rPr>
        <w:t>5. Autenticação JWT e Autorização</w:t>
      </w:r>
    </w:p>
    <w:p>
      <w:pPr>
        <w:spacing w:before="240" w:after="80"/>
      </w:pPr>
      <w:r>
        <w:rPr>
          <w:b/>
          <w:color w:val="2E75B6"/>
          <w:sz w:val="26"/>
        </w:rPr>
        <w:t>5.1 Fluxo de Autenticação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8064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806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 /api/v1/auth/login → valida credenciais com BCrypt → emite Access Token (60 min) + Refresh Token (30 dias).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Refresh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 /api/v1/auth/refresh → valida Refresh Token no banco → emite novos tokens (rotation).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Guest Session</w:t>
            </w:r>
          </w:p>
        </w:tc>
        <w:tc>
          <w:tcPr>
            <w:tcW w:type="dxa" w:w="806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 /api/v1/auth/guest → cria Customer tipo Guest com SessionToken (Guid) para carrinho anônimo.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Upgrade Lead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 /api/v1/auth/register/* → promove Guest→Lead→B2C/B2B mantendo o histórico do carrinho.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Merge de Carrinho</w:t>
            </w:r>
          </w:p>
        </w:tc>
        <w:tc>
          <w:tcPr>
            <w:tcW w:type="dxa" w:w="806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 /api/v1/cart/merge → após login, mescla itens do carrinho anônimo no carrinho autenticado.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Logout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 /api/v1/auth/logout → revoga Refresh Token no banco (RevokeRefreshToken).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5.2 Claims do Token JWT</w:t>
      </w:r>
    </w:p>
    <w:p>
      <w:pPr>
        <w:spacing w:before="80" w:after="80"/>
        <w:ind w:left="432" w:right="43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fill="F5F5F5"/>
      </w:pPr>
      <w:r>
        <w:rPr>
          <w:rFonts w:ascii="Courier New" w:hAnsi="Courier New"/>
          <w:sz w:val="18"/>
        </w:rPr>
        <w:t>{</w:t>
        <w:br/>
        <w:t xml:space="preserve">  "sub":          "guid-do-customer",</w:t>
        <w:br/>
        <w:t xml:space="preserve">  "email":        "cliente@email.com",</w:t>
        <w:br/>
        <w:t xml:space="preserve">  "customerType": "B2C",</w:t>
        <w:br/>
        <w:t xml:space="preserve">  "role":         "Customer",</w:t>
        <w:br/>
        <w:t xml:space="preserve">  "iat":          1700000000,</w:t>
        <w:br/>
        <w:t xml:space="preserve">  "exp":          1700003600</w:t>
        <w:br/>
        <w:t>}</w:t>
      </w:r>
    </w:p>
    <w:p>
      <w:pPr>
        <w:spacing w:before="240" w:after="80"/>
      </w:pPr>
      <w:r>
        <w:rPr>
          <w:b/>
          <w:color w:val="2E75B6"/>
          <w:sz w:val="26"/>
        </w:rPr>
        <w:t>5.3 Políticas de Autorização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Policy</w:t>
            </w:r>
          </w:p>
        </w:tc>
        <w:tc>
          <w:tcPr>
            <w:tcW w:type="dxa" w:w="3456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Roles</w:t>
            </w:r>
          </w:p>
        </w:tc>
        <w:tc>
          <w:tcPr>
            <w:tcW w:type="dxa" w:w="4608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Escopo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CustomerPolicy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Customer, Company, Guest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Endpoints de vitrine, carrinho e perfil.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BackOfficePolicy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BackOffice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Gestão de produtos, pedidos, relatórios e auditoria.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AdminPolicy</w:t>
            </w:r>
          </w:p>
        </w:tc>
        <w:tc>
          <w:tcPr>
            <w:tcW w:type="dxa" w:w="345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60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Configurações do sistema e super-administração.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6" w:space="1" w:color="2E75B6"/>
        </w:pBdr>
      </w:pPr>
      <w:r>
        <w:rPr>
          <w:b/>
          <w:color w:val="1A376C"/>
          <w:sz w:val="32"/>
        </w:rPr>
        <w:t>6. API REST — Mapa de Endpoints</w:t>
      </w:r>
    </w:p>
    <w:p>
      <w:pPr>
        <w:spacing w:before="240" w:after="80"/>
      </w:pPr>
      <w:r>
        <w:rPr>
          <w:b/>
          <w:color w:val="2E75B6"/>
          <w:sz w:val="26"/>
        </w:rPr>
        <w:t>6.1 Storefront (Público / Autenticado)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96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176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60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115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Auth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/api/v1/auth/guest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Cria sessão de visitante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/api/v1/auth/login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Login e emissão de JWT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/api/v1/auth/register/individual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Cadastro B2C (PF)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/api/v1/auth/register/company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Cadastro B2B (PJ)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/api/v1/auth/refresh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Renovação de token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/api/v1/catalog/products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Listagem paginada de produtos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/api/v1/catalog/products/{slug}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Detalhe do produto por slug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/api/v1/catalog/categories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Árvore de categorias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/api/v1/catalog/search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Busca textual de produtos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/api/v1/cart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Retorna carrinho (token na query)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/api/v1/cart/items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Adiciona item ao carrinho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/api/v1/cart/items/{productId}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Atualiza quantidade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/api/v1/cart/items/{productId}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Remove item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/api/v1/cart/merge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Mescla carrinho após login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/api/v1/orders/checkout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Cria pedido a partir do carrinho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/api/v1/customers/me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Perfil do cliente autenticado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1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/api/v1/customers/me/orders</w:t>
            </w:r>
          </w:p>
        </w:tc>
        <w:tc>
          <w:tcPr>
            <w:tcW w:type="dxa" w:w="36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Histórico de pedidos</w:t>
            </w:r>
          </w:p>
        </w:tc>
        <w:tc>
          <w:tcPr>
            <w:tcW w:type="dxa" w:w="115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Sim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6.2 BackOffice (Requer Role BackOffice)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864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Endpoints Principais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Produtos</w:t>
            </w:r>
          </w:p>
        </w:tc>
        <w:tc>
          <w:tcPr>
            <w:tcW w:type="dxa" w:w="86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GET/POST /backoffice/products | PUT/DELETE /{id} | PUT /{id}/stock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Categorias</w:t>
            </w:r>
          </w:p>
        </w:tc>
        <w:tc>
          <w:tcPr>
            <w:tcW w:type="dxa" w:w="86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GET/POST /backoffice/categories | PUT/DELETE /{id}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Pedidos</w:t>
            </w:r>
          </w:p>
        </w:tc>
        <w:tc>
          <w:tcPr>
            <w:tcW w:type="dxa" w:w="86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 /backoffice/orders | PUT /{id}/status | POST /{id}/payment/manual | POST /{id}/payment/{pid}/confirm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Clientes</w:t>
            </w:r>
          </w:p>
        </w:tc>
        <w:tc>
          <w:tcPr>
            <w:tcW w:type="dxa" w:w="86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 /backoffice/customers | GET /{id} (com histórico de pedidos)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Cupons</w:t>
            </w:r>
          </w:p>
        </w:tc>
        <w:tc>
          <w:tcPr>
            <w:tcW w:type="dxa" w:w="86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CRUD completo em /backoffice/coupons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Relatórios</w:t>
            </w:r>
          </w:p>
        </w:tc>
        <w:tc>
          <w:tcPr>
            <w:tcW w:type="dxa" w:w="86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 /reports/dashboard | /reports/sales | /reports/customers | /reports/inventory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Auditoria</w:t>
            </w:r>
          </w:p>
        </w:tc>
        <w:tc>
          <w:tcPr>
            <w:tcW w:type="dxa" w:w="86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 /reports/audit-logs (filtros: entidade, usuário, data)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6" w:space="1" w:color="2E75B6"/>
        </w:pBdr>
      </w:pPr>
      <w:r>
        <w:rPr>
          <w:b/>
          <w:color w:val="1A376C"/>
          <w:sz w:val="32"/>
        </w:rPr>
        <w:t>7. Banco de Dados — Entity Framework Core + MySQL</w:t>
      </w:r>
    </w:p>
    <w:p>
      <w:pPr>
        <w:spacing w:before="240" w:after="80"/>
      </w:pPr>
      <w:r>
        <w:rPr>
          <w:b/>
          <w:color w:val="2E75B6"/>
          <w:sz w:val="26"/>
        </w:rPr>
        <w:t>7.1 Tabelas Principais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type="dxa" w:w="1296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Chave</w:t>
            </w:r>
          </w:p>
        </w:tc>
        <w:tc>
          <w:tcPr>
            <w:tcW w:type="dxa" w:w="720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Relacionamentos Principais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Customers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Guid PK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1:1 Individual / Company | 1:N Address, Contact, Cart, Order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Individuals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Guid FK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1:1 Customer (B2C extension)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Companies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Guid FK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1:1 Customer (B2B extension)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Addresses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Guid PK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N:1 Customer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Contacts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Guid PK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N:1 Customer (apenas B2B)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Self-referencing (pai/filho)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N:1 Category | 1:N ProductImage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Carts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1:1 Customer | 1:N CartItem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CartItems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Guid PK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N:1 Cart, Product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N:1 Customer, Address | 1:N OrderItem, Payment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OrderItems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Guid PK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N:1 Order, Product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N:1 Order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Coupons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720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— (usado por Order.CouponCode)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AuditLogs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Guid PK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— (log imutável de operações HTTP e mudanças de domínio)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7.2 Configurações EF Core</w:t>
      </w:r>
    </w:p>
    <w:p>
      <w:pPr>
        <w:spacing w:after="80"/>
      </w:pPr>
      <w:r>
        <w:rPr>
          <w:color w:val="404040"/>
          <w:sz w:val="22"/>
        </w:rPr>
        <w:t>Cada entidade possui uma classe IEntityTypeConfiguration&lt;T&gt; separada na pasta Infrastructure/Configurations/, garantindo separação de responsabilidades. Value Objects são mapeados via OwnsOne() (ex.: Customer.Email, Money em Product.Price).</w:t>
      </w:r>
    </w:p>
    <w:p>
      <w:pPr>
        <w:spacing w:before="80" w:after="80"/>
        <w:ind w:left="432" w:right="43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fill="F5F5F5"/>
      </w:pPr>
      <w:r>
        <w:rPr>
          <w:rFonts w:ascii="Courier New" w:hAnsi="Courier New"/>
          <w:sz w:val="18"/>
        </w:rPr>
        <w:t># Gerar Migration inicial</w:t>
        <w:br/>
        <w:t>cd src/FSI.CloudShopping.WebAPI</w:t>
        <w:br/>
        <w:t>dotnet ef migrations add InitialCreate --project ../FSI.CloudShopping.Infrastructure</w:t>
        <w:br/>
        <w:br/>
        <w:t># Aplicar ao banco MySQL</w:t>
        <w:br/>
        <w:t>dotnet ef database update</w:t>
        <w:br/>
        <w:br/>
        <w:t># Seed de dados (executado automaticamente em Development)</w:t>
        <w:br/>
        <w:t># Ver: Infrastructure/Data/Seed/DatabaseSeeder.cs</w:t>
      </w:r>
    </w:p>
    <w:p>
      <w:pPr>
        <w:spacing w:before="240" w:after="80"/>
      </w:pPr>
      <w:r>
        <w:rPr>
          <w:b/>
          <w:color w:val="2E75B6"/>
          <w:sz w:val="26"/>
        </w:rPr>
        <w:t>7.3 Strategy de Auditoria</w:t>
      </w:r>
    </w:p>
    <w:p>
      <w:pPr>
        <w:spacing w:after="80"/>
      </w:pPr>
      <w:r>
        <w:rPr>
          <w:color w:val="404040"/>
          <w:sz w:val="22"/>
        </w:rPr>
        <w:t>O AuditMiddleware captura todas as operações de escrita (POST, PUT, PATCH, DELETE) e grava um registro em AuditLogs com: entidade, ação, usuário, IP, User-Agent e timestamp UTC. O AppDbContext.SaveChangesAsync() atualiza automaticamente UpdatedAt em todas as entidades.</w:t>
      </w:r>
    </w:p>
    <w:p>
      <w:r>
        <w:br w:type="page"/>
      </w:r>
    </w:p>
    <w:p>
      <w:pPr>
        <w:spacing w:before="320" w:after="120"/>
        <w:pBdr>
          <w:bottom w:val="single" w:sz="6" w:space="1" w:color="2E75B6"/>
        </w:pBdr>
      </w:pPr>
      <w:r>
        <w:rPr>
          <w:b/>
          <w:color w:val="1A376C"/>
          <w:sz w:val="32"/>
        </w:rPr>
        <w:t>8. Módulo de Pagamentos</w:t>
      </w:r>
    </w:p>
    <w:p>
      <w:pPr>
        <w:spacing w:before="240" w:after="80"/>
      </w:pPr>
      <w:r>
        <w:rPr>
          <w:b/>
          <w:color w:val="2E75B6"/>
          <w:sz w:val="26"/>
        </w:rPr>
        <w:t>8.1 Métodos Suportados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1296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Gateway</w:t>
            </w:r>
          </w:p>
        </w:tc>
        <w:tc>
          <w:tcPr>
            <w:tcW w:type="dxa" w:w="504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Fluxo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Pix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Online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MercadoPago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QR Code / Copia-e-Cola → confirmação automática via webhook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Cartão de Crédito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Online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MercadoPago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Tokenização no frontend → API envia token → autoriza+captura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Cartão de Débito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Online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MercadoPago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Idem crédito (autenticação 3DS se necessário)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Boleto Bancário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Online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MercadoPago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Geração de boleto → aguarda compensação bancária (1-3 dias)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Transferência</w:t>
            </w:r>
          </w:p>
        </w:tc>
        <w:tc>
          <w:tcPr>
            <w:tcW w:type="dxa" w:w="12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216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BackOffice</w:t>
            </w:r>
          </w:p>
        </w:tc>
        <w:tc>
          <w:tcPr>
            <w:tcW w:type="dxa" w:w="504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Operador registra comprovante → confirma no backoffice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Depósito Manual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BackOffice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Idem transferência — aprovação manual necessária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8.2 Fluxo de Pagamento Online</w:t>
      </w:r>
    </w:p>
    <w:p>
      <w:pPr>
        <w:spacing w:after="80"/>
      </w:pPr>
      <w:r>
        <w:rPr>
          <w:color w:val="404040"/>
          <w:sz w:val="22"/>
        </w:rPr>
        <w:t>O fluxo segue o SAGA OrderProcessingSaga descrito na Seção 4. O resultado do gateway é abstraído pela interface IPaymentGatewayService, permitindo trocar MercadoPago por Stripe ou qualquer outro gateway via injeção de dependência (appsettings.json → Provider).</w:t>
      </w:r>
    </w:p>
    <w:p>
      <w:pPr>
        <w:spacing w:before="80" w:after="80"/>
        <w:ind w:left="432" w:right="43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fill="F5F5F5"/>
      </w:pPr>
      <w:r>
        <w:rPr>
          <w:rFonts w:ascii="Courier New" w:hAnsi="Courier New"/>
          <w:sz w:val="18"/>
        </w:rPr>
        <w:t>POST /api/v1/orders/{orderNumber}/payment</w:t>
        <w:br/>
        <w:t>Body: { paymentMethod: "CreditCard", cardToken: "mp_token_xxx", installmentCount: 3 }</w:t>
        <w:br/>
        <w:br/>
        <w:t>Resposta (sucesso):</w:t>
        <w:br/>
        <w:t>{ success: true, data: { paymentId: 42, status: "Captured", transactionId: "mp_12345" } }</w:t>
      </w:r>
    </w:p>
    <w:p>
      <w:pPr>
        <w:spacing w:before="240" w:after="80"/>
      </w:pPr>
      <w:r>
        <w:rPr>
          <w:b/>
          <w:color w:val="2E75B6"/>
          <w:sz w:val="26"/>
        </w:rPr>
        <w:t>8.3 Fluxo de Pagamento Manual (BackOffice)</w:t>
      </w:r>
    </w:p>
    <w:p>
      <w:pPr>
        <w:spacing w:before="80" w:after="80"/>
        <w:ind w:left="432" w:right="43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fill="F5F5F5"/>
      </w:pPr>
      <w:r>
        <w:rPr>
          <w:rFonts w:ascii="Courier New" w:hAnsi="Courier New"/>
          <w:sz w:val="18"/>
        </w:rPr>
        <w:t>1. POST /api/v1/backoffice/orders/{orderNumber}/payment/manual</w:t>
        <w:br/>
        <w:t xml:space="preserve">   Body: { paymentMethod: "ManualTransfer", notes: "Comprovante recebido" }</w:t>
        <w:br/>
        <w:t xml:space="preserve">   → Cria Payment com Status = Pending</w:t>
        <w:br/>
        <w:br/>
        <w:t>2. POST /api/v1/backoffice/orders/{orderNumber}/payment/{paymentId}/confirm</w:t>
        <w:br/>
        <w:t xml:space="preserve">   → Payment.Capture() → Order.Confirm() → e-mail de confirmação ao cliente</w:t>
      </w:r>
    </w:p>
    <w:p>
      <w:r>
        <w:br w:type="page"/>
      </w:r>
    </w:p>
    <w:p>
      <w:pPr>
        <w:spacing w:before="320" w:after="120"/>
        <w:pBdr>
          <w:bottom w:val="single" w:sz="6" w:space="1" w:color="2E75B6"/>
        </w:pBdr>
      </w:pPr>
      <w:r>
        <w:rPr>
          <w:b/>
          <w:color w:val="1A376C"/>
          <w:sz w:val="32"/>
        </w:rPr>
        <w:t>9. Carrinho — Estratégia de Cache e Persistência</w:t>
      </w:r>
    </w:p>
    <w:p>
      <w:pPr>
        <w:spacing w:before="120" w:after="120"/>
        <w:shd w:val="clear" w:fill="D5E8F0"/>
        <w:ind w:left="200" w:right="200"/>
      </w:pPr>
      <w:r>
        <w:rPr>
          <w:i/>
          <w:sz w:val="20"/>
        </w:rPr>
        <w:t>Regra fundamental: o carrinho de visitante vive 30 dias e é mesclado ao carrinho do usuário no login.</w:t>
      </w:r>
    </w:p>
    <w:p>
      <w:pPr>
        <w:spacing w:before="240" w:after="80"/>
      </w:pPr>
      <w:r>
        <w:rPr>
          <w:b/>
          <w:color w:val="2E75B6"/>
          <w:sz w:val="26"/>
        </w:rPr>
        <w:t>9.1 Fluxo de Cache no Navegador (Frontend)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403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Ação Frontend</w:t>
            </w:r>
          </w:p>
        </w:tc>
        <w:tc>
          <w:tcPr>
            <w:tcW w:type="dxa" w:w="432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Ação Backend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Primeiro acesso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Gera UUID local, armazena em localStorage (key: cs_session_token)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 /auth/guest → retorna token de sessão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Adicionar produto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Atualiza cache localStorage otimisticamente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 /cart/items → confirma e retorna estado atualizado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Recarregar página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Lê token do localStorage, chama GET /cart?token=...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Retorna estado real do servidor (fonte da verdade)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Mantém guestToken em memória temporária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 /cart/merge → mescla carts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Após merge</w:t>
            </w:r>
          </w:p>
        </w:tc>
        <w:tc>
          <w:tcPr>
            <w:tcW w:type="dxa" w:w="40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Substitui token pelo JWT do usuário logado</w:t>
            </w:r>
          </w:p>
        </w:tc>
        <w:tc>
          <w:tcPr>
            <w:tcW w:type="dxa" w:w="432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GET /cart → retorna carrinho unificado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Logout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Remove token do localStorage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POST /auth/logout → revoga refresh token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9.2 Headers de Cache HTTP</w:t>
      </w:r>
    </w:p>
    <w:p>
      <w:pPr>
        <w:spacing w:after="80"/>
      </w:pPr>
      <w:r>
        <w:rPr>
          <w:color w:val="404040"/>
          <w:sz w:val="22"/>
        </w:rPr>
        <w:t>O CartController retorna headers de cache para orientar o frontend:</w:t>
      </w:r>
    </w:p>
    <w:p>
      <w:pPr>
        <w:spacing w:before="80" w:after="80"/>
        <w:ind w:left="432" w:right="43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fill="F5F5F5"/>
      </w:pPr>
      <w:r>
        <w:rPr>
          <w:rFonts w:ascii="Courier New" w:hAnsi="Courier New"/>
          <w:sz w:val="18"/>
        </w:rPr>
        <w:t>Cache-Control: no-store   ← carrinho nunca deve ser cacheado em proxies</w:t>
        <w:br/>
        <w:t>ETag: "{sessionToken}"   ← permite validação condicional (304 Not Modified)</w:t>
      </w:r>
    </w:p>
    <w:p>
      <w:pPr>
        <w:spacing w:before="240" w:after="80"/>
      </w:pPr>
      <w:r>
        <w:rPr>
          <w:b/>
          <w:color w:val="2E75B6"/>
          <w:sz w:val="26"/>
        </w:rPr>
        <w:t>9.3 Expiração do Carrinho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Carrinho expira em 30 dias sem atividade (campo ExpiresAt = UpdatedAt + 30 dias).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Método Cart.ExtendExpiration() renova o prazo a cada adição/remoção.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Job de limpeza (ICartRepository.DeleteExpiredAsync) deve ser agendado diariamente.</w:t>
      </w:r>
    </w:p>
    <w:p>
      <w:r>
        <w:br w:type="page"/>
      </w:r>
    </w:p>
    <w:p>
      <w:pPr>
        <w:spacing w:before="320" w:after="120"/>
        <w:pBdr>
          <w:bottom w:val="single" w:sz="6" w:space="1" w:color="2E75B6"/>
        </w:pBdr>
      </w:pPr>
      <w:r>
        <w:rPr>
          <w:b/>
          <w:color w:val="1A376C"/>
          <w:sz w:val="32"/>
        </w:rPr>
        <w:t>10. ERP / BackOffice — Módulos e Relatórios</w:t>
      </w:r>
    </w:p>
    <w:p>
      <w:pPr>
        <w:spacing w:before="240" w:after="80"/>
      </w:pPr>
      <w:r>
        <w:rPr>
          <w:b/>
          <w:color w:val="2E75B6"/>
          <w:sz w:val="26"/>
        </w:rPr>
        <w:t>10.1 Dashboard (GET /backoffice/reports/dashboard)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31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7632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Cálculo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Receita Hoje/Semana/Mês</w:t>
            </w:r>
          </w:p>
        </w:tc>
        <w:tc>
          <w:tcPr>
            <w:tcW w:type="dxa" w:w="76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SUM(TotalAmount) de Orders com Status ≠ Cancelled, agrupado por período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Pedidos por Status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COUNT(Orders) GROUP BY Status — retorna dicionário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Top 5 Produtos</w:t>
            </w:r>
          </w:p>
        </w:tc>
        <w:tc>
          <w:tcPr>
            <w:tcW w:type="dxa" w:w="76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SUM(OrderItems.Quantity) GROUP BY ProductId ORDER BY DESC LIMIT 5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Alertas de Estoque Baixo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Products WHERE StockQuantity ≤ MinStockAlert AND Status = Active</w:t>
            </w:r>
          </w:p>
        </w:tc>
      </w:tr>
      <w:tr>
        <w:tc>
          <w:tcPr>
            <w:tcW w:type="dxa" w:w="331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Novos Clientes</w:t>
            </w:r>
          </w:p>
        </w:tc>
        <w:tc>
          <w:tcPr>
            <w:tcW w:type="dxa" w:w="7632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COUNT(Customers) WHERE CreatedAt &gt;= período AND Type != Guest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Últimos 10 Pedidos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Orders ORDER BY OrderDate DESC TAKE 10 — inclui status e valor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10.2 Relatório de Vendas</w:t>
      </w:r>
    </w:p>
    <w:p>
      <w:pPr>
        <w:spacing w:after="80"/>
      </w:pPr>
      <w:r>
        <w:rPr>
          <w:color w:val="404040"/>
          <w:sz w:val="22"/>
        </w:rPr>
        <w:t>GET /backoffice/reports/sales?dateFrom=&amp;dateTo=&amp;groupBy=Daily|Weekly|Monthly</w:t>
      </w:r>
    </w:p>
    <w:p>
      <w:pPr>
        <w:spacing w:after="80"/>
      </w:pPr>
      <w:r>
        <w:rPr>
          <w:color w:val="404040"/>
          <w:sz w:val="22"/>
        </w:rPr>
        <w:t>Retorna: total de pedidos, receita bruta, receita líquida (descontando cancelamentos), ticket médio e breakdown por produto/categoria.</w:t>
      </w:r>
    </w:p>
    <w:p>
      <w:pPr>
        <w:spacing w:before="240" w:after="80"/>
      </w:pPr>
      <w:r>
        <w:rPr>
          <w:b/>
          <w:color w:val="2E75B6"/>
          <w:sz w:val="26"/>
        </w:rPr>
        <w:t>10.3 Gestão de Estoque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Operação</w:t>
            </w:r>
          </w:p>
        </w:tc>
        <w:tc>
          <w:tcPr>
            <w:tcW w:type="dxa" w:w="3168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Método Domain</w:t>
            </w:r>
          </w:p>
        </w:tc>
        <w:tc>
          <w:tcPr>
            <w:tcW w:type="dxa" w:w="4896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Entrada de estoque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Product.AddStock(qty)</w:t>
            </w:r>
          </w:p>
        </w:tc>
        <w:tc>
          <w:tcPr>
            <w:tcW w:type="dxa" w:w="48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StockQuantity += qty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Saída manual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Product.RemoveStock(qty)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StockQuantity -= qty (lança exceção se insuficiente)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Reserva (SAGA Step 1)</w:t>
            </w:r>
          </w:p>
        </w:tc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Product.ReserveStock(qty)</w:t>
            </w:r>
          </w:p>
        </w:tc>
        <w:tc>
          <w:tcPr>
            <w:tcW w:type="dxa" w:w="489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ReservedQuantity += qty (estoque disponível = Stock - Reserved)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Liberação (SAGA comp.)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Product.ReleaseReservedStock(qty)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ReservedQuantity -= qty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6" w:space="1" w:color="2E75B6"/>
        </w:pBdr>
      </w:pPr>
      <w:r>
        <w:rPr>
          <w:b/>
          <w:color w:val="1A376C"/>
          <w:sz w:val="32"/>
        </w:rPr>
        <w:t>11. Boas Práticas e Princípios Aplicados</w:t>
      </w:r>
    </w:p>
    <w:p>
      <w:pPr>
        <w:spacing w:before="240" w:after="80"/>
      </w:pPr>
      <w:r>
        <w:rPr>
          <w:b/>
          <w:color w:val="2E75B6"/>
          <w:sz w:val="26"/>
        </w:rPr>
        <w:t>11.1 SOLID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Princípio</w:t>
            </w:r>
          </w:p>
        </w:tc>
        <w:tc>
          <w:tcPr>
            <w:tcW w:type="dxa" w:w="7776"/>
            <w:shd w:val="clear" w:color="auto" w:fill="1A376C"/>
            <w:tcBorders>
              <w:top w:val="single" w:sz="4" w:space="0" w:color="1A376C"/>
              <w:left w:val="single" w:sz="4" w:space="0" w:color="1A376C"/>
              <w:bottom w:val="single" w:sz="4" w:space="0" w:color="1A376C"/>
              <w:right w:val="single" w:sz="4" w:space="0" w:color="1A376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Como Foi Aplicado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 — Single Responsibility</w:t>
            </w:r>
          </w:p>
        </w:tc>
        <w:tc>
          <w:tcPr>
            <w:tcW w:type="dxa" w:w="77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Cada Handler trata um único caso de uso. Cada entidade de domínio tem uma única razão para mudar.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 — Open/Closed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IPaymentGatewayService permite adicionar gateways sem alterar o código existente.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 — Liskov Substitution</w:t>
            </w:r>
          </w:p>
        </w:tc>
        <w:tc>
          <w:tcPr>
            <w:tcW w:type="dxa" w:w="77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Todos os repositórios podem ser substituídos por implementações in-memory para testes.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 — Interface Segregation</w:t>
            </w:r>
          </w:p>
        </w:tc>
        <w:tc>
          <w:tcPr>
            <w:tcW w:type="dxa" w:w="77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Interfaces granulares: ICartRepository, IOrderRepository, etc. Não existe um 'IGodRepository'.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 — Dependency Inversion</w:t>
            </w:r>
          </w:p>
        </w:tc>
        <w:tc>
          <w:tcPr>
            <w:tcW w:type="dxa" w:w="7776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Todos os controllers e handlers dependem de interfaces (injeção via construtor), não de implementações concretas.</w:t>
            </w:r>
          </w:p>
        </w:tc>
      </w:tr>
    </w:tbl>
    <w:p>
      <w:pPr>
        <w:spacing w:before="240" w:after="80"/>
      </w:pPr>
      <w:r>
        <w:rPr>
          <w:b/>
          <w:color w:val="2E75B6"/>
          <w:sz w:val="26"/>
        </w:rPr>
        <w:t>11.2 Clean Code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Nomes descritivos e expressivos em todos os métodos, classes e variáveis.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Funções curtas com responsabilidade única (máx. ~30 linhas por método).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Domain Exceptions com mensagens claras ao invés de exceções genéricas.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Result&lt;T&gt; Pattern substitui lançamento de exceções no fluxo de aplicação.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Comentários XML summary em classes públicas e endpoints de API.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Async/await em toda a cadeia de I/O — sem bloqueios síncronos.</w:t>
      </w:r>
    </w:p>
    <w:p>
      <w:pPr>
        <w:spacing w:before="240" w:after="80"/>
      </w:pPr>
      <w:r>
        <w:rPr>
          <w:b/>
          <w:color w:val="2E75B6"/>
          <w:sz w:val="26"/>
        </w:rPr>
        <w:t>11.3 Segurança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Senhas armazenadas com BCrypt (fator de custo 12) — nunca em texto puro.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JWT com expiração curta (60 min) + Refresh Token com rotação a cada uso.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Validação de CPF e CNPJ no nível do Value Object (não apenas formato).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CORS restrito a origens configuradas no appsettings.json.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Rate limiting configurável para endpoints públicos (Login, Register).</w:t>
      </w:r>
    </w:p>
    <w:p>
      <w:pPr>
        <w:pStyle w:val="ListBullet"/>
        <w:spacing w:after="40"/>
        <w:ind w:left="360"/>
      </w:pPr>
      <w:r>
        <w:rPr>
          <w:color w:val="404040"/>
          <w:sz w:val="22"/>
        </w:rPr>
        <w:t>Exception Middleware nunca expõe stack traces em produção — retorna errorId rastreável.</w:t>
      </w:r>
    </w:p>
    <w:p>
      <w:r>
        <w:br w:type="page"/>
      </w:r>
    </w:p>
    <w:p>
      <w:pPr>
        <w:spacing w:before="320" w:after="120"/>
        <w:pBdr>
          <w:bottom w:val="single" w:sz="6" w:space="1" w:color="2E75B6"/>
        </w:pBdr>
      </w:pPr>
      <w:r>
        <w:rPr>
          <w:b/>
          <w:color w:val="1A376C"/>
          <w:sz w:val="32"/>
        </w:rPr>
        <w:t>12. Configuração e Deploy</w:t>
      </w:r>
    </w:p>
    <w:p>
      <w:pPr>
        <w:spacing w:before="240" w:after="80"/>
      </w:pPr>
      <w:r>
        <w:rPr>
          <w:b/>
          <w:color w:val="2E75B6"/>
          <w:sz w:val="26"/>
        </w:rPr>
        <w:t>12.1 appsettings.json — Variáveis Principais</w:t>
      </w:r>
    </w:p>
    <w:p>
      <w:pPr>
        <w:spacing w:before="80" w:after="80"/>
        <w:ind w:left="432" w:right="43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fill="F5F5F5"/>
      </w:pPr>
      <w:r>
        <w:rPr>
          <w:rFonts w:ascii="Courier New" w:hAnsi="Courier New"/>
          <w:sz w:val="18"/>
        </w:rPr>
        <w:t>{</w:t>
        <w:br/>
        <w:t xml:space="preserve">  "ConnectionStrings": {</w:t>
        <w:br/>
        <w:t xml:space="preserve">    "DefaultConnection": "Server=localhost;Port=3306;Database=CloudShoppingDB;User Id=root;Password=***"</w:t>
        <w:br/>
        <w:t xml:space="preserve">  },</w:t>
        <w:br/>
        <w:t xml:space="preserve">  "JwtSettings": {</w:t>
        <w:br/>
        <w:t xml:space="preserve">    "Secret":              "SuaChaveSecretaMin32Caracteres!!",</w:t>
        <w:br/>
        <w:t xml:space="preserve">    "Issuer":              "FSI.CloudShopping",</w:t>
        <w:br/>
        <w:t xml:space="preserve">    "ExpirationMinutes":   60,</w:t>
        <w:br/>
        <w:t xml:space="preserve">    "RefreshTokenDays":    30</w:t>
        <w:br/>
        <w:t xml:space="preserve">  },</w:t>
        <w:br/>
        <w:t xml:space="preserve">  "PaymentGateway": {</w:t>
        <w:br/>
        <w:t xml:space="preserve">    "Provider": "MercadoPago",</w:t>
        <w:br/>
        <w:t xml:space="preserve">    "MercadoPago": { "AccessToken": "***" }</w:t>
        <w:br/>
        <w:t xml:space="preserve">  },</w:t>
        <w:br/>
        <w:t xml:space="preserve">  "AllowedOrigins": ["https://seudominio.com"]</w:t>
        <w:br/>
        <w:t>}</w:t>
      </w:r>
    </w:p>
    <w:p>
      <w:pPr>
        <w:spacing w:before="240" w:after="80"/>
      </w:pPr>
      <w:r>
        <w:rPr>
          <w:b/>
          <w:color w:val="2E75B6"/>
          <w:sz w:val="26"/>
        </w:rPr>
        <w:t>12.2 Docker Compose</w:t>
      </w:r>
    </w:p>
    <w:p>
      <w:pPr>
        <w:spacing w:before="80" w:after="80"/>
        <w:ind w:left="432" w:right="43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fill="F5F5F5"/>
      </w:pPr>
      <w:r>
        <w:rPr>
          <w:rFonts w:ascii="Courier New" w:hAnsi="Courier New"/>
          <w:sz w:val="18"/>
        </w:rPr>
        <w:t>docker-compose up -d     # Sobe API + MySQL + Redis</w:t>
        <w:br/>
        <w:t># API disponível em: http://localhost:5000</w:t>
        <w:br/>
        <w:t># Swagger UI:         http://localhost:5000/swagger</w:t>
        <w:br/>
        <w:t># MySQL:              localhost:3306 / DB: CloudShoppingDB</w:t>
      </w:r>
    </w:p>
    <w:p>
      <w:pPr>
        <w:spacing w:before="240" w:after="80"/>
      </w:pPr>
      <w:r>
        <w:rPr>
          <w:b/>
          <w:color w:val="2E75B6"/>
          <w:sz w:val="26"/>
        </w:rPr>
        <w:t>12.3 Migrations EF Core</w:t>
      </w:r>
    </w:p>
    <w:p>
      <w:pPr>
        <w:spacing w:before="80" w:after="80"/>
        <w:ind w:left="432" w:right="43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fill="F5F5F5"/>
      </w:pPr>
      <w:r>
        <w:rPr>
          <w:rFonts w:ascii="Courier New" w:hAnsi="Courier New"/>
          <w:sz w:val="18"/>
        </w:rPr>
        <w:t># 1. Criar migration</w:t>
        <w:br/>
        <w:t>dotnet ef migrations add NomeDaMigration \</w:t>
        <w:br/>
        <w:t xml:space="preserve">  --project src/FSI.CloudShopping.Infrastructure \</w:t>
        <w:br/>
        <w:t xml:space="preserve">  --startup-project src/FSI.CloudShopping.WebAPI</w:t>
        <w:br/>
        <w:br/>
        <w:t># 2. Aplicar ao banco</w:t>
        <w:br/>
        <w:t>dotnet ef database update \</w:t>
        <w:br/>
        <w:t xml:space="preserve">  --startup-project src/FSI.CloudShopping.WebAPI</w:t>
        <w:br/>
        <w:br/>
        <w:t># 3. Seed automático em desenvolvimento (Program.cs)</w:t>
        <w:br/>
        <w:t># Dados iniciais: 5 categorias, 8 produtos, 3 cupons (BEMVINDO10, VERAO20, FRETE0)</w:t>
      </w:r>
    </w:p>
    <w:p>
      <w:r>
        <w:br w:type="page"/>
      </w:r>
    </w:p>
    <w:p>
      <w:pPr>
        <w:spacing w:before="320" w:after="120"/>
        <w:pBdr>
          <w:bottom w:val="single" w:sz="6" w:space="1" w:color="2E75B6"/>
        </w:pBdr>
      </w:pPr>
      <w:r>
        <w:rPr>
          <w:b/>
          <w:color w:val="1A376C"/>
          <w:sz w:val="32"/>
        </w:rPr>
        <w:t>13. Resumo da Estrutura de Arquivos</w:t>
      </w:r>
    </w:p>
    <w:p>
      <w:pPr>
        <w:spacing w:before="80" w:after="80"/>
        <w:ind w:left="432" w:right="432"/>
        <w:pBdr>
          <w:top w:val="single" w:sz="4" w:space="4" w:color="AAAAAA"/>
          <w:left w:val="single" w:sz="4" w:space="4" w:color="AAAAAA"/>
          <w:bottom w:val="single" w:sz="4" w:space="4" w:color="AAAAAA"/>
          <w:right w:val="single" w:sz="4" w:space="4" w:color="AAAAAA"/>
        </w:pBdr>
        <w:shd w:val="clear" w:fill="F5F5F5"/>
      </w:pPr>
      <w:r>
        <w:rPr>
          <w:rFonts w:ascii="Courier New" w:hAnsi="Courier New"/>
          <w:sz w:val="18"/>
        </w:rPr>
        <w:t>FSI.CloudShopping/</w:t>
        <w:br/>
        <w:t>├── src/</w:t>
        <w:br/>
        <w:t>│   ├── FSI.CloudShopping.Domain/</w:t>
        <w:br/>
        <w:t>│   │   ├── Core/         (Entity, AggregateRoot, ValueObject, IDomainEvent, IUnitOfWork)</w:t>
        <w:br/>
        <w:t>│   │   ├── Entities/     (Customer, Product, Cart, Order, Payment, Coupon, Category, AuditLog...)</w:t>
        <w:br/>
        <w:t>│   │   ├── ValueObjects/ (Email, Password, Money, TaxId, BusinessTaxId, SKU, Slug...)</w:t>
        <w:br/>
        <w:t>│   │   ├── Events/       (CustomerEvents, OrderEvents, PaymentEvents, StockEvents...)</w:t>
        <w:br/>
        <w:t>│   │   ├── Enums/        (CustomerType, OrderStatus, PaymentStatus, PaymentMethod...)</w:t>
        <w:br/>
        <w:t>│   │   ├── Interfaces/   (IRepository, ICustomerRepository, IOrderRepository...)</w:t>
        <w:br/>
        <w:t>│   │   └── Services/     (ICouponDomainService, IStockDomainService, IOrderDomainService)</w:t>
        <w:br/>
        <w:t>│   │</w:t>
        <w:br/>
        <w:t>│   ├── FSI.CloudShopping.Application/</w:t>
        <w:br/>
        <w:t>│   │   ├── Behaviors/    (ValidationBehavior, LoggingBehavior, CachingBehavior)</w:t>
        <w:br/>
        <w:t>│   │   ├── Commands/     (Auth, Cart, Customer, Order, Payment, Product)</w:t>
        <w:br/>
        <w:t>│   │   ├── Queries/      (Cart, Customer, Order, Product, Reports)</w:t>
        <w:br/>
        <w:t>│   │   ├── DTOs/         (Auth, Cart, Customer, Order, Payment, Product, Report...)</w:t>
        <w:br/>
        <w:t>│   │   ├── Interfaces/   (IJwtService, ICacheService, IEmailService, IPaymentGatewayService)</w:t>
        <w:br/>
        <w:t>│   │   ├── Mappings/     (MappingProfile.cs — AutoMapper)</w:t>
        <w:br/>
        <w:t>│   │   ├── Sagas/        (OrderProcessingSaga, PaymentRetrySaga)</w:t>
        <w:br/>
        <w:t>│   │   └── Validators/   (FluentValidation por Command)</w:t>
        <w:br/>
        <w:t>│   │</w:t>
        <w:br/>
        <w:t>│   ├── FSI.CloudShopping.Infrastructure/</w:t>
        <w:br/>
        <w:t>│   │   ├── Configurations/ (EF Core IEntityTypeConfiguration por entidade)</w:t>
        <w:br/>
        <w:t>│   │   ├── Data/           (AppDbContext, UnitOfWork, Seed/DatabaseSeeder)</w:t>
        <w:br/>
        <w:t>│   │   ├── Repositories/   (CustomerRepo, OrderRepo, CartRepo, CouponRepo, AuditLogRepo...)</w:t>
        <w:br/>
        <w:t>│   │   ├── Security/       (JwtService, PasswordHasher)</w:t>
        <w:br/>
        <w:t>│   │   └── Services/       (EmailService, CacheService, ViaCepService, MercadoPagoPaymentService,</w:t>
        <w:br/>
        <w:t>│   │                        StockDomainService, CouponDomainService)</w:t>
        <w:br/>
        <w:t>│   │</w:t>
        <w:br/>
        <w:t>│   └── FSI.CloudShopping.WebAPI/</w:t>
        <w:br/>
        <w:t>│       ├── Controllers/</w:t>
        <w:br/>
        <w:t>│       │   ├── AuthController, CatalogController, CartController</w:t>
        <w:br/>
        <w:t>│       │   ├── CustomerController, OrderController</w:t>
        <w:br/>
        <w:t>│       │   └── BackOffice/ (Products, Orders, Customers, Reports, Coupons)</w:t>
        <w:br/>
        <w:t>│       ├── Middleware/  (ExceptionMiddleware, AuditMiddleware)</w:t>
        <w:br/>
        <w:t>│       └── Program.cs   (DI, JWT, CORS, Swagger, Health, Seed)</w:t>
        <w:br/>
        <w:t>│</w:t>
        <w:br/>
        <w:t>├── tests/</w:t>
        <w:br/>
        <w:t>│   ├── FSI.CloudShopping.UnitTests.Domain/</w:t>
        <w:br/>
        <w:t>│   └── FSI.CloudShopping.UnitTests.Application/</w:t>
        <w:br/>
        <w:t>│</w:t>
        <w:br/>
        <w:t>├── docker-compose.yml</w:t>
        <w:br/>
        <w:t>└── FSI_CloudShopping_Arquitetura.docx  ← este documento</w:t>
      </w:r>
    </w:p>
    <w:p/>
    <w:p>
      <w:pPr>
        <w:jc w:val="center"/>
      </w:pPr>
      <w:r>
        <w:rPr>
          <w:color w:val="2E75B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808080"/>
          <w:sz w:val="18"/>
        </w:rPr>
        <w:t>FSI.CloudShopping v2 — Documento gerado em 23/03/2026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