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DF78" w14:textId="77777777" w:rsidR="00211134" w:rsidRDefault="00000000">
      <w:pPr>
        <w:spacing w:after="40"/>
      </w:pPr>
      <w:r>
        <w:rPr>
          <w:rFonts w:ascii="Calibri Light" w:hAnsi="Calibri Light"/>
          <w:b/>
          <w:color w:val="1B365D"/>
          <w:sz w:val="48"/>
        </w:rPr>
        <w:t>Informe de Conectividad y Transformación de Datos en Power BI</w:t>
      </w:r>
    </w:p>
    <w:p w14:paraId="799EBBBB" w14:textId="77777777" w:rsidR="00211134" w:rsidRDefault="00000000">
      <w:pPr>
        <w:spacing w:after="360"/>
      </w:pPr>
      <w:r>
        <w:rPr>
          <w:i/>
          <w:color w:val="4A607A"/>
          <w:sz w:val="26"/>
        </w:rPr>
        <w:t>Preparación y Normalización de Set de Ventas Legacy | Documentación Técnica</w:t>
      </w:r>
    </w:p>
    <w:p w14:paraId="5994FD87" w14:textId="77777777" w:rsidR="00211134" w:rsidRDefault="00211134">
      <w:pPr>
        <w:pBdr>
          <w:bottom w:val="single" w:sz="12" w:space="1" w:color="1B365D"/>
        </w:pBdr>
        <w:spacing w:after="360"/>
      </w:pPr>
    </w:p>
    <w:p w14:paraId="43CF02FA" w14:textId="77777777" w:rsidR="00211134" w:rsidRDefault="00000000">
      <w:pPr>
        <w:pStyle w:val="Ttulo1"/>
        <w:spacing w:before="240" w:after="120"/>
      </w:pPr>
      <w:r>
        <w:t>1. Contexto y Propósito del Proyecto</w:t>
      </w:r>
    </w:p>
    <w:p w14:paraId="77B20FFA" w14:textId="77777777" w:rsidR="00211134" w:rsidRDefault="00000000">
      <w:r>
        <w:t>El presente documento detalla la preparación, limpieza y estructuración de un archivo de ventas desorganizado exportado desde un sistema legacy. El objetivo principal es transformar un origen de datos heterogéneo y crudo en un modelo dimensional óptimo, garantizando la consistencia e integridad necesaria dentro de Power BI Desktop previo a la fase de modelado analítico y creación de métricas DAX.</w:t>
      </w:r>
    </w:p>
    <w:p w14:paraId="051BDDE3" w14:textId="77777777" w:rsidR="00211134" w:rsidRDefault="00211134"/>
    <w:p w14:paraId="191C0EE1" w14:textId="77777777" w:rsidR="00211134" w:rsidRDefault="00000000">
      <w:pPr>
        <w:pStyle w:val="Ttulo1"/>
        <w:spacing w:before="280" w:after="120"/>
      </w:pPr>
      <w:r>
        <w:t>2. Secuencia de Transformaciones en Power Query</w:t>
      </w:r>
    </w:p>
    <w:p w14:paraId="6473972B" w14:textId="77777777" w:rsidR="00211134" w:rsidRDefault="00000000">
      <w:r>
        <w:t>Las transformaciones se aplicaron de forma metódica en el Editor de Power Query respetando la siguiente secuencia operativa:</w:t>
      </w:r>
    </w:p>
    <w:p w14:paraId="417B26C3" w14:textId="77777777" w:rsidR="00211134" w:rsidRDefault="00000000">
      <w:pPr>
        <w:pStyle w:val="Listaconvietas"/>
        <w:spacing w:after="80"/>
      </w:pPr>
      <w:r>
        <w:rPr>
          <w:b/>
          <w:color w:val="4A607A"/>
        </w:rPr>
        <w:t xml:space="preserve">Carga y Verificación Inicial: </w:t>
      </w:r>
      <w:r>
        <w:t>Importación del archivo fuente mediante el conector nativo de Power BI y apertura directa en el Editor de Power Query.</w:t>
      </w:r>
    </w:p>
    <w:p w14:paraId="2C8ACE06" w14:textId="77777777" w:rsidR="00211134" w:rsidRDefault="00000000">
      <w:pPr>
        <w:pStyle w:val="Listaconvietas"/>
        <w:spacing w:after="80"/>
      </w:pPr>
      <w:r>
        <w:rPr>
          <w:b/>
          <w:color w:val="4A607A"/>
        </w:rPr>
        <w:t xml:space="preserve">Renombrado de Columnas: </w:t>
      </w:r>
      <w:r>
        <w:t>Sustitución de encabezados técnicos (como operacion, COD_CLI_001) por nombres descriptivos, estandarizados y comprensibles en español bajo convención snake_case (ej. id_transaccion, id_cliente).</w:t>
      </w:r>
    </w:p>
    <w:p w14:paraId="640E8515" w14:textId="77777777" w:rsidR="00211134" w:rsidRDefault="00000000">
      <w:pPr>
        <w:pStyle w:val="Listaconvietas"/>
        <w:spacing w:after="80"/>
      </w:pPr>
      <w:r>
        <w:rPr>
          <w:b/>
          <w:color w:val="4A607A"/>
        </w:rPr>
        <w:t xml:space="preserve">Corrección de Tipos de Datos: </w:t>
      </w:r>
      <w:r>
        <w:t>Asignación explícita del tipo semántico correcto a cada columna (Texto, Fecha, Número Decimal, Número Entero).</w:t>
      </w:r>
    </w:p>
    <w:p w14:paraId="1C146CB8" w14:textId="77777777" w:rsidR="00211134" w:rsidRDefault="00000000">
      <w:pPr>
        <w:pStyle w:val="Listaconvietas"/>
        <w:spacing w:after="80"/>
      </w:pPr>
      <w:r>
        <w:rPr>
          <w:b/>
          <w:color w:val="4A607A"/>
        </w:rPr>
        <w:t xml:space="preserve">Depuración de Datos (Duplicados y Nulos): </w:t>
      </w:r>
      <w:r>
        <w:t>Eliminación de registros idénticos y tratamiento justificado de valores ausentes/incompletos.</w:t>
      </w:r>
    </w:p>
    <w:p w14:paraId="569B8C82" w14:textId="77777777" w:rsidR="00211134" w:rsidRDefault="00000000">
      <w:pPr>
        <w:pStyle w:val="Listaconvietas"/>
        <w:spacing w:after="80"/>
      </w:pPr>
      <w:r>
        <w:rPr>
          <w:b/>
          <w:color w:val="4A607A"/>
        </w:rPr>
        <w:t xml:space="preserve">Normalización Arquitectural: </w:t>
      </w:r>
      <w:r>
        <w:t>Separación del set único en dos entidades bien definidas: una tabla de hechos (Fact_Ventas) y una tabla de dimensión (Dim_Clientes).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27"/>
      </w:tblGrid>
      <w:tr w:rsidR="00F51C32" w14:paraId="072772C8" w14:textId="77777777">
        <w:trPr>
          <w:jc w:val="center"/>
        </w:trPr>
        <w:tc>
          <w:tcPr>
            <w:tcW w:w="9360" w:type="dxa"/>
            <w:tcBorders>
              <w:top w:val="dashed" w:sz="8" w:space="0" w:color="4A607A"/>
              <w:left w:val="single" w:sz="18" w:space="0" w:color="1B365D"/>
              <w:bottom w:val="dashed" w:sz="8" w:space="0" w:color="4A607A"/>
              <w:right w:val="dashed" w:sz="8" w:space="0" w:color="4A607A"/>
            </w:tcBorders>
            <w:shd w:val="clear" w:color="auto" w:fill="F4F6F9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FBAAA64" w14:textId="1429496E" w:rsidR="00F51C32" w:rsidRDefault="00F51C32" w:rsidP="00F51C32">
            <w:pPr>
              <w:spacing w:after="40"/>
              <w:jc w:val="center"/>
            </w:pPr>
            <w:r w:rsidRPr="005A1D16">
              <w:rPr>
                <w:noProof/>
              </w:rPr>
              <w:lastRenderedPageBreak/>
              <w:drawing>
                <wp:inline distT="0" distB="0" distL="0" distR="0" wp14:anchorId="0EF2C899" wp14:editId="13063B93">
                  <wp:extent cx="2368672" cy="3911801"/>
                  <wp:effectExtent l="0" t="0" r="0" b="0"/>
                  <wp:docPr id="17645590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55904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672" cy="3911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6B1BD4" w14:textId="77777777" w:rsidR="00211134" w:rsidRDefault="0021113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27"/>
      </w:tblGrid>
      <w:tr w:rsidR="00211134" w14:paraId="6A857742" w14:textId="77777777">
        <w:trPr>
          <w:jc w:val="center"/>
        </w:trPr>
        <w:tc>
          <w:tcPr>
            <w:tcW w:w="9360" w:type="dxa"/>
            <w:tcBorders>
              <w:top w:val="dashed" w:sz="8" w:space="0" w:color="4A607A"/>
              <w:left w:val="single" w:sz="18" w:space="0" w:color="1B365D"/>
              <w:bottom w:val="dashed" w:sz="8" w:space="0" w:color="4A607A"/>
              <w:right w:val="dashed" w:sz="8" w:space="0" w:color="4A607A"/>
            </w:tcBorders>
            <w:shd w:val="clear" w:color="auto" w:fill="F4F6F9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B175E32" w14:textId="10EF0E29" w:rsidR="00211134" w:rsidRDefault="00F51C32">
            <w:pPr>
              <w:spacing w:after="40"/>
              <w:jc w:val="center"/>
            </w:pPr>
            <w:r w:rsidRPr="00F51C32">
              <w:rPr>
                <w:b/>
                <w:color w:val="1B365D"/>
              </w:rPr>
              <w:lastRenderedPageBreak/>
              <w:drawing>
                <wp:inline distT="0" distB="0" distL="0" distR="0" wp14:anchorId="3DFEE395" wp14:editId="766D96CE">
                  <wp:extent cx="2406774" cy="3816546"/>
                  <wp:effectExtent l="0" t="0" r="0" b="0"/>
                  <wp:docPr id="13347515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75157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774" cy="3816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3D09AD" w14:textId="77777777" w:rsidR="00211134" w:rsidRDefault="00211134"/>
    <w:p w14:paraId="49A8FE80" w14:textId="77777777" w:rsidR="00211134" w:rsidRDefault="00000000">
      <w:pPr>
        <w:pStyle w:val="Ttulo1"/>
        <w:spacing w:before="280" w:after="120"/>
      </w:pPr>
      <w:r>
        <w:t>3. Justificación Técnica de Decisiones Tomadas</w:t>
      </w:r>
    </w:p>
    <w:p w14:paraId="7338475E" w14:textId="77777777" w:rsidR="00211134" w:rsidRDefault="00000000">
      <w:pPr>
        <w:pStyle w:val="Ttulo2"/>
      </w:pPr>
      <w:r>
        <w:t>3.1 Criterio de Selección de Tipos de Datos</w:t>
      </w:r>
    </w:p>
    <w:p w14:paraId="5116DD4E" w14:textId="77777777" w:rsidR="00211134" w:rsidRDefault="00000000">
      <w:r>
        <w:t>La asignación rigurosa de tipos de datos previene errores en el motor VertiPaq de Power BI y habilita funciones específicas: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4608"/>
      </w:tblGrid>
      <w:tr w:rsidR="00211134" w14:paraId="6E4C6173" w14:textId="77777777">
        <w:trPr>
          <w:jc w:val="center"/>
        </w:trPr>
        <w:tc>
          <w:tcPr>
            <w:tcW w:w="2592" w:type="dxa"/>
            <w:shd w:val="clear" w:color="auto" w:fill="1B365D"/>
          </w:tcPr>
          <w:p w14:paraId="7534D26C" w14:textId="77777777" w:rsidR="00211134" w:rsidRDefault="00000000">
            <w:r>
              <w:rPr>
                <w:b/>
                <w:color w:val="FFFFFF"/>
              </w:rPr>
              <w:t>Campo / Columna</w:t>
            </w:r>
          </w:p>
        </w:tc>
        <w:tc>
          <w:tcPr>
            <w:tcW w:w="2160" w:type="dxa"/>
            <w:shd w:val="clear" w:color="auto" w:fill="1B365D"/>
          </w:tcPr>
          <w:p w14:paraId="06797851" w14:textId="77777777" w:rsidR="00211134" w:rsidRDefault="00000000">
            <w:r>
              <w:rPr>
                <w:b/>
                <w:color w:val="FFFFFF"/>
              </w:rPr>
              <w:t>Tipo Asignado</w:t>
            </w:r>
          </w:p>
        </w:tc>
        <w:tc>
          <w:tcPr>
            <w:tcW w:w="4608" w:type="dxa"/>
            <w:shd w:val="clear" w:color="auto" w:fill="1B365D"/>
          </w:tcPr>
          <w:p w14:paraId="7D09714C" w14:textId="77777777" w:rsidR="00211134" w:rsidRDefault="00000000">
            <w:r>
              <w:rPr>
                <w:b/>
                <w:color w:val="FFFFFF"/>
              </w:rPr>
              <w:t>Justificación Técnica</w:t>
            </w:r>
          </w:p>
        </w:tc>
      </w:tr>
      <w:tr w:rsidR="00211134" w14:paraId="1632C32B" w14:textId="77777777">
        <w:trPr>
          <w:jc w:val="center"/>
        </w:trPr>
        <w:tc>
          <w:tcPr>
            <w:tcW w:w="2592" w:type="dxa"/>
            <w:shd w:val="clear" w:color="auto" w:fill="F9FAFC"/>
          </w:tcPr>
          <w:p w14:paraId="034367E6" w14:textId="77777777" w:rsidR="00211134" w:rsidRDefault="00000000">
            <w:r>
              <w:t>id_transaccion, id_cliente</w:t>
            </w:r>
          </w:p>
        </w:tc>
        <w:tc>
          <w:tcPr>
            <w:tcW w:w="2160" w:type="dxa"/>
            <w:shd w:val="clear" w:color="auto" w:fill="F9FAFC"/>
          </w:tcPr>
          <w:p w14:paraId="4BF5A46B" w14:textId="77777777" w:rsidR="00211134" w:rsidRDefault="00000000">
            <w:r>
              <w:t>Texto (Text)</w:t>
            </w:r>
          </w:p>
        </w:tc>
        <w:tc>
          <w:tcPr>
            <w:tcW w:w="4608" w:type="dxa"/>
            <w:shd w:val="clear" w:color="auto" w:fill="F9FAFC"/>
          </w:tcPr>
          <w:p w14:paraId="29B169C0" w14:textId="77777777" w:rsidR="00211134" w:rsidRDefault="00000000">
            <w:r>
              <w:t>Garantiza que no sufran agregaciones numéricas indeseadas (como sumas automáticas) y preserva formatos alfanuméricos.</w:t>
            </w:r>
          </w:p>
        </w:tc>
      </w:tr>
      <w:tr w:rsidR="00211134" w14:paraId="354F92F7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347608FC" w14:textId="77777777" w:rsidR="00211134" w:rsidRDefault="00000000">
            <w:r>
              <w:t>fecha_venta</w:t>
            </w:r>
          </w:p>
        </w:tc>
        <w:tc>
          <w:tcPr>
            <w:tcW w:w="2160" w:type="dxa"/>
            <w:shd w:val="clear" w:color="auto" w:fill="FFFFFF"/>
          </w:tcPr>
          <w:p w14:paraId="2F438683" w14:textId="77777777" w:rsidR="00211134" w:rsidRDefault="00000000">
            <w:r>
              <w:t>Fecha (Date)</w:t>
            </w:r>
          </w:p>
        </w:tc>
        <w:tc>
          <w:tcPr>
            <w:tcW w:w="4608" w:type="dxa"/>
            <w:shd w:val="clear" w:color="auto" w:fill="FFFFFF"/>
          </w:tcPr>
          <w:p w14:paraId="4C8C16B2" w14:textId="77777777" w:rsidR="00211134" w:rsidRDefault="00000000">
            <w:r>
              <w:t>Permite activar jerarquías temporales (Año, Trimestre, Mes) y la correcta ejecución de funciones DAX de Inteligencia de Tiempo (SAMEPERIODLASTYEAR, TOTALYTD).</w:t>
            </w:r>
          </w:p>
        </w:tc>
      </w:tr>
      <w:tr w:rsidR="00211134" w14:paraId="0C71C13C" w14:textId="77777777">
        <w:trPr>
          <w:jc w:val="center"/>
        </w:trPr>
        <w:tc>
          <w:tcPr>
            <w:tcW w:w="2592" w:type="dxa"/>
            <w:shd w:val="clear" w:color="auto" w:fill="F9FAFC"/>
          </w:tcPr>
          <w:p w14:paraId="48C5E193" w14:textId="77777777" w:rsidR="00211134" w:rsidRDefault="00000000">
            <w:r>
              <w:t>total_venta, precio</w:t>
            </w:r>
          </w:p>
        </w:tc>
        <w:tc>
          <w:tcPr>
            <w:tcW w:w="2160" w:type="dxa"/>
            <w:shd w:val="clear" w:color="auto" w:fill="F9FAFC"/>
          </w:tcPr>
          <w:p w14:paraId="6A6BA80E" w14:textId="77777777" w:rsidR="00211134" w:rsidRDefault="00000000">
            <w:r>
              <w:t>Número Decimal</w:t>
            </w:r>
          </w:p>
        </w:tc>
        <w:tc>
          <w:tcPr>
            <w:tcW w:w="4608" w:type="dxa"/>
            <w:shd w:val="clear" w:color="auto" w:fill="F9FAFC"/>
          </w:tcPr>
          <w:p w14:paraId="3F1B1141" w14:textId="77777777" w:rsidR="00211134" w:rsidRDefault="00000000">
            <w:r>
              <w:t>Asegura la máxima precisión en cálculos matemáticos, agregaciones financieras, promedios y métricas acumuladas.</w:t>
            </w:r>
          </w:p>
        </w:tc>
      </w:tr>
      <w:tr w:rsidR="00211134" w14:paraId="1ABC478A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030ECD61" w14:textId="77777777" w:rsidR="00211134" w:rsidRDefault="00000000">
            <w:r>
              <w:lastRenderedPageBreak/>
              <w:t>cantidad</w:t>
            </w:r>
          </w:p>
        </w:tc>
        <w:tc>
          <w:tcPr>
            <w:tcW w:w="2160" w:type="dxa"/>
            <w:shd w:val="clear" w:color="auto" w:fill="FFFFFF"/>
          </w:tcPr>
          <w:p w14:paraId="69E9A6A7" w14:textId="77777777" w:rsidR="00211134" w:rsidRDefault="00000000">
            <w:r>
              <w:t>Número Entero</w:t>
            </w:r>
          </w:p>
        </w:tc>
        <w:tc>
          <w:tcPr>
            <w:tcW w:w="4608" w:type="dxa"/>
            <w:shd w:val="clear" w:color="auto" w:fill="FFFFFF"/>
          </w:tcPr>
          <w:p w14:paraId="43AB3926" w14:textId="77777777" w:rsidR="00211134" w:rsidRDefault="00000000">
            <w:r>
              <w:t>Refleja unidades físicas discretas vendidas, optimizando el rendimiento de memoria en el motor analítico.</w:t>
            </w:r>
          </w:p>
        </w:tc>
      </w:tr>
    </w:tbl>
    <w:p w14:paraId="44113FB7" w14:textId="77777777" w:rsidR="00211134" w:rsidRDefault="00211134"/>
    <w:p w14:paraId="64C62D5D" w14:textId="77777777" w:rsidR="00211134" w:rsidRDefault="00000000">
      <w:pPr>
        <w:pStyle w:val="Ttulo2"/>
      </w:pPr>
      <w:r>
        <w:t>3.2 Gestión de Valores Nulos y Registros Duplicados</w:t>
      </w:r>
    </w:p>
    <w:p w14:paraId="21C7397B" w14:textId="77777777" w:rsidR="00211134" w:rsidRDefault="00000000">
      <w:r>
        <w:rPr>
          <w:b/>
        </w:rPr>
        <w:t xml:space="preserve">Duplicados: </w:t>
      </w:r>
      <w:r>
        <w:t>Se aplicó 'Quitar duplicados' en la tabla global para eliminar filas redundantes originadas por fallas en la exportación del sistema legacy. Posteriormente, en la tabla Dim_Clientes se volvió a ejecutar esta acción sobre la columna id_cliente para garantizar unicidad absoluta en la dimensión.</w:t>
      </w:r>
      <w:r>
        <w:br/>
      </w:r>
      <w:r>
        <w:rPr>
          <w:b/>
        </w:rPr>
        <w:t xml:space="preserve">Valores Nulos (null): </w:t>
      </w:r>
      <w:r>
        <w:t>En columnas críticas de transacciones (ej. total_venta o id_transaccion), las filas nulas se filtraron o removieron ya que distorsionan promedios, totales y relaciones en el modelo. En columnas secundarias de contacto (como mail o telefono), los nulos se gestionaron o mantuvieron según la completitud requerida, evitando la pérdida imprevista de registros de venta reales.</w:t>
      </w:r>
    </w:p>
    <w:p w14:paraId="72F4DE5A" w14:textId="77777777" w:rsidR="00211134" w:rsidRDefault="00211134"/>
    <w:p w14:paraId="37030527" w14:textId="77777777" w:rsidR="00211134" w:rsidRDefault="00000000">
      <w:pPr>
        <w:pStyle w:val="Ttulo2"/>
      </w:pPr>
      <w:r>
        <w:t>3.3 Criterio de Normalización: Separación Transacción vs. Cliente</w:t>
      </w:r>
    </w:p>
    <w:p w14:paraId="09E976B9" w14:textId="77777777" w:rsidR="00211134" w:rsidRDefault="00000000">
      <w:r>
        <w:t>El archivo fuente presentaba una estructura 'plana' donde los atributos descriptivos del cliente se repetían fila a fila junto a cada transacción. Para responder a las buenas prácticas de modelado dimensional (Modelo en Estrella):</w:t>
      </w:r>
    </w:p>
    <w:p w14:paraId="5C7C4A9B" w14:textId="77777777" w:rsidR="00211134" w:rsidRDefault="00000000">
      <w:pPr>
        <w:pStyle w:val="Listaconvietas"/>
      </w:pPr>
      <w:r>
        <w:rPr>
          <w:b/>
        </w:rPr>
        <w:t xml:space="preserve">Fact_Ventas (Tabla de Hechos): </w:t>
      </w:r>
      <w:r>
        <w:t>Contiene las métricas numéricas y claves foráneas (id_transaccion, fecha_venta, id_cliente, total_venta, etc.). Registra el evento de negocio.</w:t>
      </w:r>
    </w:p>
    <w:p w14:paraId="27470D61" w14:textId="77777777" w:rsidR="00211134" w:rsidRDefault="00000000">
      <w:pPr>
        <w:pStyle w:val="Listaconvietas"/>
      </w:pPr>
      <w:r>
        <w:rPr>
          <w:b/>
        </w:rPr>
        <w:t xml:space="preserve">Dim_Clientes (Tabla de Dimensión): </w:t>
      </w:r>
      <w:r>
        <w:t>Almacena únicamente los atributos propios del cliente (id_cliente, nombre, mail, telefono) sin repetidos. Cada cliente figura exactamente una vez (clave primaria única).</w:t>
      </w:r>
    </w:p>
    <w:p w14:paraId="6BD8F962" w14:textId="77777777" w:rsidR="00211134" w:rsidRDefault="00000000">
      <w:r>
        <w:t>Esta separación reduce drásticamente el tamaño del modelo en memoria, evita incoherencias de datos y facilita la creación de relaciones de 1 a Varios (1:N) limpias.</w:t>
      </w:r>
    </w:p>
    <w:p w14:paraId="7DE418D0" w14:textId="77777777" w:rsidR="00211134" w:rsidRDefault="00211134"/>
    <w:p w14:paraId="3298D947" w14:textId="77777777" w:rsidR="00211134" w:rsidRDefault="00000000">
      <w:pPr>
        <w:pStyle w:val="Ttulo1"/>
        <w:spacing w:before="280" w:after="120"/>
      </w:pPr>
      <w:r>
        <w:t>4. Resultado Final y Validación</w:t>
      </w:r>
    </w:p>
    <w:p w14:paraId="2CD43A0F" w14:textId="77777777" w:rsidR="00211134" w:rsidRDefault="00000000">
      <w:r>
        <w:t>Tras ejecutar la opción 'Cerrar y aplicar', el modelo de datos quedó conformado por dos tablas normalizadas, libres de nulos críticos y duplicados. El set de datos se encuentra validado y completamente preparado para iniciar la fase de modelado de relaciones y creación de tableros de control.</w:t>
      </w:r>
    </w:p>
    <w:sectPr w:rsidR="0021113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3246960">
    <w:abstractNumId w:val="8"/>
  </w:num>
  <w:num w:numId="2" w16cid:durableId="1697581299">
    <w:abstractNumId w:val="6"/>
  </w:num>
  <w:num w:numId="3" w16cid:durableId="589124042">
    <w:abstractNumId w:val="5"/>
  </w:num>
  <w:num w:numId="4" w16cid:durableId="1865552378">
    <w:abstractNumId w:val="4"/>
  </w:num>
  <w:num w:numId="5" w16cid:durableId="1085540538">
    <w:abstractNumId w:val="7"/>
  </w:num>
  <w:num w:numId="6" w16cid:durableId="1119910278">
    <w:abstractNumId w:val="3"/>
  </w:num>
  <w:num w:numId="7" w16cid:durableId="12772">
    <w:abstractNumId w:val="2"/>
  </w:num>
  <w:num w:numId="8" w16cid:durableId="2010210235">
    <w:abstractNumId w:val="1"/>
  </w:num>
  <w:num w:numId="9" w16cid:durableId="866911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1134"/>
    <w:rsid w:val="0029639D"/>
    <w:rsid w:val="00326F90"/>
    <w:rsid w:val="006159A8"/>
    <w:rsid w:val="00AA1D8D"/>
    <w:rsid w:val="00B47730"/>
    <w:rsid w:val="00CB0664"/>
    <w:rsid w:val="00CF4902"/>
    <w:rsid w:val="00F51C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46878D"/>
  <w14:defaultImageDpi w14:val="300"/>
  <w15:docId w15:val="{90737C2D-0C58-4C32-B559-ECD7E6A14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65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607A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673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Sebastian Gabarain</cp:lastModifiedBy>
  <cp:revision>2</cp:revision>
  <dcterms:created xsi:type="dcterms:W3CDTF">2026-10-29T12:27:00Z</dcterms:created>
  <dcterms:modified xsi:type="dcterms:W3CDTF">2026-10-29T12:27:00Z</dcterms:modified>
  <cp:category/>
</cp:coreProperties>
</file>