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clg4tgul8f5" w:id="0"/>
      <w:bookmarkEnd w:id="0"/>
      <w:r w:rsidDel="00000000" w:rsidR="00000000" w:rsidRPr="00000000">
        <w:rPr>
          <w:rtl w:val="0"/>
        </w:rPr>
        <w:t xml:space="preserve">CSCI 567 Final Tasks: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25.0" w:type="dxa"/>
        <w:jc w:val="left"/>
        <w:tblInd w:w="-1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1065"/>
        <w:gridCol w:w="3645"/>
        <w:gridCol w:w="2265"/>
        <w:gridCol w:w="2415"/>
        <w:tblGridChange w:id="0">
          <w:tblGrid>
            <w:gridCol w:w="2235"/>
            <w:gridCol w:w="1065"/>
            <w:gridCol w:w="3645"/>
            <w:gridCol w:w="2265"/>
            <w:gridCol w:w="24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Owner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 / Core Steps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Expected Inputs → Outputs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Tangible Result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data_pipeline.ipynb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Vikyath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Pull raw CSVs from Kaggle API and Yahoo Finance.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Convert CPI (monthly) to daily.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Align dates, forward-fill gaps.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Kaggle URLs, Yahoo tickers.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Outputs: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raw.csv (≈ 3,800 rows × 5 cols).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Clean, reproducible dataset snapshot saved to Drive + committed.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features.ipynb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Vikyath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Read raw.csv.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Add %return, MA5, MA20, rolling σ, RSI, MACD.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Min-max scale all columns.</w:t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Slice into 30-day windows.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raw.csv.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train.npy, val.npy, feature list JSON.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Numpy arrays (≈ 3,040 train / 760 val windows × 30 × 15).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bi_gru.py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Vikyath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Define 1-layer Bi-GRU (32 units) in Keras.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Train 10 epochs with early stop.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Save best weights.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train.npy, val.npy.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pred_bi_gru.csv, bgru_weights.h5.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RMSE ≈ 9–11 on val.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hf_transformer.py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Abhinav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Wrap TimeSeriesTransformer-Tiny (HF).</w:t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Freeze encoder; train regressor head 4 epochs.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Log to W&amp;B.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same Numpy arrays.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pred_transformer.csv, wandb_run.json.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RMSE ≈ 8–10; attention weights stored.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attention_viz.ipynb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Abhinav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raw attention matrices into a heat-map PNG; show top 10 influential lags.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wandb_run.json, model weights.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attention_heatmap.png for report slide.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tcn.py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Rodrigo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Build 3-block causal TCN in PyTorch-Forecasting.</w:t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Tune filters {32, 64}.</w:t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Save predictions.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Numpy arrays.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pred_tcn.csv, tcn_state.pth, RMSE ≈ 9–11.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tcn_viz.ipynb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Rodrigo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Visualise first-layer filter activations; identify which lag segments the TCN fires on.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tcn_state.pth.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tcn_filters.png.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ensemble.py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Rodrigo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Read three pred_*.csv files + val.npy targets.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Compute mean, RMSE-weighted, ridge meta.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Output best fusion.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Individual preds + y-val.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ensemble_pred.csv, metrics.json (expect RMSE ≈ 7–8, DA ≥ 60 %).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demo.ipynb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Vikyath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Pull last 30 days fresh prices via yfinance.2. Run all three models (load weights).3. Apply fusion weights → print tomorrow’s forecast.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Internet, model weights.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End-to-end demo (&lt; 2 min runtime on T4).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mini_report.docx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2-page write-up: intro, data, methods, results. Each owner drafts their section.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PDFs and PNGs generated above.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report PDF.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slides.pptx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6-slide deck: background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models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spacing w:after="240" w:before="240" w:lineRule="auto"/>
        <w:ind w:firstLine="720"/>
        <w:jc w:val="center"/>
        <w:rPr/>
      </w:pPr>
      <w:bookmarkStart w:colFirst="0" w:colLast="0" w:name="_e6onaq2ufycn" w:id="1"/>
      <w:bookmarkEnd w:id="1"/>
      <w:r w:rsidDel="00000000" w:rsidR="00000000" w:rsidRPr="00000000">
        <w:rPr>
          <w:rtl w:val="0"/>
        </w:rPr>
        <w:t xml:space="preserve">Each Person’s Tasks: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Vikyath – Bi-GRU Pipeline &amp; Demo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• Owns data_pipeline.ipynb, features.ipynb, bi_gru.py, and the final demo.ipynb.</w:t>
        <w:br w:type="textWrapping"/>
        <w:t xml:space="preserve">• Uses the merged daily dataset (raw.csv) built from Yahoo Finance (GC=F, DX-Y.NYB, CL=F) and FRED CPI. Then codes ensemble.py to fuse all three models.</w:t>
        <w:br w:type="textWrapping"/>
        <w:t xml:space="preserve">• Trains a one-layer Bidirectional GRU on 30-day windows, exports pred_bi_gru.csv, and wires every model into the end-to-end demo.</w:t>
        <w:br w:type="textWrapping"/>
        <w:t xml:space="preserve">• Success cue: val-set RMSE ≈ 9–11 and a demo notebook that prints tomorrow’s price in under two minutes.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Abhinav – Hugging Face Transformer Track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• Works in hf_transformer.py and attention_viz.ipynb; logs experiments to Weights &amp; Biases.</w:t>
        <w:br w:type="textWrapping"/>
        <w:t xml:space="preserve">• Feeds the same pre-scaled 30 × 15 tensors from train.npy / val.npy into a TimeSeriesTransformer-Tiny, freezing most layers for speed.</w:t>
        <w:br w:type="textWrapping"/>
        <w:t xml:space="preserve">• Saves pred_transformer.csv plus an attention heat-map PNG that highlights which lags and features drive predictions.</w:t>
        <w:br w:type="textWrapping"/>
        <w:t xml:space="preserve">• Target: Transformer val RMSE ≈ 8–10 and clear attention visuals for the report slide.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Rodrigo – Temporal Convolutional Network &amp; Ensemble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• Builds tcn.py and tcn_viz.ipynb.</w:t>
        <w:br w:type="textWrapping"/>
        <w:t xml:space="preserve">• Consumes the identical numpy windows; tunes a 3-block causal TCN (kernel 3, dilations 1-2-4).</w:t>
        <w:br w:type="textWrapping"/>
        <w:t xml:space="preserve">• Outputs pred_tcn.csv, a filter-activation PNG, and ensemble_pred.csv after combining models via mean, RMSE-weighted, and ridge meta-learner.</w:t>
        <w:br w:type="textWrapping"/>
        <w:t xml:space="preserve">• Pass criterion: individual TCN RMSE ≈ 9–11 and ensemble RMSE ≤ 8 with ≥ 60 % directional accuracy.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ALL: Shared Dataset &amp; Preprocessing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• Single source-of-truth file raw.csv (~3,800 rows, 5 original columns) built once in data_pipeline.ipynb.</w:t>
        <w:br w:type="textWrapping"/>
        <w:t xml:space="preserve">• Feature notebook adds returns, moving averages, volatility bands—yielding 15 continuous features and saves train.npy / val.npy.</w:t>
        <w:br w:type="textWrapping"/>
        <w:t xml:space="preserve">• Every model reads these exact arrays, ensuring no leakage and perfectly aligned validation targets.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ALL: Results &amp; Deliverables to Watch For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• Three prediction CSVs (pred_bi_gru.csv, pred_transformer.csv, pred_tcn.csv) of length 760 each.</w:t>
        <w:br w:type="textWrapping"/>
        <w:t xml:space="preserve">• metrics.json showing ensemble RMSE below the best single model.</w:t>
        <w:br w:type="textWrapping"/>
        <w:t xml:space="preserve">• Visual assets: attention_heatmap.png, tcn_filters.png, loss curves from W&amp;B.</w:t>
        <w:br w:type="textWrapping"/>
        <w:t xml:space="preserve">• Final artifacts: Colab demo notebook, 2-page mini-report, 6-slide deck—all pushed to GitHub by the 48-hour mark.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What each teammate must produce (AFTER .npy)</w:t>
        <w:br w:type="textWrapping"/>
        <w:br w:type="textWrapping"/>
      </w:r>
    </w:p>
    <w:tbl>
      <w:tblPr>
        <w:tblStyle w:val="Table2"/>
        <w:tblW w:w="11160.0" w:type="dxa"/>
        <w:jc w:val="left"/>
        <w:tblInd w:w="-8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985"/>
        <w:gridCol w:w="3465"/>
        <w:gridCol w:w="2685"/>
        <w:tblGridChange w:id="0">
          <w:tblGrid>
            <w:gridCol w:w="2025"/>
            <w:gridCol w:w="2985"/>
            <w:gridCol w:w="3465"/>
            <w:gridCol w:w="268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notebook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 output file(s)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 in pipeline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Vikyath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bi_gru.ipynb / bi_gru.py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pred_bi_gru.csv</w:t>
            </w:r>
            <w:r w:rsidDel="00000000" w:rsidR="00000000" w:rsidRPr="00000000">
              <w:rPr>
                <w:rtl w:val="0"/>
              </w:rPr>
              <w:t xml:space="preserve"> – a </w:t>
            </w:r>
            <w:r w:rsidDel="00000000" w:rsidR="00000000" w:rsidRPr="00000000">
              <w:rPr>
                <w:b w:val="1"/>
                <w:rtl w:val="0"/>
              </w:rPr>
              <w:t xml:space="preserve">single-column CSV</w:t>
            </w:r>
            <w:r w:rsidDel="00000000" w:rsidR="00000000" w:rsidRPr="00000000">
              <w:rPr>
                <w:rtl w:val="0"/>
              </w:rPr>
              <w:t xml:space="preserve"> containing 760 numbers (your Bi-GRU’s predictions for every sample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val.npy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Feeds the ensemble; also proves your model is working.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Abhinav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hf_transformer.ipynb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pred_transformer.csv</w:t>
            </w:r>
            <w:r w:rsidDel="00000000" w:rsidR="00000000" w:rsidRPr="00000000">
              <w:rPr>
                <w:rtl w:val="0"/>
              </w:rPr>
              <w:t xml:space="preserve"> – same shape: 760 rows, 1 column (Transformer predictions in the exact order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val.npy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Second stream for the ensemble; attention plots optional.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Rodrigo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tcn.ipynb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pred_tcn.csv</w:t>
            </w:r>
            <w:r w:rsidDel="00000000" w:rsidR="00000000" w:rsidRPr="00000000">
              <w:rPr>
                <w:rtl w:val="0"/>
              </w:rPr>
              <w:t xml:space="preserve"> – 760×1 predictions from the TCN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Third stream for the ensemble.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Rodrigo (extra)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ensemble.py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ensemble_pred.csv</w:t>
            </w:r>
            <w:r w:rsidDel="00000000" w:rsidR="00000000" w:rsidRPr="00000000">
              <w:rPr>
                <w:rtl w:val="0"/>
              </w:rPr>
              <w:t xml:space="preserve"> – the fused forecast (simple mean, RMSE-weighted, and/or ridge meta-learner) plus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metrics.json</w:t>
            </w:r>
            <w:r w:rsidDel="00000000" w:rsidR="00000000" w:rsidRPr="00000000">
              <w:rPr>
                <w:rtl w:val="0"/>
              </w:rPr>
              <w:t xml:space="preserve"> with RMSE &amp; directional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Generates the team’s final “best guess” and evaluation numbers.</w:t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model-weight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.pth</w:t>
      </w:r>
      <w:r w:rsidDel="00000000" w:rsidR="00000000" w:rsidRPr="00000000">
        <w:rPr>
          <w:rtl w:val="0"/>
        </w:rPr>
        <w:t xml:space="preserve">) are nice to keep, but only the </w:t>
      </w:r>
      <w:r w:rsidDel="00000000" w:rsidR="00000000" w:rsidRPr="00000000">
        <w:rPr>
          <w:b w:val="1"/>
          <w:rtl w:val="0"/>
        </w:rPr>
        <w:t xml:space="preserve">prediction CSVs</w:t>
      </w:r>
      <w:r w:rsidDel="00000000" w:rsidR="00000000" w:rsidRPr="00000000">
        <w:rPr>
          <w:rtl w:val="0"/>
        </w:rPr>
        <w:t xml:space="preserve"> are required for fusion.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Abhinav and Rodrigo will create their own Google Collab file for their model and then train on these 4 .npy files.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Each creates a separate Colab notebook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hf_transformer.ipynb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tcn.ipynb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Mount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np.load('/content/drive/MyDrive/train.npy')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val.npy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y_val.npy, y_train.npy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and train</w:t>
      </w:r>
      <w:r w:rsidDel="00000000" w:rsidR="00000000" w:rsidRPr="00000000">
        <w:rPr>
          <w:rtl w:val="0"/>
        </w:rPr>
        <w:t xml:space="preserve"> their model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train.npy and y_train.npy</w:t>
      </w:r>
      <w:r w:rsidDel="00000000" w:rsidR="00000000" w:rsidRPr="00000000">
        <w:rPr>
          <w:rtl w:val="0"/>
        </w:rPr>
        <w:t xml:space="preserve">; monitor performance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val.npy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y_val.npy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predictions</w:t>
      </w:r>
      <w:r w:rsidDel="00000000" w:rsidR="00000000" w:rsidRPr="00000000">
        <w:rPr>
          <w:rtl w:val="0"/>
        </w:rPr>
        <w:t xml:space="preserve"> for the 760-sample validation set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pred_transformer.csv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pred_tcn.csv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scaler.pkl</w:t>
      </w:r>
      <w:r w:rsidDel="00000000" w:rsidR="00000000" w:rsidRPr="00000000">
        <w:rPr>
          <w:rtl w:val="0"/>
        </w:rPr>
        <w:t xml:space="preserve"> later to scale new data and inverse-scale forecasts.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Those three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.npy</w:t>
      </w:r>
      <w:r w:rsidDel="00000000" w:rsidR="00000000" w:rsidRPr="00000000">
        <w:rPr>
          <w:rtl w:val="0"/>
        </w:rPr>
        <w:t xml:space="preserve"> files (plus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scaler.pkl</w:t>
      </w:r>
      <w:r w:rsidDel="00000000" w:rsidR="00000000" w:rsidRPr="00000000">
        <w:rPr>
          <w:rtl w:val="0"/>
        </w:rPr>
        <w:t xml:space="preserve">) are the only shared inputs they need.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