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  <w:pBdr>
          <w:bottom w:val="single" w:sz="9" w:space="1" w:color="2F5233"/>
        </w:pBdr>
      </w:pPr>
      <w:r>
        <w:rPr>
          <w:rFonts w:ascii="Calibri" w:hAnsi="Calibri" w:eastAsia="Calibri"/>
          <w:b/>
          <w:color w:val="2F5233"/>
          <w:sz w:val="17"/>
        </w:rPr>
        <w:t>VITAMATE  ·  NOTA DE COSTOS   |   15 JUL 2026  ·  1/3</w:t>
      </w:r>
    </w:p>
    <w:p>
      <w:pPr>
        <w:pStyle w:val="Title"/>
      </w:pPr>
      <w:r>
        <w:t>VITACOACH Voice: consumo y costo estimado</w:t>
      </w:r>
    </w:p>
    <w:p>
      <w:pPr>
        <w:pStyle w:val="Subtitle"/>
      </w:pPr>
      <w:r>
        <w:t>Marin en tiempo real · modelo gpt-realtime-2.1 · estimación para decisiones de precio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AF1EA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F5233"/>
                <w:sz w:val="17"/>
              </w:rPr>
              <w:t>CONCLUSIÓN EJECUTIVA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21"/>
              </w:rPr>
              <w:t>Para conservar una experiencia de voz auténtica, VITAMATE mantiene gpt-realtime-2.1 con Marin. El rango prudente de planeación es USD $0.04–$0.07 por minuto conversado; una llamada de 5 minutos debe presupuestarse en aproximadamente USD $0.21–$0.35.</w:t>
            </w:r>
          </w:p>
        </w:tc>
      </w:tr>
    </w:tbl>
    <w:p>
      <w:pPr>
        <w:pStyle w:val="Heading1"/>
        <w:keepNext/>
      </w:pPr>
      <w:r>
        <w:t>Qué quedó optimizado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4608"/>
        <w:gridCol w:w="4752"/>
      </w:tblGrid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EA"/>
          </w:tcPr>
          <w:p>
            <w:r>
              <w:rPr>
                <w:rFonts w:ascii="Calibri" w:hAnsi="Calibri" w:eastAsia="Calibri"/>
                <w:b/>
                <w:color w:val="2F5233"/>
                <w:sz w:val="16"/>
              </w:rPr>
              <w:t>CONTEXTO COMPACTO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Sólo meta, seguridad, balance del día, actividad reciente, resumen y memorias relevantes.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4"/>
          </w:tcPr>
          <w:p>
            <w:r>
              <w:rPr>
                <w:rFonts w:ascii="Calibri" w:hAnsi="Calibri" w:eastAsia="Calibri"/>
                <w:b/>
                <w:color w:val="2F5233"/>
                <w:sz w:val="16"/>
              </w:rPr>
              <w:t>RESPUESTAS CORTAS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Marin responde normalmente en 1–3 frases; límite de 320 tokens por respuesta.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EA"/>
          </w:tcPr>
          <w:p>
            <w:r>
              <w:rPr>
                <w:rFonts w:ascii="Calibri" w:hAnsi="Calibri" w:eastAsia="Calibri"/>
                <w:b/>
                <w:color w:val="2F5233"/>
                <w:sz w:val="16"/>
              </w:rPr>
              <w:t>VENTANA CONTROLADA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Truncamiento a 4,000 tokens posteriores a instrucciones y retención de 80%.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EA"/>
          </w:tcPr>
          <w:p>
            <w:r>
              <w:rPr>
                <w:rFonts w:ascii="Calibri" w:hAnsi="Calibri" w:eastAsia="Calibri"/>
                <w:b/>
                <w:color w:val="2F5233"/>
                <w:sz w:val="16"/>
              </w:rPr>
              <w:t>MEDICIÓN REAL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Cada response.done acumula texto, audio y caché; el backend lo guarda por usuario.</w:t>
            </w:r>
          </w:p>
        </w:tc>
      </w:tr>
    </w:tbl>
    <w:p>
      <w:pPr>
        <w:pStyle w:val="Heading1"/>
        <w:keepNext/>
      </w:pPr>
      <w:r>
        <w:t>Tarifas de referencia</w:t>
      </w:r>
    </w:p>
    <w:p>
      <w:r>
        <w:t>Precios oficiales por un millón de tokens. El audio y el texto se contabilizan por separado; el caché automático reduce la entrada repetida cuando aplica.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088"/>
        <w:gridCol w:w="1224"/>
        <w:gridCol w:w="1656"/>
        <w:gridCol w:w="1224"/>
        <w:gridCol w:w="3168"/>
      </w:tblGrid>
      <w:tr>
        <w:trPr>
          <w:tblHeader w:val="true"/>
        </w:trPr>
        <w:tc>
          <w:tcPr>
            <w:tcW w:type="dxa" w:w="2088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Modelo / modalidad</w:t>
            </w:r>
          </w:p>
        </w:tc>
        <w:tc>
          <w:tcPr>
            <w:tcW w:type="dxa" w:w="1224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656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Entrada caché</w:t>
            </w:r>
          </w:p>
        </w:tc>
        <w:tc>
          <w:tcPr>
            <w:tcW w:type="dxa" w:w="1224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3168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Uso sugerido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2.1 · Audio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$32.00</w:t>
            </w:r>
          </w:p>
        </w:tc>
        <w:tc>
          <w:tcPr>
            <w:tcW w:type="dxa" w:w="16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$0.40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$64.00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Producción actual</w:t>
            </w:r>
          </w:p>
        </w:tc>
      </w:tr>
      <w:tr>
        <w:tc>
          <w:tcPr>
            <w:tcW w:type="dxa" w:w="2088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2.1 · Texto</w:t>
            </w:r>
          </w:p>
        </w:tc>
        <w:tc>
          <w:tcPr>
            <w:tcW w:type="dxa" w:w="122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$4.00</w:t>
            </w:r>
          </w:p>
        </w:tc>
        <w:tc>
          <w:tcPr>
            <w:tcW w:type="dxa" w:w="1656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$0.40</w:t>
            </w:r>
          </w:p>
        </w:tc>
        <w:tc>
          <w:tcPr>
            <w:tcW w:type="dxa" w:w="122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$24.00</w:t>
            </w:r>
          </w:p>
        </w:tc>
        <w:tc>
          <w:tcPr>
            <w:tcW w:type="dxa" w:w="3168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Prompt y transcript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2.1 mini · Audio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$10.00</w:t>
            </w:r>
          </w:p>
        </w:tc>
        <w:tc>
          <w:tcPr>
            <w:tcW w:type="dxa" w:w="16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$0.30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$20.00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Piloto futuro</w:t>
            </w:r>
          </w:p>
        </w:tc>
      </w:tr>
      <w:tr>
        <w:tc>
          <w:tcPr>
            <w:tcW w:type="dxa" w:w="2088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2.1 mini · Texto</w:t>
            </w:r>
          </w:p>
        </w:tc>
        <w:tc>
          <w:tcPr>
            <w:tcW w:type="dxa" w:w="122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$0.60</w:t>
            </w:r>
          </w:p>
        </w:tc>
        <w:tc>
          <w:tcPr>
            <w:tcW w:type="dxa" w:w="1656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$0.06</w:t>
            </w:r>
          </w:p>
        </w:tc>
        <w:tc>
          <w:tcPr>
            <w:tcW w:type="dxa" w:w="122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$2.40</w:t>
            </w:r>
          </w:p>
        </w:tc>
        <w:tc>
          <w:tcPr>
            <w:tcW w:type="dxa" w:w="3168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Piloto futuro</w:t>
            </w:r>
          </w:p>
        </w:tc>
      </w:tr>
    </w:tbl>
    <w:p>
      <w:pPr>
        <w:spacing w:before="100"/>
      </w:pPr>
      <w:r>
        <w:rPr>
          <w:rFonts w:ascii="Calibri" w:hAnsi="Calibri" w:eastAsia="Calibri"/>
          <w:b/>
          <w:color w:val="607068"/>
          <w:sz w:val="16"/>
        </w:rPr>
        <w:t xml:space="preserve">Base técnica: </w:t>
      </w:r>
      <w:r>
        <w:rPr>
          <w:rFonts w:ascii="Calibri" w:hAnsi="Calibri" w:eastAsia="Calibri"/>
          <w:color w:val="607068"/>
          <w:sz w:val="16"/>
        </w:rPr>
        <w:t>usuario ≈ 1 token de audio/100 ms; Marin ≈ 1 token de audio/50 ms. El transcript de salida también suma tokens de texto.</w:t>
      </w:r>
    </w:p>
    <w:p>
      <w:r>
        <w:br w:type="page"/>
      </w:r>
    </w:p>
    <w:p>
      <w:pPr>
        <w:keepNext/>
        <w:spacing w:after="200"/>
        <w:pBdr>
          <w:bottom w:val="single" w:sz="9" w:space="1" w:color="2F5233"/>
        </w:pBdr>
      </w:pPr>
      <w:r>
        <w:rPr>
          <w:rFonts w:ascii="Calibri" w:hAnsi="Calibri" w:eastAsia="Calibri"/>
          <w:b/>
          <w:color w:val="2F5233"/>
          <w:sz w:val="17"/>
        </w:rPr>
        <w:t>VITAMATE  ·  NOTA DE COSTOS   |   15 JUL 2026  ·  2/3</w:t>
      </w:r>
    </w:p>
    <w:p>
      <w:pPr>
        <w:pStyle w:val="Heading1"/>
        <w:keepNext/>
      </w:pPr>
      <w:r>
        <w:t>Estimación práctica por llamada</w:t>
      </w:r>
    </w:p>
    <w:p>
      <w:r>
        <w:t>Supuesto de planeación: por cada minuto de sesión, 24 segundos habla el usuario, 24 segundos habla Marin y 12 segundos son pausas. El costo directo de audio resulta cercano a $0.0384/min; el rango agrega texto, repetición de contexto, variación de turnos y una reserva conservadora.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656"/>
        <w:gridCol w:w="1944"/>
        <w:gridCol w:w="2520"/>
        <w:gridCol w:w="3240"/>
      </w:tblGrid>
      <w:tr>
        <w:trPr>
          <w:tblHeader w:val="true"/>
        </w:trPr>
        <w:tc>
          <w:tcPr>
            <w:tcW w:type="dxa" w:w="1656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Duración</w:t>
            </w:r>
          </w:p>
        </w:tc>
        <w:tc>
          <w:tcPr>
            <w:tcW w:type="dxa" w:w="1944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Audio base</w:t>
            </w:r>
          </w:p>
        </w:tc>
        <w:tc>
          <w:tcPr>
            <w:tcW w:type="dxa" w:w="2520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Rango prudente</w:t>
            </w:r>
          </w:p>
        </w:tc>
        <w:tc>
          <w:tcPr>
            <w:tcW w:type="dxa" w:w="3240"/>
            <w:shd w:fill="2F52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7"/>
              </w:rPr>
              <w:t>Costo por 100 llamadas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8"/>
              </w:rPr>
              <w:t>3 min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$0.115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1D3522"/>
                <w:sz w:val="18"/>
              </w:rPr>
              <w:t>$0.13–$0.22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$13–$22</w:t>
            </w:r>
          </w:p>
        </w:tc>
      </w:tr>
      <w:tr>
        <w:tc>
          <w:tcPr>
            <w:tcW w:type="dxa" w:w="1656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8"/>
              </w:rPr>
              <w:t>5 min</w:t>
            </w:r>
          </w:p>
        </w:tc>
        <w:tc>
          <w:tcPr>
            <w:tcW w:type="dxa" w:w="194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$0.192</w:t>
            </w:r>
          </w:p>
        </w:tc>
        <w:tc>
          <w:tcPr>
            <w:tcW w:type="dxa" w:w="2520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1D3522"/>
                <w:sz w:val="18"/>
              </w:rPr>
              <w:t>$0.21–$0.35</w:t>
            </w:r>
          </w:p>
        </w:tc>
        <w:tc>
          <w:tcPr>
            <w:tcW w:type="dxa" w:w="3240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$21–$35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8"/>
              </w:rPr>
              <w:t>10 min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$0.384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1D3522"/>
                <w:sz w:val="18"/>
              </w:rPr>
              <w:t>$0.42–$0.70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$42–$70</w:t>
            </w:r>
          </w:p>
        </w:tc>
      </w:tr>
      <w:tr>
        <w:tc>
          <w:tcPr>
            <w:tcW w:type="dxa" w:w="1656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8"/>
              </w:rPr>
              <w:t>20 min</w:t>
            </w:r>
          </w:p>
        </w:tc>
        <w:tc>
          <w:tcPr>
            <w:tcW w:type="dxa" w:w="194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$0.768</w:t>
            </w:r>
          </w:p>
        </w:tc>
        <w:tc>
          <w:tcPr>
            <w:tcW w:type="dxa" w:w="2520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1D3522"/>
                <w:sz w:val="18"/>
              </w:rPr>
              <w:t>$0.82–$1.40</w:t>
            </w:r>
          </w:p>
        </w:tc>
        <w:tc>
          <w:tcPr>
            <w:tcW w:type="dxa" w:w="3240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8"/>
              </w:rPr>
              <w:t>$82–$140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3DFD2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A5473C"/>
                <w:sz w:val="17"/>
              </w:rPr>
              <w:t>SALUDO INICIAL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21"/>
              </w:rPr>
              <w:t>“Hola {nombre}, ¿en qué te puedo ayudar hoy?” usa una respuesta independiente y sin historial. Presupuestar alrededor de USD $0.006–$0.01 por inicio de llamada evita subestimar sesiones muy cortas.</w:t>
            </w:r>
          </w:p>
        </w:tc>
      </w:tr>
    </w:tbl>
    <w:p>
      <w:pPr>
        <w:pStyle w:val="Heading1"/>
        <w:keepNext/>
      </w:pPr>
      <w:r>
        <w:t>Consumo mensual por usuario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368"/>
        <w:gridCol w:w="2592"/>
        <w:gridCol w:w="2376"/>
        <w:gridCol w:w="3024"/>
      </w:tblGrid>
      <w:tr>
        <w:trPr>
          <w:tblHeader w:val="true"/>
        </w:trPr>
        <w:tc>
          <w:tcPr>
            <w:tcW w:type="dxa" w:w="1368"/>
            <w:shd w:fill="1D3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Minutos/mes</w:t>
            </w:r>
          </w:p>
        </w:tc>
        <w:tc>
          <w:tcPr>
            <w:tcW w:type="dxa" w:w="2592"/>
            <w:shd w:fill="1D3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Patrón de uso</w:t>
            </w:r>
          </w:p>
        </w:tc>
        <w:tc>
          <w:tcPr>
            <w:tcW w:type="dxa" w:w="2376"/>
            <w:shd w:fill="1D3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Costo estimado 2.1</w:t>
            </w:r>
          </w:p>
        </w:tc>
        <w:tc>
          <w:tcPr>
            <w:tcW w:type="dxa" w:w="3024"/>
            <w:shd w:fill="1D35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Reserva comercial*</w:t>
            </w:r>
          </w:p>
        </w:tc>
      </w:tr>
      <w:tr>
        <w:tc>
          <w:tcPr>
            <w:tcW w:type="dxa" w:w="13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30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6 llamadas × 5 min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$1.26–$2.10</w:t>
            </w:r>
          </w:p>
        </w:tc>
        <w:tc>
          <w:tcPr>
            <w:tcW w:type="dxa" w:w="3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$6–$14</w:t>
            </w:r>
          </w:p>
        </w:tc>
      </w:tr>
      <w:tr>
        <w:tc>
          <w:tcPr>
            <w:tcW w:type="dxa" w:w="1368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60</w:t>
            </w:r>
          </w:p>
        </w:tc>
        <w:tc>
          <w:tcPr>
            <w:tcW w:type="dxa" w:w="2592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12 llamadas × 5 min</w:t>
            </w:r>
          </w:p>
        </w:tc>
        <w:tc>
          <w:tcPr>
            <w:tcW w:type="dxa" w:w="2376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$2.52–$4.20</w:t>
            </w:r>
          </w:p>
        </w:tc>
        <w:tc>
          <w:tcPr>
            <w:tcW w:type="dxa" w:w="302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$13–$28</w:t>
            </w:r>
          </w:p>
        </w:tc>
      </w:tr>
      <w:tr>
        <w:tc>
          <w:tcPr>
            <w:tcW w:type="dxa" w:w="13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120</w:t>
            </w:r>
          </w:p>
        </w:tc>
        <w:tc>
          <w:tcPr>
            <w:tcW w:type="dxa" w:w="259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24 llamadas × 5 min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$5.04–$8.40</w:t>
            </w:r>
          </w:p>
        </w:tc>
        <w:tc>
          <w:tcPr>
            <w:tcW w:type="dxa" w:w="3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$25–$56</w:t>
            </w:r>
          </w:p>
        </w:tc>
      </w:tr>
      <w:tr>
        <w:tc>
          <w:tcPr>
            <w:tcW w:type="dxa" w:w="1368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300</w:t>
            </w:r>
          </w:p>
        </w:tc>
        <w:tc>
          <w:tcPr>
            <w:tcW w:type="dxa" w:w="2592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Usuario intensivo</w:t>
            </w:r>
          </w:p>
        </w:tc>
        <w:tc>
          <w:tcPr>
            <w:tcW w:type="dxa" w:w="2376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/>
                <w:color w:val="24302A"/>
                <w:sz w:val="17"/>
              </w:rPr>
              <w:t>$12.60–$21.00</w:t>
            </w:r>
          </w:p>
        </w:tc>
        <w:tc>
          <w:tcPr>
            <w:tcW w:type="dxa" w:w="3024"/>
            <w:shd w:fill="F5F7F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alibri" w:hAnsi="Calibri" w:eastAsia="Calibri"/>
                <w:b w:val="0"/>
                <w:color w:val="24302A"/>
                <w:sz w:val="17"/>
              </w:rPr>
              <w:t>$63–$140</w:t>
            </w:r>
          </w:p>
        </w:tc>
      </w:tr>
    </w:tbl>
    <w:p>
      <w:pPr>
        <w:spacing w:before="80"/>
      </w:pPr>
      <w:r>
        <w:rPr>
          <w:i/>
        </w:rPr>
        <w:t>* Reserva orientativa de 5–7× el costo de voz para absorber comisión de tienda, infraestructura, soporte, otros usos de IA y margen. No es un precio final al consumidor.</w:t>
      </w:r>
    </w:p>
    <w:p>
      <w:pPr>
        <w:pStyle w:val="Heading1"/>
        <w:keepNext/>
      </w:pPr>
      <w:r>
        <w:t>Lectura recomendada para precios</w:t>
      </w:r>
    </w:p>
    <w:p>
      <w:r>
        <w:t>Un beneficio de 60 minutos mensuales de voz premium tiene un costo variable esperado de aproximadamente USD $2.52–$4.20 por usuario que consuma todo el cupo. Antes de fijar precio, sumar chat, visión, base de datos, pagos, impuestos y soporte; después aplicar el margen objetivo sobre el conjunto, no sólo sobre Voice.</w:t>
      </w:r>
    </w:p>
    <w:p>
      <w:r>
        <w:br w:type="page"/>
      </w:r>
    </w:p>
    <w:p>
      <w:pPr>
        <w:keepNext/>
        <w:spacing w:after="200"/>
        <w:pBdr>
          <w:bottom w:val="single" w:sz="9" w:space="1" w:color="2F5233"/>
        </w:pBdr>
      </w:pPr>
      <w:r>
        <w:rPr>
          <w:rFonts w:ascii="Calibri" w:hAnsi="Calibri" w:eastAsia="Calibri"/>
          <w:b/>
          <w:color w:val="2F5233"/>
          <w:sz w:val="17"/>
        </w:rPr>
        <w:t>VITAMATE  ·  NOTA DE COSTOS   |   15 JUL 2026  ·  3/3</w:t>
      </w:r>
    </w:p>
    <w:p>
      <w:pPr>
        <w:pStyle w:val="Heading1"/>
        <w:keepNext/>
      </w:pPr>
      <w:r>
        <w:t>Controles implementados y siguiente medición</w:t>
      </w:r>
    </w:p>
    <w:p>
      <w:pPr>
        <w:pStyle w:val="ListNumber"/>
        <w:keepNext/>
      </w:pPr>
      <w:r>
        <w:rPr>
          <w:b/>
        </w:rPr>
        <w:t xml:space="preserve">Marin bloqueada en backend. </w:t>
      </w:r>
      <w:r>
        <w:t>La configuración sólo acepta la voz marin; una variable distinta detiene el despliegue en lugar de cambiar la personalidad silenciosamente.</w:t>
      </w:r>
    </w:p>
    <w:p>
      <w:pPr>
        <w:pStyle w:val="ListNumber"/>
        <w:keepNext/>
      </w:pPr>
      <w:r>
        <w:rPr>
          <w:b/>
        </w:rPr>
        <w:t xml:space="preserve">Contexto de llamada separado. </w:t>
      </w:r>
      <w:r>
        <w:t>No se manda todo el perfil ni todo el historial del chat. Se usa una fotografía compacta del día, resumen durable y hasta seis memorias relevantes.</w:t>
      </w:r>
    </w:p>
    <w:p>
      <w:pPr>
        <w:pStyle w:val="ListNumber"/>
        <w:keepNext/>
      </w:pPr>
      <w:r>
        <w:rPr>
          <w:b/>
        </w:rPr>
        <w:t xml:space="preserve">Saludo sin historial. </w:t>
      </w:r>
      <w:r>
        <w:t>El precomando usa input vacío y un máximo de 100 tokens; después la conversación normal continúa con el contexto útil.</w:t>
      </w:r>
    </w:p>
    <w:p>
      <w:pPr>
        <w:pStyle w:val="ListNumber"/>
        <w:keepNext/>
      </w:pPr>
      <w:r>
        <w:rPr>
          <w:b/>
        </w:rPr>
        <w:t xml:space="preserve">Respuestas y memoria acotadas. </w:t>
      </w:r>
      <w:r>
        <w:t>Máximo de 320 tokens por respuesta, 4,000 tokens de conversación posterior a instrucciones y retención de 80% al truncar.</w:t>
      </w:r>
    </w:p>
    <w:p>
      <w:pPr>
        <w:pStyle w:val="ListNumber"/>
        <w:keepNext/>
      </w:pPr>
      <w:r>
        <w:rPr>
          <w:b/>
        </w:rPr>
        <w:t xml:space="preserve">Telemetría facturable. </w:t>
      </w:r>
      <w:r>
        <w:t>La app acumula input, output, audio, texto y caché de cada response.done; la API guarda el evento como coach_realtime.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AF1EA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F5233"/>
                <w:sz w:val="17"/>
              </w:rPr>
              <w:t>KPI PARA LA PRIMERA SEMANA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21"/>
              </w:rPr>
              <w:t>Medir por sesión: minutos, número de respuestas, input fresh/cached, audio de entrada/salida, costo USD estimado y motivo de cierre. Usar percentiles P50, P75 y P95; no decidir paquetes sólo con el promedio.</w:t>
            </w:r>
          </w:p>
        </w:tc>
      </w:tr>
    </w:tbl>
    <w:p>
      <w:pPr>
        <w:pStyle w:val="Heading1"/>
        <w:keepNext/>
      </w:pPr>
      <w:r>
        <w:t>Decisiones sugeridas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3096"/>
        <w:gridCol w:w="3096"/>
        <w:gridCol w:w="3168"/>
      </w:tblGrid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EA"/>
          </w:tcPr>
          <w:p>
            <w:r>
              <w:rPr>
                <w:rFonts w:ascii="Calibri" w:hAnsi="Calibri" w:eastAsia="Calibri"/>
                <w:b/>
                <w:color w:val="2F5233"/>
                <w:sz w:val="16"/>
              </w:rPr>
              <w:t>AHORA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Desplegar 2.1 + Marin y recolectar 7–14 días de uso real.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DFD2"/>
          </w:tcPr>
          <w:p>
            <w:r>
              <w:rPr>
                <w:rFonts w:ascii="Calibri" w:hAnsi="Calibri" w:eastAsia="Calibri"/>
                <w:b/>
                <w:color w:val="A5473C"/>
                <w:sz w:val="16"/>
              </w:rPr>
              <w:t>DESPUÉS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Probar 2.1 mini con un grupo pequeño y medir calidad, herramientas y abandono.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EA"/>
          </w:tcPr>
          <w:p>
            <w:r>
              <w:rPr>
                <w:rFonts w:ascii="Calibri" w:hAnsi="Calibri" w:eastAsia="Calibri"/>
                <w:b/>
                <w:color w:val="2F5233"/>
                <w:sz w:val="16"/>
              </w:rPr>
              <w:t>PRECIO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24302A"/>
                <w:sz w:val="18"/>
              </w:rPr>
              <w:t>Definir cupo mensual, aviso al 80% y compra adicional antes de ofrecer voz ilimitada.</w:t>
            </w:r>
          </w:p>
        </w:tc>
      </w:tr>
    </w:tbl>
    <w:p>
      <w:pPr>
        <w:pStyle w:val="Heading1"/>
        <w:keepNext/>
      </w:pPr>
      <w:r>
        <w:t>Fuentes y límites</w:t>
      </w:r>
    </w:p>
    <w:p>
      <w:r>
        <w:t xml:space="preserve">OpenAI · modelo y precios gpt-realtime-2.1: </w:t>
      </w:r>
      <w:hyperlink r:id="rId10">
        <w:r>
          <w:rPr>
            <w:color w:val="2F5233"/>
            <w:u w:val="single"/>
          </w:rPr>
          <w:t>developers.openai.com/api/docs/models/gpt-realtime-2.1</w:t>
        </w:r>
      </w:hyperlink>
    </w:p>
    <w:p>
      <w:r>
        <w:t xml:space="preserve">OpenAI · administración de costos Realtime: </w:t>
      </w:r>
      <w:hyperlink r:id="rId11">
        <w:r>
          <w:rPr>
            <w:color w:val="2F5233"/>
            <w:u w:val="single"/>
          </w:rPr>
          <w:t>developers.openai.com/api/docs/guides/realtime-costs</w:t>
        </w:r>
      </w:hyperlink>
    </w:p>
    <w:p>
      <w:r>
        <w:t xml:space="preserve">OpenAI · conversaciones, response.create y voces: </w:t>
      </w:r>
      <w:hyperlink r:id="rId12">
        <w:r>
          <w:rPr>
            <w:color w:val="2F5233"/>
            <w:u w:val="single"/>
          </w:rPr>
          <w:t>developers.openai.com/api/docs/guides/realtime-conversations</w:t>
        </w:r>
      </w:hyperlink>
    </w:p>
    <w:p>
      <w:pPr>
        <w:spacing w:before="100"/>
      </w:pPr>
      <w:r>
        <w:rPr>
          <w:rFonts w:ascii="Calibri" w:hAnsi="Calibri" w:eastAsia="Calibri"/>
          <w:b/>
          <w:color w:val="607068"/>
          <w:sz w:val="17"/>
        </w:rPr>
        <w:t xml:space="preserve">Alcance de la estimación. </w:t>
      </w:r>
      <w:r>
        <w:rPr>
          <w:rFonts w:ascii="Calibri" w:hAnsi="Calibri" w:eastAsia="Calibri"/>
          <w:color w:val="607068"/>
          <w:sz w:val="17"/>
        </w:rPr>
        <w:t>Tarifas consultadas el 15 de julio de 2026. No incluye impuestos, tipo de cambio, comisiones, almacenamiento, Supabase, Stripe/App Store, llamadas de chat/visión ni costos de red propios. El caché es automático y de mejor esfuerzo; la cifra definitiva debe salir de la telemetría real ya incorporada.</w:t>
      </w:r>
    </w:p>
    <w:sectPr w:rsidR="00FC693F" w:rsidRPr="0006063C" w:rsidSect="00034616">
      <w:footerReference w:type="default" r:id="rId9"/>
      <w:pgSz w:w="12240" w:h="15840"/>
      <w:pgMar w:top="893" w:right="1440" w:bottom="89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07068"/>
        <w:sz w:val="16"/>
      </w:rPr>
      <w:t>VITAMATE · Planeación interna · USD, salvo indicación distinta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 w:eastAsia="Calibri"/>
      <w:color w:val="243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D3522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2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D352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6070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s.openai.com/api/docs/models/gpt-realtime-2.1" TargetMode="External"/><Relationship Id="rId11" Type="http://schemas.openxmlformats.org/officeDocument/2006/relationships/hyperlink" Target="https://developers.openai.com/api/docs/guides/realtime-costs" TargetMode="External"/><Relationship Id="rId12" Type="http://schemas.openxmlformats.org/officeDocument/2006/relationships/hyperlink" Target="https://developers.openai.com/api/docs/guides/realtime-convers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