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1AB9" w14:textId="109B0E2A" w:rsidR="00F42AE2" w:rsidRPr="00D06099" w:rsidRDefault="00F42AE2" w:rsidP="008357A5">
      <w:pPr>
        <w:spacing w:after="120"/>
        <w:jc w:val="center"/>
        <w:rPr>
          <w:szCs w:val="20"/>
        </w:rPr>
      </w:pPr>
      <w:r w:rsidRPr="00D06099">
        <w:rPr>
          <w:b/>
          <w:bCs/>
          <w:sz w:val="28"/>
          <w:szCs w:val="28"/>
        </w:rPr>
        <w:t>Rodrigo Farinha</w:t>
      </w:r>
      <w:r w:rsidRPr="00D06099">
        <w:rPr>
          <w:b/>
          <w:bCs/>
          <w:sz w:val="28"/>
          <w:szCs w:val="28"/>
        </w:rPr>
        <w:br/>
      </w:r>
      <w:r w:rsidR="00CC1995" w:rsidRPr="00D06099">
        <w:rPr>
          <w:szCs w:val="20"/>
        </w:rPr>
        <w:t>Ph.D. Candidate in Marketing</w:t>
      </w:r>
      <w:r w:rsidRPr="00D06099">
        <w:rPr>
          <w:b/>
          <w:bCs/>
          <w:sz w:val="28"/>
          <w:szCs w:val="28"/>
        </w:rPr>
        <w:br/>
      </w:r>
      <w:r w:rsidRPr="00D06099">
        <w:rPr>
          <w:szCs w:val="20"/>
        </w:rPr>
        <w:t>Fundação Getulio Vargas (FGV)</w:t>
      </w:r>
      <w:r w:rsidRPr="00D06099">
        <w:rPr>
          <w:szCs w:val="20"/>
        </w:rPr>
        <w:br/>
        <w:t>São Paulo School of Business</w:t>
      </w:r>
      <w:r w:rsidRPr="00D06099">
        <w:rPr>
          <w:szCs w:val="20"/>
        </w:rPr>
        <w:br/>
        <w:t xml:space="preserve">474 Rua Itapeva </w:t>
      </w:r>
      <w:r w:rsidRPr="00D06099">
        <w:rPr>
          <w:szCs w:val="20"/>
        </w:rPr>
        <w:br/>
        <w:t>São Paulo, Brazil, 01332-000</w:t>
      </w:r>
      <w:r w:rsidR="00CC1995" w:rsidRPr="00D06099">
        <w:rPr>
          <w:szCs w:val="20"/>
        </w:rPr>
        <w:br/>
      </w:r>
      <w:hyperlink r:id="rId8" w:history="1">
        <w:r w:rsidR="00CC1995" w:rsidRPr="00D06099">
          <w:rPr>
            <w:rStyle w:val="Hyperlink"/>
            <w:szCs w:val="20"/>
          </w:rPr>
          <w:t>rodrigo.farinha@fgv.edu.br</w:t>
        </w:r>
      </w:hyperlink>
      <w:r w:rsidR="00CC1995" w:rsidRPr="00D06099">
        <w:rPr>
          <w:szCs w:val="20"/>
        </w:rPr>
        <w:t xml:space="preserve"> |+55 16 99219-9159</w:t>
      </w:r>
      <w:r w:rsidR="0029160F">
        <w:rPr>
          <w:szCs w:val="20"/>
        </w:rPr>
        <w:t xml:space="preserve"> | </w:t>
      </w:r>
      <w:hyperlink r:id="rId9" w:history="1">
        <w:r w:rsidR="0029160F" w:rsidRPr="0029160F">
          <w:rPr>
            <w:rStyle w:val="Hyperlink"/>
            <w:szCs w:val="20"/>
          </w:rPr>
          <w:t>ORCID</w:t>
        </w:r>
      </w:hyperlink>
      <w:r w:rsidR="0029160F">
        <w:rPr>
          <w:szCs w:val="20"/>
        </w:rPr>
        <w:t xml:space="preserve"> | </w:t>
      </w:r>
      <w:hyperlink r:id="rId10" w:history="1">
        <w:r w:rsidR="00B3678F" w:rsidRPr="00B3678F">
          <w:rPr>
            <w:rStyle w:val="Hyperlink"/>
            <w:szCs w:val="20"/>
          </w:rPr>
          <w:t>LinkedIn</w:t>
        </w:r>
      </w:hyperlink>
      <w:r w:rsidR="00EF6C06">
        <w:rPr>
          <w:szCs w:val="20"/>
        </w:rPr>
        <w:t xml:space="preserve"> | </w:t>
      </w:r>
      <w:hyperlink r:id="rId11" w:history="1">
        <w:r w:rsidR="00EF6C06" w:rsidRPr="00EF6C06">
          <w:rPr>
            <w:rStyle w:val="Hyperlink"/>
            <w:szCs w:val="20"/>
          </w:rPr>
          <w:t>GitHub</w:t>
        </w:r>
      </w:hyperlink>
    </w:p>
    <w:p w14:paraId="1F9203F2" w14:textId="77777777" w:rsidR="00F42AE2" w:rsidRPr="00D06099" w:rsidRDefault="00F42AE2" w:rsidP="008357A5">
      <w:pPr>
        <w:pBdr>
          <w:bottom w:val="single" w:sz="4" w:space="1" w:color="auto"/>
        </w:pBdr>
        <w:spacing w:after="120"/>
        <w:rPr>
          <w:szCs w:val="20"/>
        </w:rPr>
      </w:pPr>
    </w:p>
    <w:p w14:paraId="3AA9CD15" w14:textId="77777777" w:rsidR="00F42AE2" w:rsidRPr="00D06099" w:rsidRDefault="00F42AE2" w:rsidP="008B4003">
      <w:pPr>
        <w:pStyle w:val="Heading1"/>
      </w:pPr>
      <w:r w:rsidRPr="00D06099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3821"/>
      </w:tblGrid>
      <w:tr w:rsidR="00CA27EF" w:rsidRPr="00D06099" w14:paraId="360D2149" w14:textId="77777777" w:rsidTr="000477F1">
        <w:tc>
          <w:tcPr>
            <w:tcW w:w="5529" w:type="dxa"/>
          </w:tcPr>
          <w:p w14:paraId="1B05C014" w14:textId="77777777" w:rsidR="00CA27EF" w:rsidRPr="00D06099" w:rsidRDefault="00CA27EF" w:rsidP="00665546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40" w:hanging="170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Fundação Getulio Vargas</w:t>
            </w:r>
          </w:p>
          <w:p w14:paraId="46A68DCA" w14:textId="77777777" w:rsidR="00CA27EF" w:rsidRPr="00D06099" w:rsidRDefault="00CA27EF" w:rsidP="00665546">
            <w:pPr>
              <w:pStyle w:val="ListParagraph"/>
              <w:spacing w:after="60" w:line="240" w:lineRule="auto"/>
              <w:ind w:left="340"/>
              <w:rPr>
                <w:szCs w:val="20"/>
              </w:rPr>
            </w:pPr>
            <w:r w:rsidRPr="00D06099">
              <w:rPr>
                <w:szCs w:val="20"/>
              </w:rPr>
              <w:t>Ph.D. in Marketing</w:t>
            </w:r>
          </w:p>
          <w:p w14:paraId="1114376F" w14:textId="6FD2A301" w:rsidR="007C1A62" w:rsidRPr="007C1A62" w:rsidRDefault="00CA27EF" w:rsidP="00665546">
            <w:pPr>
              <w:pStyle w:val="ListParagraph"/>
              <w:spacing w:after="60" w:line="240" w:lineRule="auto"/>
              <w:ind w:left="340"/>
              <w:contextualSpacing w:val="0"/>
              <w:rPr>
                <w:szCs w:val="20"/>
              </w:rPr>
            </w:pPr>
            <w:r w:rsidRPr="00D06099">
              <w:rPr>
                <w:i/>
                <w:iCs/>
                <w:szCs w:val="20"/>
              </w:rPr>
              <w:t xml:space="preserve">Area: </w:t>
            </w:r>
            <w:r w:rsidRPr="00D06099">
              <w:rPr>
                <w:szCs w:val="20"/>
              </w:rPr>
              <w:t>Quantitative Marketing</w:t>
            </w:r>
          </w:p>
          <w:p w14:paraId="2FC5E4CF" w14:textId="14CAE2D5" w:rsidR="007C1A62" w:rsidRPr="007C1A62" w:rsidRDefault="00CA27EF" w:rsidP="00665546">
            <w:pPr>
              <w:pStyle w:val="ListParagraph"/>
              <w:spacing w:after="60" w:line="240" w:lineRule="auto"/>
              <w:ind w:left="340"/>
              <w:contextualSpacing w:val="0"/>
              <w:rPr>
                <w:b/>
                <w:bCs/>
                <w:i/>
                <w:iCs/>
                <w:szCs w:val="20"/>
              </w:rPr>
            </w:pPr>
            <w:r w:rsidRPr="00C33AE2">
              <w:rPr>
                <w:b/>
                <w:bCs/>
                <w:i/>
                <w:iCs/>
                <w:szCs w:val="20"/>
              </w:rPr>
              <w:t xml:space="preserve">Approved with </w:t>
            </w:r>
            <w:r w:rsidR="002E5ECE">
              <w:rPr>
                <w:b/>
                <w:bCs/>
                <w:i/>
                <w:iCs/>
                <w:szCs w:val="20"/>
              </w:rPr>
              <w:t>Distinction</w:t>
            </w:r>
          </w:p>
          <w:p w14:paraId="2AE817A1" w14:textId="4F9F5D2A" w:rsidR="0085399A" w:rsidRDefault="00CA27EF" w:rsidP="00665546">
            <w:pPr>
              <w:pStyle w:val="ListParagraph"/>
              <w:spacing w:after="60" w:line="240" w:lineRule="auto"/>
              <w:ind w:left="340"/>
              <w:rPr>
                <w:szCs w:val="20"/>
              </w:rPr>
            </w:pPr>
            <w:r w:rsidRPr="00CA27EF">
              <w:rPr>
                <w:szCs w:val="20"/>
              </w:rPr>
              <w:t>Advisors:</w:t>
            </w:r>
          </w:p>
          <w:p w14:paraId="1141A690" w14:textId="77777777" w:rsidR="0085399A" w:rsidRDefault="00CA27EF" w:rsidP="00665546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5399A">
              <w:rPr>
                <w:szCs w:val="20"/>
              </w:rPr>
              <w:t>Prof. Leandro Guissoni – FGV</w:t>
            </w:r>
          </w:p>
          <w:p w14:paraId="3B533214" w14:textId="77777777" w:rsidR="0085399A" w:rsidRDefault="00CA27EF" w:rsidP="00665546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5399A">
              <w:rPr>
                <w:szCs w:val="20"/>
              </w:rPr>
              <w:t>Prof. Thales Teixeira – University of California</w:t>
            </w:r>
          </w:p>
          <w:p w14:paraId="63E65E98" w14:textId="77777777" w:rsidR="0085399A" w:rsidRDefault="00CA27EF" w:rsidP="00665546">
            <w:pPr>
              <w:spacing w:after="60" w:line="240" w:lineRule="auto"/>
              <w:ind w:left="340"/>
              <w:rPr>
                <w:szCs w:val="20"/>
              </w:rPr>
            </w:pPr>
            <w:r w:rsidRPr="0085399A">
              <w:rPr>
                <w:szCs w:val="20"/>
              </w:rPr>
              <w:t>Committee:</w:t>
            </w:r>
          </w:p>
          <w:p w14:paraId="7055BC1F" w14:textId="77777777" w:rsidR="0085399A" w:rsidRDefault="00CA27EF" w:rsidP="00665546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5399A">
              <w:rPr>
                <w:szCs w:val="20"/>
              </w:rPr>
              <w:t xml:space="preserve">Prof. Allan Gray – Purdue University </w:t>
            </w:r>
          </w:p>
          <w:p w14:paraId="564A60D0" w14:textId="77777777" w:rsidR="0085399A" w:rsidRDefault="00CA27EF" w:rsidP="00665546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5399A">
              <w:rPr>
                <w:szCs w:val="20"/>
              </w:rPr>
              <w:t>Prof. Danny Claro – Insper</w:t>
            </w:r>
          </w:p>
          <w:p w14:paraId="534EE340" w14:textId="6044FD61" w:rsidR="00CA27EF" w:rsidRPr="0085399A" w:rsidRDefault="00CA27EF" w:rsidP="00665546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5399A">
              <w:rPr>
                <w:szCs w:val="20"/>
              </w:rPr>
              <w:t>Prof. Felipe Zambaldi – FGV</w:t>
            </w:r>
          </w:p>
        </w:tc>
        <w:tc>
          <w:tcPr>
            <w:tcW w:w="3821" w:type="dxa"/>
          </w:tcPr>
          <w:p w14:paraId="1470FBB9" w14:textId="77777777" w:rsidR="00CA27EF" w:rsidRPr="00D06099" w:rsidRDefault="00CA27EF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São Paulo, Brazil</w:t>
            </w:r>
          </w:p>
          <w:p w14:paraId="4D75AA25" w14:textId="69EC5C97" w:rsidR="00CA27EF" w:rsidRPr="00D06099" w:rsidRDefault="00CA27EF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szCs w:val="20"/>
              </w:rPr>
              <w:t xml:space="preserve">2024 </w:t>
            </w:r>
          </w:p>
        </w:tc>
      </w:tr>
      <w:tr w:rsidR="00F42AE2" w:rsidRPr="00D06099" w14:paraId="44655E06" w14:textId="77777777" w:rsidTr="000477F1">
        <w:tc>
          <w:tcPr>
            <w:tcW w:w="5529" w:type="dxa"/>
          </w:tcPr>
          <w:p w14:paraId="013FA1E1" w14:textId="561E3295" w:rsidR="00F42AE2" w:rsidRPr="00D06099" w:rsidRDefault="00F42AE2" w:rsidP="00665546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40" w:hanging="170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University of California</w:t>
            </w:r>
          </w:p>
          <w:p w14:paraId="3B3A9317" w14:textId="296EEDF4" w:rsidR="00F42AE2" w:rsidRPr="00D06099" w:rsidRDefault="00F42AE2" w:rsidP="00665546">
            <w:pPr>
              <w:pStyle w:val="ListParagraph"/>
              <w:spacing w:after="60" w:line="240" w:lineRule="auto"/>
              <w:ind w:left="340"/>
              <w:rPr>
                <w:szCs w:val="20"/>
              </w:rPr>
            </w:pPr>
            <w:r w:rsidRPr="00D06099">
              <w:rPr>
                <w:szCs w:val="20"/>
              </w:rPr>
              <w:t>Visiting Student</w:t>
            </w:r>
          </w:p>
        </w:tc>
        <w:tc>
          <w:tcPr>
            <w:tcW w:w="3821" w:type="dxa"/>
          </w:tcPr>
          <w:p w14:paraId="1814B659" w14:textId="77777777" w:rsidR="00F42AE2" w:rsidRPr="00D06099" w:rsidRDefault="00F42AE2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San Diego, CA</w:t>
            </w:r>
          </w:p>
          <w:p w14:paraId="51299C7E" w14:textId="00C74DA2" w:rsidR="00F42AE2" w:rsidRPr="00D06099" w:rsidRDefault="00F42AE2" w:rsidP="00665546">
            <w:pPr>
              <w:spacing w:after="60" w:line="240" w:lineRule="auto"/>
              <w:jc w:val="right"/>
              <w:rPr>
                <w:szCs w:val="20"/>
              </w:rPr>
            </w:pPr>
            <w:r w:rsidRPr="00D06099">
              <w:rPr>
                <w:szCs w:val="20"/>
              </w:rPr>
              <w:t>2023</w:t>
            </w:r>
          </w:p>
        </w:tc>
      </w:tr>
      <w:tr w:rsidR="00F42AE2" w:rsidRPr="00D06099" w14:paraId="0159CFCB" w14:textId="77777777" w:rsidTr="000477F1">
        <w:tc>
          <w:tcPr>
            <w:tcW w:w="5529" w:type="dxa"/>
          </w:tcPr>
          <w:p w14:paraId="73593BFE" w14:textId="77777777" w:rsidR="00F42AE2" w:rsidRPr="00D06099" w:rsidRDefault="00F42AE2" w:rsidP="00665546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40" w:hanging="170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Fundação Getulio Vargas</w:t>
            </w:r>
          </w:p>
          <w:p w14:paraId="7FD4D442" w14:textId="68CE09A2" w:rsidR="00F42AE2" w:rsidRPr="00D06099" w:rsidRDefault="00F42AE2" w:rsidP="00665546">
            <w:pPr>
              <w:pStyle w:val="ListParagraph"/>
              <w:spacing w:after="60" w:line="240" w:lineRule="auto"/>
              <w:ind w:left="340"/>
              <w:rPr>
                <w:szCs w:val="20"/>
              </w:rPr>
            </w:pPr>
            <w:r w:rsidRPr="00D06099">
              <w:rPr>
                <w:szCs w:val="20"/>
              </w:rPr>
              <w:t>M.Sc. in Marketing</w:t>
            </w:r>
          </w:p>
        </w:tc>
        <w:tc>
          <w:tcPr>
            <w:tcW w:w="3821" w:type="dxa"/>
          </w:tcPr>
          <w:p w14:paraId="58852970" w14:textId="77777777" w:rsidR="00F42AE2" w:rsidRPr="00D06099" w:rsidRDefault="00F42AE2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São Paulo, Brazil</w:t>
            </w:r>
          </w:p>
          <w:p w14:paraId="22DFDE24" w14:textId="6BAB540A" w:rsidR="00F42AE2" w:rsidRPr="00D06099" w:rsidRDefault="00F42AE2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szCs w:val="20"/>
              </w:rPr>
              <w:t>2020</w:t>
            </w:r>
          </w:p>
        </w:tc>
      </w:tr>
      <w:tr w:rsidR="00F42AE2" w:rsidRPr="00D06099" w14:paraId="2766FEA0" w14:textId="77777777" w:rsidTr="000477F1">
        <w:trPr>
          <w:trHeight w:val="245"/>
        </w:trPr>
        <w:tc>
          <w:tcPr>
            <w:tcW w:w="5529" w:type="dxa"/>
          </w:tcPr>
          <w:p w14:paraId="6D854183" w14:textId="74DF2E4C" w:rsidR="00F42AE2" w:rsidRPr="00D06099" w:rsidRDefault="00F42AE2" w:rsidP="00665546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40" w:hanging="170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 xml:space="preserve">Georgia State University </w:t>
            </w:r>
            <w:r w:rsidRPr="00D06099">
              <w:rPr>
                <w:b/>
                <w:bCs/>
                <w:szCs w:val="20"/>
              </w:rPr>
              <w:br/>
            </w:r>
            <w:r w:rsidRPr="00D06099">
              <w:rPr>
                <w:szCs w:val="20"/>
              </w:rPr>
              <w:t>Visiting Student</w:t>
            </w:r>
          </w:p>
        </w:tc>
        <w:tc>
          <w:tcPr>
            <w:tcW w:w="3821" w:type="dxa"/>
          </w:tcPr>
          <w:p w14:paraId="53E056CD" w14:textId="314AFB23" w:rsidR="00F42AE2" w:rsidRPr="00D06099" w:rsidRDefault="00F42AE2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 xml:space="preserve">Atlanta, GA </w:t>
            </w:r>
          </w:p>
          <w:p w14:paraId="2C2F2339" w14:textId="5B1513D3" w:rsidR="00F42AE2" w:rsidRPr="00D06099" w:rsidRDefault="00F42AE2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szCs w:val="20"/>
              </w:rPr>
              <w:t xml:space="preserve">2019 </w:t>
            </w:r>
          </w:p>
        </w:tc>
      </w:tr>
      <w:tr w:rsidR="00F42AE2" w:rsidRPr="00D06099" w14:paraId="3D2C4455" w14:textId="77777777" w:rsidTr="000477F1">
        <w:tc>
          <w:tcPr>
            <w:tcW w:w="5529" w:type="dxa"/>
          </w:tcPr>
          <w:p w14:paraId="41B8EC1C" w14:textId="77777777" w:rsidR="00F42AE2" w:rsidRPr="00D06099" w:rsidRDefault="00F42AE2" w:rsidP="00665546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340" w:hanging="170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University of São Paulo</w:t>
            </w:r>
          </w:p>
          <w:p w14:paraId="5D4CB32B" w14:textId="62AFE37E" w:rsidR="00F42AE2" w:rsidRPr="00D06099" w:rsidRDefault="00F42AE2" w:rsidP="00665546">
            <w:pPr>
              <w:pStyle w:val="ListParagraph"/>
              <w:spacing w:after="60" w:line="240" w:lineRule="auto"/>
              <w:ind w:left="340"/>
              <w:rPr>
                <w:szCs w:val="20"/>
              </w:rPr>
            </w:pPr>
            <w:r w:rsidRPr="00D06099">
              <w:rPr>
                <w:szCs w:val="20"/>
              </w:rPr>
              <w:t>B.A. in Business Administration</w:t>
            </w:r>
          </w:p>
        </w:tc>
        <w:tc>
          <w:tcPr>
            <w:tcW w:w="3821" w:type="dxa"/>
          </w:tcPr>
          <w:p w14:paraId="48DB69CA" w14:textId="77777777" w:rsidR="00F42AE2" w:rsidRPr="00D06099" w:rsidRDefault="00F42AE2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São Paulo, Brazil</w:t>
            </w:r>
          </w:p>
          <w:p w14:paraId="6282560E" w14:textId="3D5F8AB9" w:rsidR="00F42AE2" w:rsidRPr="00D06099" w:rsidRDefault="00F42AE2" w:rsidP="00665546">
            <w:pPr>
              <w:spacing w:after="60" w:line="240" w:lineRule="auto"/>
              <w:jc w:val="right"/>
              <w:rPr>
                <w:b/>
                <w:bCs/>
                <w:szCs w:val="20"/>
              </w:rPr>
            </w:pPr>
            <w:r w:rsidRPr="00D06099">
              <w:rPr>
                <w:szCs w:val="20"/>
              </w:rPr>
              <w:t>2018</w:t>
            </w:r>
          </w:p>
        </w:tc>
      </w:tr>
    </w:tbl>
    <w:p w14:paraId="3CC6C402" w14:textId="77777777" w:rsidR="00492AE3" w:rsidRPr="00D06099" w:rsidRDefault="00492AE3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54008AA4" w14:textId="496A77E7" w:rsidR="00F42AE2" w:rsidRPr="00D06099" w:rsidRDefault="00F42AE2" w:rsidP="008B4003">
      <w:pPr>
        <w:pStyle w:val="Heading1"/>
      </w:pPr>
      <w:r w:rsidRPr="00D06099">
        <w:t>RESEARCH INTEREST</w:t>
      </w:r>
    </w:p>
    <w:p w14:paraId="285D3043" w14:textId="107C9FBB" w:rsidR="007C457C" w:rsidRPr="00D10C09" w:rsidRDefault="007C457C" w:rsidP="007C457C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D10C09">
        <w:rPr>
          <w:szCs w:val="20"/>
        </w:rPr>
        <w:t>Artificial Intelligence in Marketing</w:t>
      </w:r>
    </w:p>
    <w:p w14:paraId="69899488" w14:textId="77777777" w:rsidR="00AE321B" w:rsidRPr="00D06099" w:rsidRDefault="00AE321B" w:rsidP="00AE321B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D06099">
        <w:rPr>
          <w:szCs w:val="20"/>
        </w:rPr>
        <w:t>Product Innovation</w:t>
      </w:r>
    </w:p>
    <w:p w14:paraId="64585A01" w14:textId="77777777" w:rsidR="00AE321B" w:rsidRDefault="00AE321B" w:rsidP="00AE321B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D06099">
        <w:rPr>
          <w:szCs w:val="20"/>
        </w:rPr>
        <w:t>Empirical Marketing Strategy</w:t>
      </w:r>
    </w:p>
    <w:p w14:paraId="03FA416B" w14:textId="45C25A83" w:rsidR="00F2157F" w:rsidRDefault="00AE321B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>Field Experiments</w:t>
      </w:r>
    </w:p>
    <w:p w14:paraId="4C173A9E" w14:textId="77777777" w:rsidR="00F2157F" w:rsidRDefault="00F2157F">
      <w:pPr>
        <w:spacing w:line="278" w:lineRule="auto"/>
        <w:rPr>
          <w:szCs w:val="20"/>
        </w:rPr>
      </w:pPr>
      <w:r>
        <w:rPr>
          <w:szCs w:val="20"/>
        </w:rPr>
        <w:br w:type="page"/>
      </w:r>
    </w:p>
    <w:p w14:paraId="599547AE" w14:textId="77777777" w:rsidR="00F42AE2" w:rsidRPr="00D06099" w:rsidRDefault="00F42AE2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0C2E32D2" w14:textId="1AA67C0C" w:rsidR="00F42AE2" w:rsidRPr="00D06099" w:rsidRDefault="00F42AE2" w:rsidP="008B4003">
      <w:pPr>
        <w:pStyle w:val="Heading1"/>
      </w:pPr>
      <w:r w:rsidRPr="00D06099">
        <w:t>WORKING PAPERS</w:t>
      </w:r>
    </w:p>
    <w:p w14:paraId="7A149359" w14:textId="4192A7A6" w:rsidR="00771FCD" w:rsidRPr="00771FCD" w:rsidRDefault="00F42AE2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D06099">
        <w:rPr>
          <w:szCs w:val="20"/>
        </w:rPr>
        <w:t xml:space="preserve">“Out with the New, </w:t>
      </w:r>
      <w:proofErr w:type="gramStart"/>
      <w:r w:rsidRPr="00D06099">
        <w:rPr>
          <w:szCs w:val="20"/>
        </w:rPr>
        <w:t>In</w:t>
      </w:r>
      <w:proofErr w:type="gramEnd"/>
      <w:r w:rsidRPr="00D06099">
        <w:rPr>
          <w:szCs w:val="20"/>
        </w:rPr>
        <w:t xml:space="preserve"> with the Old: The Impact of </w:t>
      </w:r>
      <w:r w:rsidR="00B34AB3" w:rsidRPr="00D06099">
        <w:rPr>
          <w:szCs w:val="20"/>
        </w:rPr>
        <w:t xml:space="preserve">Incremental Innovations </w:t>
      </w:r>
      <w:r w:rsidRPr="00D06099">
        <w:rPr>
          <w:szCs w:val="20"/>
        </w:rPr>
        <w:t xml:space="preserve">on Market Share”, </w:t>
      </w:r>
      <w:r w:rsidR="006146B2" w:rsidRPr="00D06099">
        <w:rPr>
          <w:szCs w:val="20"/>
        </w:rPr>
        <w:br/>
      </w:r>
      <w:r w:rsidRPr="00D06099">
        <w:rPr>
          <w:i/>
          <w:iCs/>
          <w:szCs w:val="20"/>
        </w:rPr>
        <w:t xml:space="preserve">Updated: </w:t>
      </w:r>
      <w:r w:rsidR="00C5356B">
        <w:rPr>
          <w:szCs w:val="20"/>
        </w:rPr>
        <w:t xml:space="preserve">November </w:t>
      </w:r>
      <w:r w:rsidRPr="00D06099">
        <w:rPr>
          <w:szCs w:val="20"/>
        </w:rPr>
        <w:t>2024</w:t>
      </w:r>
      <w:r w:rsidR="0026592D" w:rsidRPr="00D06099">
        <w:rPr>
          <w:szCs w:val="20"/>
        </w:rPr>
        <w:t xml:space="preserve">, </w:t>
      </w:r>
      <w:r w:rsidR="0026592D" w:rsidRPr="00D06099">
        <w:rPr>
          <w:i/>
          <w:iCs/>
          <w:szCs w:val="20"/>
        </w:rPr>
        <w:t xml:space="preserve">Status: </w:t>
      </w:r>
      <w:r w:rsidR="001E1B73" w:rsidRPr="00D06099">
        <w:rPr>
          <w:szCs w:val="20"/>
        </w:rPr>
        <w:t xml:space="preserve">Submitted to </w:t>
      </w:r>
      <w:r w:rsidR="007D327F" w:rsidRPr="007D327F">
        <w:rPr>
          <w:b/>
          <w:bCs/>
          <w:szCs w:val="20"/>
        </w:rPr>
        <w:t>Under Review at Journal of Marketing</w:t>
      </w:r>
    </w:p>
    <w:p w14:paraId="169F4FA8" w14:textId="2F841B35" w:rsidR="001E1B73" w:rsidRPr="00771FCD" w:rsidRDefault="00F42AE2" w:rsidP="008357A5">
      <w:pPr>
        <w:spacing w:after="120"/>
        <w:ind w:left="720"/>
        <w:rPr>
          <w:szCs w:val="20"/>
          <w:lang w:val="pt-BR"/>
        </w:rPr>
      </w:pPr>
      <w:r w:rsidRPr="00771FCD">
        <w:rPr>
          <w:b/>
          <w:bCs/>
          <w:szCs w:val="20"/>
          <w:lang w:val="pt-BR"/>
        </w:rPr>
        <w:t>Rodrigo Farinha</w:t>
      </w:r>
      <w:r w:rsidRPr="00771FCD">
        <w:rPr>
          <w:szCs w:val="20"/>
          <w:lang w:val="pt-BR"/>
        </w:rPr>
        <w:t>, Leandro Guissoni, Jonny Rodrigues, and Thales Teixeira.</w:t>
      </w:r>
    </w:p>
    <w:p w14:paraId="3F936F6F" w14:textId="151736E2" w:rsidR="003F7982" w:rsidRPr="00D06099" w:rsidRDefault="003F7982" w:rsidP="003F7982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D06099">
        <w:rPr>
          <w:szCs w:val="20"/>
        </w:rPr>
        <w:t>“</w:t>
      </w:r>
      <w:r w:rsidRPr="003F53CE">
        <w:rPr>
          <w:szCs w:val="20"/>
        </w:rPr>
        <w:t>Practices for Matching Entities and Data Composition</w:t>
      </w:r>
      <w:r w:rsidRPr="00D06099">
        <w:rPr>
          <w:szCs w:val="20"/>
        </w:rPr>
        <w:t xml:space="preserve">”, </w:t>
      </w:r>
      <w:r w:rsidRPr="00D06099">
        <w:rPr>
          <w:szCs w:val="20"/>
        </w:rPr>
        <w:br/>
      </w:r>
      <w:r w:rsidRPr="00D06099">
        <w:rPr>
          <w:i/>
          <w:iCs/>
          <w:szCs w:val="20"/>
        </w:rPr>
        <w:t xml:space="preserve">Updated: </w:t>
      </w:r>
      <w:r>
        <w:rPr>
          <w:szCs w:val="20"/>
        </w:rPr>
        <w:t xml:space="preserve">January </w:t>
      </w:r>
      <w:r w:rsidRPr="00D06099">
        <w:rPr>
          <w:szCs w:val="20"/>
        </w:rPr>
        <w:t>202</w:t>
      </w:r>
      <w:r>
        <w:rPr>
          <w:szCs w:val="20"/>
        </w:rPr>
        <w:t>5</w:t>
      </w:r>
      <w:r w:rsidRPr="00D06099">
        <w:rPr>
          <w:szCs w:val="20"/>
        </w:rPr>
        <w:t xml:space="preserve">, </w:t>
      </w:r>
      <w:r w:rsidRPr="00D06099">
        <w:rPr>
          <w:i/>
          <w:iCs/>
          <w:szCs w:val="20"/>
        </w:rPr>
        <w:t xml:space="preserve">Status: </w:t>
      </w:r>
      <w:r w:rsidR="0058753C" w:rsidRPr="0058753C">
        <w:rPr>
          <w:szCs w:val="20"/>
        </w:rPr>
        <w:t>Writing in Progress; Target Submission: Q</w:t>
      </w:r>
      <w:r w:rsidR="0058753C">
        <w:rPr>
          <w:szCs w:val="20"/>
        </w:rPr>
        <w:t>3</w:t>
      </w:r>
      <w:r w:rsidR="0058753C" w:rsidRPr="0058753C">
        <w:rPr>
          <w:szCs w:val="20"/>
        </w:rPr>
        <w:t xml:space="preserve"> 2025</w:t>
      </w:r>
    </w:p>
    <w:p w14:paraId="1626C31A" w14:textId="77777777" w:rsidR="003F7982" w:rsidRDefault="003F7982" w:rsidP="003F7982">
      <w:pPr>
        <w:pStyle w:val="ListParagraph"/>
        <w:spacing w:after="120"/>
        <w:contextualSpacing w:val="0"/>
        <w:rPr>
          <w:szCs w:val="20"/>
          <w:lang w:val="pt-BR"/>
        </w:rPr>
      </w:pPr>
      <w:r w:rsidRPr="00CE50A4">
        <w:rPr>
          <w:b/>
          <w:bCs/>
          <w:szCs w:val="20"/>
          <w:lang w:val="pt-BR"/>
        </w:rPr>
        <w:t>Rodrigo Farinha</w:t>
      </w:r>
      <w:r w:rsidRPr="00CE50A4">
        <w:rPr>
          <w:szCs w:val="20"/>
          <w:lang w:val="pt-BR"/>
        </w:rPr>
        <w:t xml:space="preserve">, </w:t>
      </w:r>
      <w:r>
        <w:rPr>
          <w:szCs w:val="20"/>
          <w:lang w:val="pt-BR"/>
        </w:rPr>
        <w:t>Yakov Bart</w:t>
      </w:r>
      <w:r w:rsidRPr="00CE50A4">
        <w:rPr>
          <w:szCs w:val="20"/>
          <w:lang w:val="pt-BR"/>
        </w:rPr>
        <w:t xml:space="preserve">, and </w:t>
      </w:r>
      <w:r w:rsidRPr="00C5356B">
        <w:rPr>
          <w:szCs w:val="20"/>
          <w:lang w:val="pt-BR"/>
        </w:rPr>
        <w:t>Anatoli Colicev</w:t>
      </w:r>
      <w:r w:rsidRPr="00CE50A4">
        <w:rPr>
          <w:szCs w:val="20"/>
          <w:lang w:val="pt-BR"/>
        </w:rPr>
        <w:t>.</w:t>
      </w:r>
    </w:p>
    <w:p w14:paraId="7DFF0471" w14:textId="1F9D39FA" w:rsidR="001E1B73" w:rsidRPr="00D06099" w:rsidRDefault="002D6B36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D06099">
        <w:rPr>
          <w:szCs w:val="20"/>
        </w:rPr>
        <w:t>“</w:t>
      </w:r>
      <w:r w:rsidR="004C4ECB" w:rsidRPr="004C4ECB">
        <w:rPr>
          <w:szCs w:val="20"/>
        </w:rPr>
        <w:t xml:space="preserve">Does ESG activities impact </w:t>
      </w:r>
      <w:proofErr w:type="gramStart"/>
      <w:r w:rsidR="004C4ECB" w:rsidRPr="004C4ECB">
        <w:rPr>
          <w:szCs w:val="20"/>
        </w:rPr>
        <w:t>firms</w:t>
      </w:r>
      <w:proofErr w:type="gramEnd"/>
      <w:r w:rsidR="004C4ECB" w:rsidRPr="004C4ECB">
        <w:rPr>
          <w:szCs w:val="20"/>
        </w:rPr>
        <w:t xml:space="preserve"> product innovation?</w:t>
      </w:r>
      <w:r w:rsidRPr="00D06099">
        <w:rPr>
          <w:szCs w:val="20"/>
        </w:rPr>
        <w:t>”</w:t>
      </w:r>
      <w:r w:rsidR="001E1B73" w:rsidRPr="00D06099">
        <w:rPr>
          <w:szCs w:val="20"/>
        </w:rPr>
        <w:t xml:space="preserve">, </w:t>
      </w:r>
      <w:r w:rsidR="00B34AB3" w:rsidRPr="00D06099">
        <w:rPr>
          <w:szCs w:val="20"/>
        </w:rPr>
        <w:br/>
      </w:r>
      <w:r w:rsidR="001E1B73" w:rsidRPr="00D06099">
        <w:rPr>
          <w:i/>
          <w:iCs/>
          <w:szCs w:val="20"/>
        </w:rPr>
        <w:t xml:space="preserve">Updated: </w:t>
      </w:r>
      <w:r w:rsidR="00C5356B">
        <w:rPr>
          <w:szCs w:val="20"/>
        </w:rPr>
        <w:t xml:space="preserve">January </w:t>
      </w:r>
      <w:r w:rsidR="001E1B73" w:rsidRPr="00D06099">
        <w:rPr>
          <w:szCs w:val="20"/>
        </w:rPr>
        <w:t>202</w:t>
      </w:r>
      <w:r w:rsidR="00C5356B">
        <w:rPr>
          <w:szCs w:val="20"/>
        </w:rPr>
        <w:t>5</w:t>
      </w:r>
      <w:r w:rsidR="00B34AB3" w:rsidRPr="00D06099">
        <w:rPr>
          <w:szCs w:val="20"/>
        </w:rPr>
        <w:t xml:space="preserve">, </w:t>
      </w:r>
      <w:r w:rsidR="00B34AB3" w:rsidRPr="00D06099">
        <w:rPr>
          <w:i/>
          <w:iCs/>
          <w:szCs w:val="20"/>
        </w:rPr>
        <w:t xml:space="preserve">Status: </w:t>
      </w:r>
      <w:r w:rsidR="0058753C" w:rsidRPr="0058753C">
        <w:rPr>
          <w:szCs w:val="20"/>
        </w:rPr>
        <w:t>Developing Model and Initial Analysis</w:t>
      </w:r>
    </w:p>
    <w:p w14:paraId="213CBBBD" w14:textId="0EC7FA7E" w:rsidR="00722DA4" w:rsidRPr="00CE50A4" w:rsidRDefault="002D6B36" w:rsidP="008357A5">
      <w:pPr>
        <w:pStyle w:val="ListParagraph"/>
        <w:spacing w:after="120"/>
        <w:contextualSpacing w:val="0"/>
        <w:rPr>
          <w:b/>
          <w:bCs/>
          <w:szCs w:val="20"/>
          <w:lang w:val="pt-BR"/>
        </w:rPr>
      </w:pPr>
      <w:r w:rsidRPr="00CE50A4">
        <w:rPr>
          <w:b/>
          <w:bCs/>
          <w:szCs w:val="20"/>
          <w:lang w:val="pt-BR"/>
        </w:rPr>
        <w:t>Rodrigo Farinha</w:t>
      </w:r>
      <w:r w:rsidRPr="00CE50A4">
        <w:rPr>
          <w:szCs w:val="20"/>
          <w:lang w:val="pt-BR"/>
        </w:rPr>
        <w:t xml:space="preserve">, </w:t>
      </w:r>
      <w:r w:rsidR="00C5356B">
        <w:rPr>
          <w:szCs w:val="20"/>
          <w:lang w:val="pt-BR"/>
        </w:rPr>
        <w:t>Yakov Bart</w:t>
      </w:r>
      <w:r w:rsidRPr="00CE50A4">
        <w:rPr>
          <w:szCs w:val="20"/>
          <w:lang w:val="pt-BR"/>
        </w:rPr>
        <w:t xml:space="preserve">, and </w:t>
      </w:r>
      <w:r w:rsidR="00C5356B" w:rsidRPr="00C5356B">
        <w:rPr>
          <w:szCs w:val="20"/>
          <w:lang w:val="pt-BR"/>
        </w:rPr>
        <w:t>Anatoli Colicev</w:t>
      </w:r>
      <w:r w:rsidRPr="00CE50A4">
        <w:rPr>
          <w:szCs w:val="20"/>
          <w:lang w:val="pt-BR"/>
        </w:rPr>
        <w:t>.</w:t>
      </w:r>
    </w:p>
    <w:p w14:paraId="6BAC43B8" w14:textId="33A6FEAF" w:rsidR="006043AC" w:rsidRPr="00D06099" w:rsidRDefault="006043AC" w:rsidP="006043AC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6043AC">
        <w:rPr>
          <w:szCs w:val="20"/>
        </w:rPr>
        <w:t>“Generating Marketing Metrics from Unstructured Customer Data”</w:t>
      </w:r>
      <w:r>
        <w:rPr>
          <w:szCs w:val="20"/>
        </w:rPr>
        <w:t>,</w:t>
      </w:r>
      <w:r w:rsidRPr="00D06099">
        <w:rPr>
          <w:szCs w:val="20"/>
        </w:rPr>
        <w:t xml:space="preserve"> </w:t>
      </w:r>
      <w:r w:rsidRPr="00D06099">
        <w:rPr>
          <w:szCs w:val="20"/>
        </w:rPr>
        <w:br/>
      </w:r>
      <w:r w:rsidRPr="00D06099">
        <w:rPr>
          <w:i/>
          <w:iCs/>
          <w:szCs w:val="20"/>
        </w:rPr>
        <w:t xml:space="preserve">Updated: </w:t>
      </w:r>
      <w:r>
        <w:rPr>
          <w:szCs w:val="20"/>
        </w:rPr>
        <w:t xml:space="preserve">January </w:t>
      </w:r>
      <w:r w:rsidRPr="00D06099">
        <w:rPr>
          <w:szCs w:val="20"/>
        </w:rPr>
        <w:t>202</w:t>
      </w:r>
      <w:r>
        <w:rPr>
          <w:szCs w:val="20"/>
        </w:rPr>
        <w:t>5</w:t>
      </w:r>
      <w:r w:rsidRPr="00D06099">
        <w:rPr>
          <w:szCs w:val="20"/>
        </w:rPr>
        <w:t xml:space="preserve">, </w:t>
      </w:r>
      <w:r w:rsidRPr="00D06099">
        <w:rPr>
          <w:i/>
          <w:iCs/>
          <w:szCs w:val="20"/>
        </w:rPr>
        <w:t xml:space="preserve">Status: </w:t>
      </w:r>
      <w:r w:rsidR="00F2157F" w:rsidRPr="00F2157F">
        <w:rPr>
          <w:szCs w:val="20"/>
        </w:rPr>
        <w:t>Data Collection and Empirical Strategy Development</w:t>
      </w:r>
    </w:p>
    <w:p w14:paraId="6FFE4236" w14:textId="77777777" w:rsidR="006043AC" w:rsidRDefault="006043AC" w:rsidP="006043AC">
      <w:pPr>
        <w:pStyle w:val="ListParagraph"/>
        <w:spacing w:after="120"/>
        <w:rPr>
          <w:szCs w:val="20"/>
          <w:lang w:val="pt-BR"/>
        </w:rPr>
      </w:pPr>
      <w:r w:rsidRPr="00CE50A4">
        <w:rPr>
          <w:b/>
          <w:bCs/>
          <w:szCs w:val="20"/>
          <w:lang w:val="pt-BR"/>
        </w:rPr>
        <w:t>Rodrigo Farinha</w:t>
      </w:r>
      <w:r>
        <w:rPr>
          <w:szCs w:val="20"/>
          <w:lang w:val="pt-BR"/>
        </w:rPr>
        <w:t xml:space="preserve"> and </w:t>
      </w:r>
      <w:r w:rsidRPr="00CE50A4">
        <w:rPr>
          <w:szCs w:val="20"/>
          <w:lang w:val="pt-BR"/>
        </w:rPr>
        <w:t xml:space="preserve">Thales Teixeira. </w:t>
      </w:r>
    </w:p>
    <w:p w14:paraId="27B8AA20" w14:textId="71826FCE" w:rsidR="00036BD0" w:rsidRPr="00D06099" w:rsidRDefault="00036BD0" w:rsidP="00036BD0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 w:rsidRPr="00D06099">
        <w:rPr>
          <w:szCs w:val="20"/>
        </w:rPr>
        <w:t xml:space="preserve">“The Impact of Generic Entry on Marketing Mix Effectiveness and Price Sensitivity”, </w:t>
      </w:r>
      <w:r w:rsidRPr="00D06099">
        <w:rPr>
          <w:szCs w:val="20"/>
        </w:rPr>
        <w:br/>
      </w:r>
      <w:r w:rsidRPr="00D06099">
        <w:rPr>
          <w:i/>
          <w:iCs/>
          <w:szCs w:val="20"/>
        </w:rPr>
        <w:t xml:space="preserve">Updated: </w:t>
      </w:r>
      <w:r>
        <w:rPr>
          <w:szCs w:val="20"/>
        </w:rPr>
        <w:t>January</w:t>
      </w:r>
      <w:r w:rsidRPr="00D06099">
        <w:rPr>
          <w:szCs w:val="20"/>
        </w:rPr>
        <w:t xml:space="preserve"> 202</w:t>
      </w:r>
      <w:r>
        <w:rPr>
          <w:szCs w:val="20"/>
        </w:rPr>
        <w:t>5</w:t>
      </w:r>
      <w:r w:rsidRPr="00D06099">
        <w:rPr>
          <w:szCs w:val="20"/>
        </w:rPr>
        <w:t>,</w:t>
      </w:r>
      <w:r w:rsidRPr="00D06099">
        <w:rPr>
          <w:i/>
          <w:iCs/>
          <w:szCs w:val="20"/>
        </w:rPr>
        <w:t xml:space="preserve"> Status:</w:t>
      </w:r>
      <w:r w:rsidR="00F2157F" w:rsidRPr="00F2157F">
        <w:t xml:space="preserve"> </w:t>
      </w:r>
      <w:r w:rsidR="00F2157F" w:rsidRPr="00F2157F">
        <w:rPr>
          <w:i/>
          <w:iCs/>
          <w:szCs w:val="20"/>
        </w:rPr>
        <w:t>Data Collection and Empirical Strategy Development</w:t>
      </w:r>
    </w:p>
    <w:p w14:paraId="4E92E87E" w14:textId="4C40326F" w:rsidR="003F53CE" w:rsidRPr="00F2157F" w:rsidRDefault="00036BD0" w:rsidP="00F2157F">
      <w:pPr>
        <w:pStyle w:val="ListParagraph"/>
        <w:spacing w:after="120"/>
        <w:ind w:left="340" w:firstLine="380"/>
        <w:rPr>
          <w:szCs w:val="20"/>
          <w:lang w:val="pt-BR"/>
        </w:rPr>
      </w:pPr>
      <w:r w:rsidRPr="00CE50A4">
        <w:rPr>
          <w:b/>
          <w:bCs/>
          <w:szCs w:val="20"/>
          <w:lang w:val="pt-BR"/>
        </w:rPr>
        <w:t>Rodrigo Farinha</w:t>
      </w:r>
      <w:r>
        <w:rPr>
          <w:szCs w:val="20"/>
          <w:lang w:val="pt-BR"/>
        </w:rPr>
        <w:t xml:space="preserve"> and </w:t>
      </w:r>
      <w:r w:rsidRPr="00CE50A4">
        <w:rPr>
          <w:szCs w:val="20"/>
          <w:lang w:val="pt-BR"/>
        </w:rPr>
        <w:t xml:space="preserve">Thales Teixeira. </w:t>
      </w:r>
    </w:p>
    <w:p w14:paraId="4AA04D28" w14:textId="77777777" w:rsidR="00082C54" w:rsidRPr="006043AC" w:rsidRDefault="00082C54" w:rsidP="008357A5">
      <w:pPr>
        <w:pBdr>
          <w:bottom w:val="single" w:sz="4" w:space="1" w:color="auto"/>
        </w:pBdr>
        <w:spacing w:after="120"/>
        <w:rPr>
          <w:szCs w:val="20"/>
          <w:lang w:val="pt-BR"/>
        </w:rPr>
      </w:pPr>
    </w:p>
    <w:p w14:paraId="02BCCCBB" w14:textId="72E83914" w:rsidR="00082C54" w:rsidRPr="00D06099" w:rsidRDefault="00082C54" w:rsidP="008B4003">
      <w:pPr>
        <w:pStyle w:val="Heading1"/>
      </w:pPr>
      <w:r w:rsidRPr="00D06099">
        <w:t xml:space="preserve">PUBLICATIONS: </w:t>
      </w:r>
      <w:r w:rsidR="00ED6787" w:rsidRPr="00D06099">
        <w:t>POSITION PAPERS</w:t>
      </w:r>
    </w:p>
    <w:p w14:paraId="5514F9A8" w14:textId="685B9A98" w:rsidR="001E1B73" w:rsidRPr="00D06099" w:rsidRDefault="006D0D4B" w:rsidP="008357A5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szCs w:val="20"/>
        </w:rPr>
      </w:pPr>
      <w:r w:rsidRPr="00D06099">
        <w:rPr>
          <w:szCs w:val="20"/>
        </w:rPr>
        <w:t xml:space="preserve">Guissoni, Leandro Angotti and </w:t>
      </w:r>
      <w:r w:rsidRPr="00D06099">
        <w:rPr>
          <w:b/>
          <w:bCs/>
          <w:szCs w:val="20"/>
        </w:rPr>
        <w:t>Rodrigo Farinha</w:t>
      </w:r>
      <w:r w:rsidRPr="00D06099">
        <w:rPr>
          <w:szCs w:val="20"/>
        </w:rPr>
        <w:t xml:space="preserve"> (2020), “E-commerce </w:t>
      </w:r>
      <w:r w:rsidR="00ED6787" w:rsidRPr="00D06099">
        <w:rPr>
          <w:szCs w:val="20"/>
        </w:rPr>
        <w:t>with</w:t>
      </w:r>
      <w:r w:rsidRPr="00D06099">
        <w:rPr>
          <w:szCs w:val="20"/>
        </w:rPr>
        <w:t xml:space="preserve"> </w:t>
      </w:r>
      <w:r w:rsidR="00ED6787" w:rsidRPr="00D06099">
        <w:rPr>
          <w:szCs w:val="20"/>
        </w:rPr>
        <w:t>Results</w:t>
      </w:r>
      <w:r w:rsidRPr="00D06099">
        <w:rPr>
          <w:szCs w:val="20"/>
        </w:rPr>
        <w:t>,” GV-executivo.</w:t>
      </w:r>
    </w:p>
    <w:p w14:paraId="1B321164" w14:textId="116C6CDD" w:rsidR="006D0D4B" w:rsidRPr="00D06099" w:rsidRDefault="006D0D4B" w:rsidP="008357A5">
      <w:pPr>
        <w:pBdr>
          <w:bottom w:val="single" w:sz="4" w:space="1" w:color="auto"/>
        </w:pBdr>
        <w:spacing w:after="120"/>
        <w:rPr>
          <w:szCs w:val="20"/>
        </w:rPr>
      </w:pPr>
    </w:p>
    <w:p w14:paraId="28926001" w14:textId="0A20FAB3" w:rsidR="00F42AE2" w:rsidRPr="00D06099" w:rsidRDefault="00F42AE2" w:rsidP="008B4003">
      <w:pPr>
        <w:pStyle w:val="Heading1"/>
      </w:pPr>
      <w:r w:rsidRPr="00D06099">
        <w:t>PUBLICATIONS: BOOK CHAPTERS</w:t>
      </w:r>
    </w:p>
    <w:p w14:paraId="1279E0A8" w14:textId="60D48F1E" w:rsidR="00F42AE2" w:rsidRPr="00D06099" w:rsidRDefault="00F42AE2" w:rsidP="008357A5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szCs w:val="20"/>
        </w:rPr>
      </w:pPr>
      <w:r w:rsidRPr="00CE50A4">
        <w:rPr>
          <w:szCs w:val="20"/>
          <w:lang w:val="pt-BR"/>
        </w:rPr>
        <w:t xml:space="preserve">Guissoni, L. A., Schunck, J. G., Vieira, V. A., &amp; </w:t>
      </w:r>
      <w:r w:rsidRPr="00CE50A4">
        <w:rPr>
          <w:b/>
          <w:bCs/>
          <w:szCs w:val="20"/>
          <w:lang w:val="pt-BR"/>
        </w:rPr>
        <w:t>Farinha, R. L.</w:t>
      </w:r>
      <w:r w:rsidRPr="00CE50A4">
        <w:rPr>
          <w:szCs w:val="20"/>
          <w:lang w:val="pt-BR"/>
        </w:rPr>
        <w:t xml:space="preserve"> (2022). </w:t>
      </w:r>
      <w:r w:rsidRPr="00D06099">
        <w:rPr>
          <w:szCs w:val="20"/>
        </w:rPr>
        <w:t>Digital organizations. In M. A. Conejero, M. A. Oliveira, &amp; M. M. Abdalla (Eds.), Administration: Concepts, Theory, and Practice Applied to Brazilian Reality (1st ed., Vol. 1). São Paulo: Gen.</w:t>
      </w:r>
    </w:p>
    <w:p w14:paraId="674E515D" w14:textId="50B23CD5" w:rsidR="00F42AE2" w:rsidRPr="00D06099" w:rsidRDefault="00F42AE2" w:rsidP="008357A5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szCs w:val="20"/>
        </w:rPr>
      </w:pPr>
      <w:r w:rsidRPr="00CE50A4">
        <w:rPr>
          <w:szCs w:val="20"/>
          <w:lang w:val="pt-BR"/>
        </w:rPr>
        <w:t xml:space="preserve">Prado, L. S., Guissoni, L. A., &amp; </w:t>
      </w:r>
      <w:r w:rsidRPr="00CE50A4">
        <w:rPr>
          <w:b/>
          <w:bCs/>
          <w:szCs w:val="20"/>
          <w:lang w:val="pt-BR"/>
        </w:rPr>
        <w:t>Farinha, R. L</w:t>
      </w:r>
      <w:r w:rsidRPr="00CE50A4">
        <w:rPr>
          <w:szCs w:val="20"/>
          <w:lang w:val="pt-BR"/>
        </w:rPr>
        <w:t xml:space="preserve">. (2021). </w:t>
      </w:r>
      <w:r w:rsidRPr="00D06099">
        <w:rPr>
          <w:szCs w:val="20"/>
        </w:rPr>
        <w:t>Tools for digitalization in agribusiness. In M. Fava Neves (Ed.), Tools for the future of agribusiness (1st ed., Vol. 1, pp. 191-317). Caieiras, São Paulo: Gente.</w:t>
      </w:r>
    </w:p>
    <w:p w14:paraId="03BBDF69" w14:textId="21703B78" w:rsidR="00BA29FF" w:rsidRDefault="00BA29FF">
      <w:pPr>
        <w:spacing w:line="278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9A62497" w14:textId="77777777" w:rsidR="00F42AE2" w:rsidRPr="00D06099" w:rsidRDefault="00F42AE2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59768427" w14:textId="66E94813" w:rsidR="00F42AE2" w:rsidRPr="00D06099" w:rsidRDefault="00F42AE2" w:rsidP="008B4003">
      <w:pPr>
        <w:pStyle w:val="Heading1"/>
      </w:pPr>
      <w:r w:rsidRPr="00D06099">
        <w:t>PUBLICATIONS: CASE STUDY</w:t>
      </w:r>
    </w:p>
    <w:p w14:paraId="35D629EE" w14:textId="4FD44B2F" w:rsidR="00ED6787" w:rsidRPr="00F2157F" w:rsidRDefault="00F42AE2" w:rsidP="008357A5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szCs w:val="20"/>
        </w:rPr>
      </w:pPr>
      <w:r w:rsidRPr="00D06099">
        <w:rPr>
          <w:szCs w:val="20"/>
        </w:rPr>
        <w:t xml:space="preserve">Scare, R. F., Gray, A. W., </w:t>
      </w:r>
      <w:r w:rsidRPr="00D06099">
        <w:rPr>
          <w:b/>
          <w:bCs/>
          <w:szCs w:val="20"/>
        </w:rPr>
        <w:t>Farinha, R. L</w:t>
      </w:r>
      <w:r w:rsidRPr="00D06099">
        <w:rPr>
          <w:szCs w:val="20"/>
        </w:rPr>
        <w:t>., Fullerton, E. C., &amp; Neves, M. F. (2018). Growth strategies for a commercial farm: The AgroPastoril Campanelli case study. International Food and Agribusiness Management Review, 21, 161-178.</w:t>
      </w:r>
    </w:p>
    <w:p w14:paraId="7F958E7B" w14:textId="77777777" w:rsidR="00F42AE2" w:rsidRPr="00D06099" w:rsidRDefault="00F42AE2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74136793" w14:textId="5E5AB9D9" w:rsidR="00F42AE2" w:rsidRPr="00D06099" w:rsidRDefault="00F42AE2" w:rsidP="008B4003">
      <w:pPr>
        <w:pStyle w:val="Heading1"/>
      </w:pPr>
      <w:r w:rsidRPr="00D06099">
        <w:t>CONFERENCE AND INVITED PRESENTATIONS</w:t>
      </w:r>
    </w:p>
    <w:p w14:paraId="6F157D18" w14:textId="7777777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D06099">
        <w:rPr>
          <w:szCs w:val="20"/>
        </w:rPr>
        <w:t xml:space="preserve">“Out with the New, In with the Old: The Impact of Reformulating Existing Ingredients on </w:t>
      </w:r>
      <w:r w:rsidRPr="008A6680">
        <w:rPr>
          <w:szCs w:val="20"/>
        </w:rPr>
        <w:t>Market Share Gains”</w:t>
      </w:r>
    </w:p>
    <w:p w14:paraId="6108CC9E" w14:textId="2DFADE72" w:rsidR="00F42AE2" w:rsidRPr="008A6680" w:rsidRDefault="00F42AE2" w:rsidP="008357A5">
      <w:pPr>
        <w:pStyle w:val="ListParagraph"/>
        <w:numPr>
          <w:ilvl w:val="1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Theory + Practice in Marketing, </w:t>
      </w:r>
      <w:r w:rsidRPr="008A6680">
        <w:rPr>
          <w:i/>
          <w:iCs/>
          <w:szCs w:val="20"/>
        </w:rPr>
        <w:t>May 2024</w:t>
      </w:r>
      <w:r w:rsidRPr="008A6680">
        <w:rPr>
          <w:szCs w:val="20"/>
        </w:rPr>
        <w:t>, Austin, TX,</w:t>
      </w:r>
    </w:p>
    <w:p w14:paraId="58CF0237" w14:textId="0ECBE709" w:rsidR="00F42AE2" w:rsidRPr="008A6680" w:rsidRDefault="00F42AE2" w:rsidP="008357A5">
      <w:pPr>
        <w:pStyle w:val="ListParagraph"/>
        <w:numPr>
          <w:ilvl w:val="1"/>
          <w:numId w:val="2"/>
        </w:numPr>
        <w:spacing w:after="120"/>
        <w:rPr>
          <w:szCs w:val="20"/>
          <w:lang w:val="pt-BR"/>
        </w:rPr>
      </w:pPr>
      <w:r w:rsidRPr="008A6680">
        <w:rPr>
          <w:szCs w:val="20"/>
          <w:lang w:val="pt-BR"/>
        </w:rPr>
        <w:t xml:space="preserve">Seminar at Fundação Getulio Vargas, </w:t>
      </w:r>
      <w:r w:rsidRPr="008A6680">
        <w:rPr>
          <w:i/>
          <w:iCs/>
          <w:szCs w:val="20"/>
          <w:lang w:val="pt-BR"/>
        </w:rPr>
        <w:t>March 2024</w:t>
      </w:r>
      <w:r w:rsidRPr="008A6680">
        <w:rPr>
          <w:szCs w:val="20"/>
          <w:lang w:val="pt-BR"/>
        </w:rPr>
        <w:t>, São Paulo, Brazil,</w:t>
      </w:r>
    </w:p>
    <w:p w14:paraId="10F62D34" w14:textId="7AF47225" w:rsidR="00F42AE2" w:rsidRPr="008A6680" w:rsidRDefault="00F42AE2" w:rsidP="008357A5">
      <w:pPr>
        <w:pStyle w:val="ListParagraph"/>
        <w:numPr>
          <w:ilvl w:val="1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Seminar at University of California: San Diego, </w:t>
      </w:r>
      <w:r w:rsidRPr="008A6680">
        <w:rPr>
          <w:i/>
          <w:iCs/>
          <w:szCs w:val="20"/>
        </w:rPr>
        <w:t>March 2023</w:t>
      </w:r>
      <w:r w:rsidRPr="008A6680">
        <w:rPr>
          <w:szCs w:val="20"/>
        </w:rPr>
        <w:t>, San Diego, CA,</w:t>
      </w:r>
    </w:p>
    <w:p w14:paraId="26A01AD8" w14:textId="61790652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IFAMA 27th Annual World Conference, </w:t>
      </w:r>
      <w:r w:rsidRPr="008A6680">
        <w:rPr>
          <w:i/>
          <w:iCs/>
          <w:szCs w:val="20"/>
        </w:rPr>
        <w:t>2017</w:t>
      </w:r>
      <w:r w:rsidRPr="008A6680">
        <w:rPr>
          <w:szCs w:val="20"/>
        </w:rPr>
        <w:t>, Miami, FL.</w:t>
      </w:r>
    </w:p>
    <w:p w14:paraId="2736C1AC" w14:textId="1130562E" w:rsidR="00467A1F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IFAMA 26th Annual World Conference, </w:t>
      </w:r>
      <w:r w:rsidRPr="008A6680">
        <w:rPr>
          <w:i/>
          <w:iCs/>
          <w:szCs w:val="20"/>
        </w:rPr>
        <w:t>2016</w:t>
      </w:r>
      <w:r w:rsidRPr="008A6680">
        <w:rPr>
          <w:szCs w:val="20"/>
        </w:rPr>
        <w:t>, Aarhus, Denmark.</w:t>
      </w:r>
    </w:p>
    <w:p w14:paraId="6BEDEA81" w14:textId="77777777" w:rsidR="00F42AE2" w:rsidRPr="00D06099" w:rsidRDefault="00F42AE2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02F759F9" w14:textId="2C023CE5" w:rsidR="00F42AE2" w:rsidRPr="00D06099" w:rsidRDefault="00F42AE2" w:rsidP="008B4003">
      <w:pPr>
        <w:pStyle w:val="Heading1"/>
      </w:pPr>
      <w:r w:rsidRPr="00D06099">
        <w:t>ACADEMIC CONFERENCES</w:t>
      </w:r>
      <w:r w:rsidR="00A72F49">
        <w:t xml:space="preserve"> ATTENDED</w:t>
      </w:r>
    </w:p>
    <w:p w14:paraId="66434659" w14:textId="06D9926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Theory + Practice in Marketing, </w:t>
      </w:r>
      <w:r w:rsidRPr="008A6680">
        <w:rPr>
          <w:i/>
          <w:iCs/>
          <w:szCs w:val="20"/>
        </w:rPr>
        <w:t>202</w:t>
      </w:r>
      <w:r w:rsidR="007C25E1" w:rsidRPr="008A6680">
        <w:rPr>
          <w:i/>
          <w:iCs/>
          <w:szCs w:val="20"/>
        </w:rPr>
        <w:t>4</w:t>
      </w:r>
      <w:r w:rsidRPr="008A6680">
        <w:rPr>
          <w:szCs w:val="20"/>
        </w:rPr>
        <w:t>, Austin, TX,</w:t>
      </w:r>
    </w:p>
    <w:p w14:paraId="3DEEBA92" w14:textId="7777777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Latin American Retail Congress (CLAV), </w:t>
      </w:r>
      <w:r w:rsidRPr="008A6680">
        <w:rPr>
          <w:i/>
          <w:iCs/>
          <w:szCs w:val="20"/>
        </w:rPr>
        <w:t>2023</w:t>
      </w:r>
      <w:r w:rsidRPr="008A6680">
        <w:rPr>
          <w:szCs w:val="20"/>
        </w:rPr>
        <w:t>, São Paulo, Brazil</w:t>
      </w:r>
    </w:p>
    <w:p w14:paraId="0A7855A6" w14:textId="7777777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Workshop on Platform Analytic, </w:t>
      </w:r>
      <w:r w:rsidRPr="008A6680">
        <w:rPr>
          <w:i/>
          <w:iCs/>
          <w:szCs w:val="20"/>
        </w:rPr>
        <w:t>2023</w:t>
      </w:r>
      <w:r w:rsidRPr="008A6680">
        <w:rPr>
          <w:szCs w:val="20"/>
        </w:rPr>
        <w:t>, San Diego, CA</w:t>
      </w:r>
    </w:p>
    <w:p w14:paraId="457A7647" w14:textId="7777777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Latin American Retail Congress (CLAV), </w:t>
      </w:r>
      <w:r w:rsidRPr="008A6680">
        <w:rPr>
          <w:i/>
          <w:iCs/>
          <w:szCs w:val="20"/>
        </w:rPr>
        <w:t>2020</w:t>
      </w:r>
      <w:r w:rsidRPr="008A6680">
        <w:rPr>
          <w:szCs w:val="20"/>
        </w:rPr>
        <w:t>, São Paulo, Brazil</w:t>
      </w:r>
    </w:p>
    <w:p w14:paraId="06186BBF" w14:textId="0F22BAB2" w:rsidR="00F42AE2" w:rsidRPr="008A6680" w:rsidRDefault="004840B9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Journal of Retailing: </w:t>
      </w:r>
      <w:r w:rsidR="00F42AE2" w:rsidRPr="008A6680">
        <w:rPr>
          <w:szCs w:val="20"/>
        </w:rPr>
        <w:t xml:space="preserve">Conference on Metrics and Analytics in Retailing, </w:t>
      </w:r>
      <w:r w:rsidR="00F42AE2" w:rsidRPr="008A6680">
        <w:rPr>
          <w:i/>
          <w:iCs/>
          <w:szCs w:val="20"/>
        </w:rPr>
        <w:t>2019</w:t>
      </w:r>
      <w:r w:rsidR="00F42AE2" w:rsidRPr="008A6680">
        <w:rPr>
          <w:szCs w:val="20"/>
        </w:rPr>
        <w:t>, Atlanta, GA</w:t>
      </w:r>
    </w:p>
    <w:p w14:paraId="71EA2BB7" w14:textId="7777777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Latin American Retail Congress (CLAV), </w:t>
      </w:r>
      <w:r w:rsidRPr="008A6680">
        <w:rPr>
          <w:i/>
          <w:iCs/>
          <w:szCs w:val="20"/>
        </w:rPr>
        <w:t>2019</w:t>
      </w:r>
      <w:r w:rsidRPr="008A6680">
        <w:rPr>
          <w:szCs w:val="20"/>
        </w:rPr>
        <w:t>, São Paulo, Brazil</w:t>
      </w:r>
    </w:p>
    <w:p w14:paraId="3F9C0790" w14:textId="7777777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IFAMA 27th Annual World Conference, </w:t>
      </w:r>
      <w:r w:rsidRPr="008A6680">
        <w:rPr>
          <w:i/>
          <w:iCs/>
          <w:szCs w:val="20"/>
        </w:rPr>
        <w:t>2017</w:t>
      </w:r>
      <w:r w:rsidRPr="008A6680">
        <w:rPr>
          <w:szCs w:val="20"/>
        </w:rPr>
        <w:t>, Miami, FL.</w:t>
      </w:r>
    </w:p>
    <w:p w14:paraId="5FDAF15B" w14:textId="77777777" w:rsidR="00F42AE2" w:rsidRPr="008A668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8A6680">
        <w:rPr>
          <w:szCs w:val="20"/>
        </w:rPr>
        <w:t xml:space="preserve">IFAMA 26th Annual World Conference, </w:t>
      </w:r>
      <w:r w:rsidRPr="008A6680">
        <w:rPr>
          <w:i/>
          <w:iCs/>
          <w:szCs w:val="20"/>
        </w:rPr>
        <w:t>2016</w:t>
      </w:r>
      <w:r w:rsidRPr="008A6680">
        <w:rPr>
          <w:szCs w:val="20"/>
        </w:rPr>
        <w:t>, Aarhus, Denmark.</w:t>
      </w:r>
    </w:p>
    <w:p w14:paraId="478969F0" w14:textId="77777777" w:rsidR="00A72F49" w:rsidRPr="00D06099" w:rsidRDefault="00A72F49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7DB1F32D" w14:textId="19EF988D" w:rsidR="00A72F49" w:rsidRPr="00D06099" w:rsidRDefault="00A72F49" w:rsidP="008B4003">
      <w:pPr>
        <w:pStyle w:val="Heading1"/>
      </w:pPr>
      <w:r>
        <w:t>ACADEMIC CONFERENCES ORGANIZED</w:t>
      </w:r>
    </w:p>
    <w:p w14:paraId="2ECB0121" w14:textId="28175F05" w:rsidR="00A72F49" w:rsidRPr="000C7457" w:rsidRDefault="0091513B" w:rsidP="00BA29FF">
      <w:pPr>
        <w:pStyle w:val="ListParagraph"/>
        <w:numPr>
          <w:ilvl w:val="0"/>
          <w:numId w:val="2"/>
        </w:numPr>
        <w:spacing w:after="0"/>
        <w:rPr>
          <w:szCs w:val="20"/>
        </w:rPr>
      </w:pPr>
      <w:r w:rsidRPr="000C7457">
        <w:rPr>
          <w:szCs w:val="20"/>
        </w:rPr>
        <w:t>IFAMA 3</w:t>
      </w:r>
      <w:r w:rsidR="00B71A77" w:rsidRPr="000C7457">
        <w:rPr>
          <w:szCs w:val="20"/>
        </w:rPr>
        <w:t>5th Annual World Conference, São Paulo, Brazil</w:t>
      </w:r>
    </w:p>
    <w:p w14:paraId="6106DCD6" w14:textId="53385716" w:rsidR="00B71A77" w:rsidRPr="000C7457" w:rsidRDefault="00130AE5" w:rsidP="00BA29FF">
      <w:pPr>
        <w:spacing w:after="0"/>
        <w:ind w:firstLine="720"/>
        <w:rPr>
          <w:szCs w:val="20"/>
        </w:rPr>
      </w:pPr>
      <w:r w:rsidRPr="000C7457">
        <w:rPr>
          <w:i/>
          <w:iCs/>
          <w:szCs w:val="20"/>
        </w:rPr>
        <w:t>Role:</w:t>
      </w:r>
      <w:r w:rsidRPr="000C7457">
        <w:rPr>
          <w:szCs w:val="20"/>
        </w:rPr>
        <w:t xml:space="preserve"> Academic Symposium Chair</w:t>
      </w:r>
    </w:p>
    <w:p w14:paraId="6D0BBACA" w14:textId="593667DF" w:rsidR="0060525D" w:rsidRPr="000C7457" w:rsidRDefault="00A72F49" w:rsidP="00BA29FF">
      <w:pPr>
        <w:pStyle w:val="ListParagraph"/>
        <w:numPr>
          <w:ilvl w:val="0"/>
          <w:numId w:val="2"/>
        </w:numPr>
        <w:spacing w:after="0"/>
        <w:rPr>
          <w:szCs w:val="20"/>
        </w:rPr>
      </w:pPr>
      <w:r w:rsidRPr="000C7457">
        <w:rPr>
          <w:szCs w:val="20"/>
        </w:rPr>
        <w:t xml:space="preserve">Latin American Retail Congress (CLAV), </w:t>
      </w:r>
      <w:r w:rsidRPr="000C7457">
        <w:rPr>
          <w:i/>
          <w:iCs/>
          <w:szCs w:val="20"/>
        </w:rPr>
        <w:t>2019</w:t>
      </w:r>
      <w:r w:rsidR="0060525D" w:rsidRPr="000C7457">
        <w:rPr>
          <w:i/>
          <w:iCs/>
          <w:szCs w:val="20"/>
        </w:rPr>
        <w:t xml:space="preserve"> to 2024</w:t>
      </w:r>
      <w:r w:rsidRPr="000C7457">
        <w:rPr>
          <w:szCs w:val="20"/>
        </w:rPr>
        <w:t>, São Paulo, Brazi</w:t>
      </w:r>
      <w:r w:rsidR="00B71A77" w:rsidRPr="000C7457">
        <w:rPr>
          <w:szCs w:val="20"/>
        </w:rPr>
        <w:t>l</w:t>
      </w:r>
    </w:p>
    <w:p w14:paraId="55CE5432" w14:textId="7BAFAA1D" w:rsidR="000C7457" w:rsidRPr="000C7457" w:rsidRDefault="00130AE5" w:rsidP="00BA29FF">
      <w:pPr>
        <w:spacing w:after="0"/>
        <w:ind w:firstLine="720"/>
        <w:rPr>
          <w:szCs w:val="20"/>
        </w:rPr>
      </w:pPr>
      <w:r w:rsidRPr="000C7457">
        <w:rPr>
          <w:i/>
          <w:iCs/>
          <w:szCs w:val="20"/>
        </w:rPr>
        <w:t xml:space="preserve">Role: </w:t>
      </w:r>
      <w:r w:rsidR="0060525D" w:rsidRPr="000C7457">
        <w:rPr>
          <w:szCs w:val="20"/>
        </w:rPr>
        <w:t xml:space="preserve">Assistant and paper </w:t>
      </w:r>
      <w:r w:rsidR="0091513B" w:rsidRPr="000C7457">
        <w:rPr>
          <w:szCs w:val="20"/>
        </w:rPr>
        <w:t>reviewer</w:t>
      </w:r>
    </w:p>
    <w:p w14:paraId="7F12EDDE" w14:textId="77777777" w:rsidR="00F42AE2" w:rsidRPr="00D06099" w:rsidRDefault="00F42AE2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6780E54B" w14:textId="6333F3F6" w:rsidR="00F42AE2" w:rsidRPr="00D06099" w:rsidRDefault="00F42AE2" w:rsidP="008B4003">
      <w:pPr>
        <w:pStyle w:val="Heading1"/>
      </w:pPr>
      <w:r w:rsidRPr="00D06099">
        <w:t>TEACHING EXPERIENCE</w:t>
      </w:r>
    </w:p>
    <w:p w14:paraId="10239142" w14:textId="11D0ACFA" w:rsidR="00F42AE2" w:rsidRPr="00D229B6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D229B6">
        <w:rPr>
          <w:b/>
          <w:bCs/>
          <w:szCs w:val="20"/>
        </w:rPr>
        <w:t>Digital Transformation &amp; Disruption</w:t>
      </w:r>
      <w:r w:rsidRPr="00D229B6">
        <w:rPr>
          <w:szCs w:val="20"/>
        </w:rPr>
        <w:t xml:space="preserve">, </w:t>
      </w:r>
      <w:r w:rsidRPr="00D229B6">
        <w:rPr>
          <w:i/>
          <w:iCs/>
          <w:szCs w:val="20"/>
        </w:rPr>
        <w:t>Instructor</w:t>
      </w:r>
      <w:r w:rsidRPr="00D229B6">
        <w:rPr>
          <w:szCs w:val="20"/>
        </w:rPr>
        <w:t>, MBA</w:t>
      </w:r>
    </w:p>
    <w:p w14:paraId="053C17C5" w14:textId="0CD655D9" w:rsidR="00F42AE2" w:rsidRPr="00D229B6" w:rsidRDefault="00F42AE2" w:rsidP="008357A5">
      <w:pPr>
        <w:pStyle w:val="ListParagraph"/>
        <w:numPr>
          <w:ilvl w:val="1"/>
          <w:numId w:val="2"/>
        </w:numPr>
        <w:spacing w:after="120"/>
        <w:ind w:left="907" w:hanging="227"/>
        <w:rPr>
          <w:szCs w:val="20"/>
        </w:rPr>
      </w:pPr>
      <w:r w:rsidRPr="00D229B6">
        <w:rPr>
          <w:szCs w:val="20"/>
        </w:rPr>
        <w:t>University of São Paulo</w:t>
      </w:r>
    </w:p>
    <w:p w14:paraId="6E8EE9F8" w14:textId="3ACD5558" w:rsidR="00F42AE2" w:rsidRPr="00D229B6" w:rsidRDefault="00F42AE2" w:rsidP="008357A5">
      <w:pPr>
        <w:pStyle w:val="ListParagraph"/>
        <w:numPr>
          <w:ilvl w:val="1"/>
          <w:numId w:val="2"/>
        </w:numPr>
        <w:spacing w:after="120"/>
        <w:ind w:left="907" w:hanging="227"/>
        <w:rPr>
          <w:szCs w:val="20"/>
        </w:rPr>
      </w:pPr>
      <w:r w:rsidRPr="00D229B6">
        <w:rPr>
          <w:szCs w:val="20"/>
        </w:rPr>
        <w:t>School of Higher Education in Advertising and Marketing (ESPM)</w:t>
      </w:r>
    </w:p>
    <w:p w14:paraId="037288F1" w14:textId="168A825A" w:rsidR="00F42AE2" w:rsidRPr="00D229B6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D229B6">
        <w:rPr>
          <w:b/>
          <w:bCs/>
          <w:szCs w:val="20"/>
        </w:rPr>
        <w:t>Strategic Marketing Planning</w:t>
      </w:r>
      <w:r w:rsidRPr="00D229B6">
        <w:rPr>
          <w:szCs w:val="20"/>
        </w:rPr>
        <w:t xml:space="preserve">, </w:t>
      </w:r>
      <w:r w:rsidRPr="00D229B6">
        <w:rPr>
          <w:i/>
          <w:iCs/>
          <w:szCs w:val="20"/>
        </w:rPr>
        <w:t>Instructor</w:t>
      </w:r>
      <w:r w:rsidRPr="00D229B6">
        <w:rPr>
          <w:szCs w:val="20"/>
        </w:rPr>
        <w:t>, MBA</w:t>
      </w:r>
    </w:p>
    <w:p w14:paraId="2109F733" w14:textId="77777777" w:rsidR="00F42AE2" w:rsidRPr="00D229B6" w:rsidRDefault="00F42AE2" w:rsidP="008357A5">
      <w:pPr>
        <w:pStyle w:val="ListParagraph"/>
        <w:numPr>
          <w:ilvl w:val="1"/>
          <w:numId w:val="2"/>
        </w:numPr>
        <w:spacing w:after="120"/>
        <w:ind w:left="907" w:hanging="227"/>
        <w:rPr>
          <w:szCs w:val="20"/>
        </w:rPr>
      </w:pPr>
      <w:r w:rsidRPr="00D229B6">
        <w:rPr>
          <w:szCs w:val="20"/>
        </w:rPr>
        <w:t>University of São Paulo</w:t>
      </w:r>
    </w:p>
    <w:p w14:paraId="6AE5AC76" w14:textId="485C1258" w:rsidR="0067226F" w:rsidRPr="00D229B6" w:rsidRDefault="00313287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D229B6">
        <w:rPr>
          <w:b/>
          <w:bCs/>
          <w:szCs w:val="20"/>
        </w:rPr>
        <w:t>Innovation &amp; Digital Transformation in Agribusiness</w:t>
      </w:r>
      <w:r w:rsidRPr="00D229B6">
        <w:rPr>
          <w:szCs w:val="20"/>
        </w:rPr>
        <w:t xml:space="preserve">, </w:t>
      </w:r>
      <w:r w:rsidRPr="00D229B6">
        <w:rPr>
          <w:i/>
          <w:iCs/>
          <w:szCs w:val="20"/>
        </w:rPr>
        <w:t>Instructor</w:t>
      </w:r>
      <w:r w:rsidRPr="00D229B6">
        <w:rPr>
          <w:szCs w:val="20"/>
        </w:rPr>
        <w:t xml:space="preserve">, </w:t>
      </w:r>
      <w:r w:rsidR="00016265" w:rsidRPr="00D229B6">
        <w:rPr>
          <w:szCs w:val="20"/>
        </w:rPr>
        <w:t xml:space="preserve">In-Company </w:t>
      </w:r>
    </w:p>
    <w:p w14:paraId="70330200" w14:textId="77777777" w:rsidR="00460312" w:rsidRPr="00D229B6" w:rsidRDefault="00D6322C" w:rsidP="008357A5">
      <w:pPr>
        <w:pStyle w:val="ListParagraph"/>
        <w:numPr>
          <w:ilvl w:val="1"/>
          <w:numId w:val="2"/>
        </w:numPr>
        <w:spacing w:after="120"/>
        <w:ind w:left="907" w:hanging="227"/>
        <w:rPr>
          <w:szCs w:val="20"/>
        </w:rPr>
      </w:pPr>
      <w:r w:rsidRPr="00D229B6">
        <w:rPr>
          <w:szCs w:val="20"/>
        </w:rPr>
        <w:t xml:space="preserve">Companies: </w:t>
      </w:r>
    </w:p>
    <w:p w14:paraId="7EE44D3A" w14:textId="55F601EE" w:rsidR="00460312" w:rsidRPr="00D229B6" w:rsidRDefault="00ED6787" w:rsidP="008357A5">
      <w:pPr>
        <w:pStyle w:val="ListParagraph"/>
        <w:numPr>
          <w:ilvl w:val="2"/>
          <w:numId w:val="2"/>
        </w:numPr>
        <w:spacing w:after="120"/>
        <w:ind w:left="1248" w:hanging="227"/>
        <w:rPr>
          <w:szCs w:val="20"/>
        </w:rPr>
      </w:pPr>
      <w:r w:rsidRPr="00D229B6">
        <w:rPr>
          <w:szCs w:val="20"/>
        </w:rPr>
        <w:t>BASF</w:t>
      </w:r>
    </w:p>
    <w:p w14:paraId="4CCAE06B" w14:textId="1FBD6D2E" w:rsidR="00460312" w:rsidRPr="00D229B6" w:rsidRDefault="00ED6787" w:rsidP="008357A5">
      <w:pPr>
        <w:pStyle w:val="ListParagraph"/>
        <w:numPr>
          <w:ilvl w:val="2"/>
          <w:numId w:val="2"/>
        </w:numPr>
        <w:spacing w:after="120"/>
        <w:ind w:left="1248" w:hanging="227"/>
        <w:rPr>
          <w:szCs w:val="20"/>
        </w:rPr>
      </w:pPr>
      <w:r w:rsidRPr="00D229B6">
        <w:rPr>
          <w:szCs w:val="20"/>
        </w:rPr>
        <w:t>John Deere</w:t>
      </w:r>
    </w:p>
    <w:p w14:paraId="719CA91F" w14:textId="3B9C63E6" w:rsidR="00460312" w:rsidRPr="00D229B6" w:rsidRDefault="00016265" w:rsidP="008357A5">
      <w:pPr>
        <w:pStyle w:val="ListParagraph"/>
        <w:numPr>
          <w:ilvl w:val="2"/>
          <w:numId w:val="2"/>
        </w:numPr>
        <w:spacing w:after="120"/>
        <w:ind w:left="1248" w:hanging="227"/>
        <w:rPr>
          <w:szCs w:val="20"/>
        </w:rPr>
      </w:pPr>
      <w:r w:rsidRPr="00D229B6">
        <w:rPr>
          <w:szCs w:val="20"/>
        </w:rPr>
        <w:t>Syngenta</w:t>
      </w:r>
      <w:r w:rsidR="00D6322C" w:rsidRPr="00D229B6">
        <w:rPr>
          <w:szCs w:val="20"/>
        </w:rPr>
        <w:t xml:space="preserve"> </w:t>
      </w:r>
    </w:p>
    <w:p w14:paraId="0197B6BF" w14:textId="654C4FC0" w:rsidR="00460312" w:rsidRPr="00D229B6" w:rsidRDefault="00016265" w:rsidP="008357A5">
      <w:pPr>
        <w:pStyle w:val="ListParagraph"/>
        <w:numPr>
          <w:ilvl w:val="2"/>
          <w:numId w:val="2"/>
        </w:numPr>
        <w:spacing w:after="120"/>
        <w:ind w:left="1248" w:hanging="227"/>
        <w:rPr>
          <w:szCs w:val="20"/>
        </w:rPr>
      </w:pPr>
      <w:r w:rsidRPr="00D229B6">
        <w:rPr>
          <w:szCs w:val="20"/>
        </w:rPr>
        <w:t>Adama</w:t>
      </w:r>
      <w:r w:rsidR="00D6322C" w:rsidRPr="00D229B6">
        <w:rPr>
          <w:szCs w:val="20"/>
        </w:rPr>
        <w:t xml:space="preserve"> </w:t>
      </w:r>
    </w:p>
    <w:p w14:paraId="68032B12" w14:textId="22110273" w:rsidR="00EB71F0" w:rsidRDefault="00A53CCE" w:rsidP="008357A5">
      <w:pPr>
        <w:pStyle w:val="ListParagraph"/>
        <w:numPr>
          <w:ilvl w:val="2"/>
          <w:numId w:val="2"/>
        </w:numPr>
        <w:spacing w:after="120"/>
        <w:ind w:left="1248" w:hanging="227"/>
        <w:rPr>
          <w:szCs w:val="20"/>
        </w:rPr>
      </w:pPr>
      <w:r w:rsidRPr="00D229B6">
        <w:rPr>
          <w:szCs w:val="20"/>
        </w:rPr>
        <w:t>Fiagril (</w:t>
      </w:r>
      <w:r w:rsidR="00EB71F0" w:rsidRPr="00D229B6">
        <w:rPr>
          <w:szCs w:val="20"/>
        </w:rPr>
        <w:t xml:space="preserve">Dakang </w:t>
      </w:r>
      <w:r w:rsidRPr="00D229B6">
        <w:rPr>
          <w:szCs w:val="20"/>
        </w:rPr>
        <w:t>Global)</w:t>
      </w:r>
    </w:p>
    <w:p w14:paraId="7F8C43CF" w14:textId="2994F467" w:rsidR="00D229B6" w:rsidRPr="00D229B6" w:rsidRDefault="00D229B6" w:rsidP="008357A5">
      <w:pPr>
        <w:pStyle w:val="ListParagraph"/>
        <w:numPr>
          <w:ilvl w:val="2"/>
          <w:numId w:val="2"/>
        </w:numPr>
        <w:spacing w:after="120"/>
        <w:ind w:left="1248" w:hanging="227"/>
        <w:rPr>
          <w:szCs w:val="20"/>
        </w:rPr>
      </w:pPr>
      <w:r>
        <w:rPr>
          <w:szCs w:val="20"/>
        </w:rPr>
        <w:t>Eurochem</w:t>
      </w:r>
    </w:p>
    <w:p w14:paraId="334E3769" w14:textId="2C1CE0B8" w:rsidR="00F42AE2" w:rsidRPr="00D229B6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D229B6">
        <w:rPr>
          <w:b/>
          <w:bCs/>
          <w:szCs w:val="20"/>
        </w:rPr>
        <w:t>Trends in Marketing</w:t>
      </w:r>
      <w:r w:rsidRPr="00D229B6">
        <w:rPr>
          <w:szCs w:val="20"/>
        </w:rPr>
        <w:t xml:space="preserve">, </w:t>
      </w:r>
      <w:r w:rsidRPr="00D229B6">
        <w:rPr>
          <w:i/>
          <w:iCs/>
          <w:szCs w:val="20"/>
        </w:rPr>
        <w:t>Graduate Teaching Assistant</w:t>
      </w:r>
      <w:r w:rsidRPr="00D229B6">
        <w:rPr>
          <w:szCs w:val="20"/>
        </w:rPr>
        <w:t>, DBA</w:t>
      </w:r>
    </w:p>
    <w:p w14:paraId="5C3083A5" w14:textId="5431C34A" w:rsidR="00B31795" w:rsidRPr="00D229B6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D229B6">
        <w:rPr>
          <w:b/>
          <w:bCs/>
          <w:szCs w:val="20"/>
        </w:rPr>
        <w:t>Marketing Decision Analysis</w:t>
      </w:r>
      <w:r w:rsidRPr="00D229B6">
        <w:rPr>
          <w:szCs w:val="20"/>
        </w:rPr>
        <w:t xml:space="preserve">, </w:t>
      </w:r>
      <w:r w:rsidRPr="00D229B6">
        <w:rPr>
          <w:i/>
          <w:iCs/>
          <w:szCs w:val="20"/>
        </w:rPr>
        <w:t>Teaching Assistant</w:t>
      </w:r>
      <w:r w:rsidRPr="00D229B6">
        <w:rPr>
          <w:szCs w:val="20"/>
        </w:rPr>
        <w:t>, Undergraduate</w:t>
      </w:r>
    </w:p>
    <w:p w14:paraId="63024E75" w14:textId="613E233A" w:rsidR="00F42AE2" w:rsidRPr="008357A5" w:rsidRDefault="00852536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D229B6">
        <w:rPr>
          <w:b/>
          <w:bCs/>
          <w:szCs w:val="20"/>
        </w:rPr>
        <w:t>Comparative Food and Agriculture Systems (AGEC 710)</w:t>
      </w:r>
      <w:r w:rsidRPr="00D229B6">
        <w:rPr>
          <w:szCs w:val="20"/>
        </w:rPr>
        <w:t xml:space="preserve"> – Kansas State University, </w:t>
      </w:r>
      <w:r w:rsidRPr="00D229B6">
        <w:rPr>
          <w:i/>
          <w:iCs/>
          <w:szCs w:val="20"/>
        </w:rPr>
        <w:t>Graduate Teaching Assistant</w:t>
      </w:r>
    </w:p>
    <w:p w14:paraId="68CD50BC" w14:textId="27DA5DA2" w:rsidR="008357A5" w:rsidRDefault="008357A5" w:rsidP="008357A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F46E976" w14:textId="77777777" w:rsidR="008A6680" w:rsidRPr="00D06099" w:rsidRDefault="008A6680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4C373C17" w14:textId="766E5431" w:rsidR="00F42AE2" w:rsidRDefault="00F42AE2" w:rsidP="008357A5">
      <w:pPr>
        <w:pStyle w:val="Heading1"/>
      </w:pPr>
      <w:r w:rsidRPr="00D06099">
        <w:t>SELECTED COURSEWORK</w:t>
      </w:r>
    </w:p>
    <w:p w14:paraId="3ECC71D3" w14:textId="7C5C9A9C" w:rsidR="007C27FC" w:rsidRPr="007C27FC" w:rsidRDefault="00D649C7" w:rsidP="008357A5">
      <w:pPr>
        <w:spacing w:after="120"/>
        <w:rPr>
          <w:sz w:val="24"/>
          <w:szCs w:val="32"/>
        </w:rPr>
      </w:pPr>
      <w:r w:rsidRPr="00D649C7">
        <w:rPr>
          <w:sz w:val="24"/>
          <w:szCs w:val="32"/>
        </w:rPr>
        <w:t>PhD Overall GPA: 3.9/4.0</w:t>
      </w:r>
    </w:p>
    <w:p w14:paraId="1AEC7693" w14:textId="77777777" w:rsidR="00372CB0" w:rsidRPr="00F278EF" w:rsidRDefault="00B17FF9" w:rsidP="008357A5">
      <w:pPr>
        <w:pStyle w:val="ListParagraph"/>
        <w:numPr>
          <w:ilvl w:val="0"/>
          <w:numId w:val="2"/>
        </w:numPr>
        <w:spacing w:after="120"/>
        <w:rPr>
          <w:sz w:val="18"/>
          <w:szCs w:val="18"/>
        </w:rPr>
      </w:pPr>
      <w:r w:rsidRPr="003B4600">
        <w:rPr>
          <w:b/>
          <w:bCs/>
          <w:szCs w:val="20"/>
        </w:rPr>
        <w:t xml:space="preserve">Econometrics: Fundamentals Concepts and Advanced Topics </w:t>
      </w:r>
      <w:r w:rsidR="00F42AE2" w:rsidRPr="003B4600">
        <w:rPr>
          <w:szCs w:val="20"/>
        </w:rPr>
        <w:t>(Dr. Rudi Rocha)</w:t>
      </w:r>
      <w:r w:rsidR="009469CF" w:rsidRPr="003B4600">
        <w:rPr>
          <w:szCs w:val="20"/>
        </w:rPr>
        <w:t xml:space="preserve"> </w:t>
      </w:r>
      <w:r w:rsidR="00372CB0" w:rsidRPr="003B4600">
        <w:rPr>
          <w:szCs w:val="20"/>
        </w:rPr>
        <w:br/>
      </w:r>
      <w:r w:rsidR="009469CF" w:rsidRPr="00F278EF">
        <w:rPr>
          <w:i/>
          <w:iCs/>
          <w:sz w:val="18"/>
          <w:szCs w:val="18"/>
        </w:rPr>
        <w:t>GPA 3.8/4.0</w:t>
      </w:r>
    </w:p>
    <w:p w14:paraId="0AE1FB24" w14:textId="7F026BBF" w:rsidR="00AD5872" w:rsidRPr="00F278EF" w:rsidRDefault="002D14FA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 xml:space="preserve">Techniques </w:t>
      </w:r>
      <w:r w:rsidR="004C1B50" w:rsidRPr="00F278EF">
        <w:rPr>
          <w:i/>
          <w:iCs/>
          <w:sz w:val="18"/>
          <w:szCs w:val="18"/>
        </w:rPr>
        <w:t>Covered</w:t>
      </w:r>
      <w:r w:rsidRPr="00F278EF">
        <w:rPr>
          <w:i/>
          <w:iCs/>
          <w:sz w:val="18"/>
          <w:szCs w:val="18"/>
        </w:rPr>
        <w:t xml:space="preserve">: </w:t>
      </w:r>
      <w:r w:rsidR="00A223A8" w:rsidRPr="00F278EF">
        <w:rPr>
          <w:sz w:val="18"/>
          <w:szCs w:val="18"/>
        </w:rPr>
        <w:t xml:space="preserve">Regression </w:t>
      </w:r>
      <w:r w:rsidR="009B6B3B" w:rsidRPr="00F278EF">
        <w:rPr>
          <w:sz w:val="18"/>
          <w:szCs w:val="18"/>
        </w:rPr>
        <w:t>A</w:t>
      </w:r>
      <w:r w:rsidR="00A223A8" w:rsidRPr="00F278EF">
        <w:rPr>
          <w:sz w:val="18"/>
          <w:szCs w:val="18"/>
        </w:rPr>
        <w:t xml:space="preserve">nalysis, </w:t>
      </w:r>
      <w:r w:rsidR="009B6B3B" w:rsidRPr="00F278EF">
        <w:rPr>
          <w:sz w:val="18"/>
          <w:szCs w:val="18"/>
        </w:rPr>
        <w:t>C</w:t>
      </w:r>
      <w:r w:rsidR="00A223A8" w:rsidRPr="00F278EF">
        <w:rPr>
          <w:sz w:val="18"/>
          <w:szCs w:val="18"/>
        </w:rPr>
        <w:t xml:space="preserve">ausal </w:t>
      </w:r>
      <w:r w:rsidR="009B6B3B" w:rsidRPr="00F278EF">
        <w:rPr>
          <w:sz w:val="18"/>
          <w:szCs w:val="18"/>
        </w:rPr>
        <w:t>I</w:t>
      </w:r>
      <w:r w:rsidR="00A223A8" w:rsidRPr="00F278EF">
        <w:rPr>
          <w:sz w:val="18"/>
          <w:szCs w:val="18"/>
        </w:rPr>
        <w:t xml:space="preserve">nference, </w:t>
      </w:r>
      <w:r w:rsidR="009B6B3B" w:rsidRPr="00F278EF">
        <w:rPr>
          <w:sz w:val="18"/>
          <w:szCs w:val="18"/>
        </w:rPr>
        <w:t>F</w:t>
      </w:r>
      <w:r w:rsidR="00A223A8" w:rsidRPr="00F278EF">
        <w:rPr>
          <w:sz w:val="18"/>
          <w:szCs w:val="18"/>
        </w:rPr>
        <w:t xml:space="preserve">unctional </w:t>
      </w:r>
      <w:r w:rsidR="009B6B3B" w:rsidRPr="00F278EF">
        <w:rPr>
          <w:sz w:val="18"/>
          <w:szCs w:val="18"/>
        </w:rPr>
        <w:t>F</w:t>
      </w:r>
      <w:r w:rsidR="00A223A8" w:rsidRPr="00F278EF">
        <w:rPr>
          <w:sz w:val="18"/>
          <w:szCs w:val="18"/>
        </w:rPr>
        <w:t xml:space="preserve">orms and </w:t>
      </w:r>
      <w:r w:rsidR="009B6B3B" w:rsidRPr="00F278EF">
        <w:rPr>
          <w:sz w:val="18"/>
          <w:szCs w:val="18"/>
        </w:rPr>
        <w:t>B</w:t>
      </w:r>
      <w:r w:rsidR="00A223A8" w:rsidRPr="00F278EF">
        <w:rPr>
          <w:sz w:val="18"/>
          <w:szCs w:val="18"/>
        </w:rPr>
        <w:t xml:space="preserve">inary </w:t>
      </w:r>
      <w:r w:rsidR="009B6B3B" w:rsidRPr="00F278EF">
        <w:rPr>
          <w:sz w:val="18"/>
          <w:szCs w:val="18"/>
        </w:rPr>
        <w:t>V</w:t>
      </w:r>
      <w:r w:rsidR="00A223A8" w:rsidRPr="00F278EF">
        <w:rPr>
          <w:sz w:val="18"/>
          <w:szCs w:val="18"/>
        </w:rPr>
        <w:t xml:space="preserve">ariables, </w:t>
      </w:r>
      <w:r w:rsidR="009B6B3B" w:rsidRPr="00F278EF">
        <w:rPr>
          <w:sz w:val="18"/>
          <w:szCs w:val="18"/>
        </w:rPr>
        <w:t>D</w:t>
      </w:r>
      <w:r w:rsidR="00A223A8" w:rsidRPr="00F278EF">
        <w:rPr>
          <w:sz w:val="18"/>
          <w:szCs w:val="18"/>
        </w:rPr>
        <w:t xml:space="preserve">etecting and </w:t>
      </w:r>
      <w:r w:rsidR="009B6B3B" w:rsidRPr="00F278EF">
        <w:rPr>
          <w:sz w:val="18"/>
          <w:szCs w:val="18"/>
        </w:rPr>
        <w:t>C</w:t>
      </w:r>
      <w:r w:rsidR="00A223A8" w:rsidRPr="00F278EF">
        <w:rPr>
          <w:sz w:val="18"/>
          <w:szCs w:val="18"/>
        </w:rPr>
        <w:t xml:space="preserve">orrecting </w:t>
      </w:r>
      <w:r w:rsidR="009B6B3B" w:rsidRPr="00F278EF">
        <w:rPr>
          <w:sz w:val="18"/>
          <w:szCs w:val="18"/>
        </w:rPr>
        <w:t>H</w:t>
      </w:r>
      <w:r w:rsidR="00A223A8" w:rsidRPr="00F278EF">
        <w:rPr>
          <w:sz w:val="18"/>
          <w:szCs w:val="18"/>
        </w:rPr>
        <w:t xml:space="preserve">eteroskedasticity, and </w:t>
      </w:r>
      <w:r w:rsidR="009B6B3B" w:rsidRPr="00F278EF">
        <w:rPr>
          <w:sz w:val="18"/>
          <w:szCs w:val="18"/>
        </w:rPr>
        <w:t>M</w:t>
      </w:r>
      <w:r w:rsidR="00A223A8" w:rsidRPr="00F278EF">
        <w:rPr>
          <w:sz w:val="18"/>
          <w:szCs w:val="18"/>
        </w:rPr>
        <w:t xml:space="preserve">anaging </w:t>
      </w:r>
      <w:r w:rsidR="009B6B3B" w:rsidRPr="00F278EF">
        <w:rPr>
          <w:sz w:val="18"/>
          <w:szCs w:val="18"/>
        </w:rPr>
        <w:t>A</w:t>
      </w:r>
      <w:r w:rsidR="00A223A8" w:rsidRPr="00F278EF">
        <w:rPr>
          <w:sz w:val="18"/>
          <w:szCs w:val="18"/>
        </w:rPr>
        <w:t>utocorrelation.</w:t>
      </w:r>
    </w:p>
    <w:p w14:paraId="2A6F90AB" w14:textId="77777777" w:rsidR="003B4600" w:rsidRPr="00CE50A4" w:rsidRDefault="00A223A8" w:rsidP="008357A5">
      <w:pPr>
        <w:pStyle w:val="ListParagraph"/>
        <w:numPr>
          <w:ilvl w:val="0"/>
          <w:numId w:val="2"/>
        </w:numPr>
        <w:spacing w:after="120"/>
        <w:rPr>
          <w:szCs w:val="20"/>
          <w:lang w:val="pt-BR"/>
        </w:rPr>
      </w:pPr>
      <w:r w:rsidRPr="00CE50A4">
        <w:rPr>
          <w:b/>
          <w:bCs/>
          <w:szCs w:val="20"/>
          <w:lang w:val="pt-BR"/>
        </w:rPr>
        <w:t>Time Series</w:t>
      </w:r>
      <w:r w:rsidR="00F42AE2" w:rsidRPr="00CE50A4">
        <w:rPr>
          <w:b/>
          <w:bCs/>
          <w:szCs w:val="20"/>
          <w:lang w:val="pt-BR"/>
        </w:rPr>
        <w:t xml:space="preserve"> </w:t>
      </w:r>
      <w:r w:rsidR="00D06099" w:rsidRPr="00CE50A4">
        <w:rPr>
          <w:b/>
          <w:bCs/>
          <w:szCs w:val="20"/>
          <w:lang w:val="pt-BR"/>
        </w:rPr>
        <w:t xml:space="preserve">Econometrics </w:t>
      </w:r>
      <w:r w:rsidR="00F42AE2" w:rsidRPr="00CE50A4">
        <w:rPr>
          <w:szCs w:val="20"/>
          <w:lang w:val="pt-BR"/>
        </w:rPr>
        <w:t>(Dr. Pedro Valls Pereira)</w:t>
      </w:r>
    </w:p>
    <w:p w14:paraId="0CD26ED8" w14:textId="77777777" w:rsidR="003B4600" w:rsidRPr="00F278EF" w:rsidRDefault="009469CF" w:rsidP="008357A5">
      <w:pPr>
        <w:pStyle w:val="ListParagraph"/>
        <w:spacing w:after="120"/>
        <w:rPr>
          <w:i/>
          <w:iCs/>
          <w:sz w:val="18"/>
          <w:szCs w:val="18"/>
        </w:rPr>
      </w:pPr>
      <w:r w:rsidRPr="00F278EF">
        <w:rPr>
          <w:i/>
          <w:iCs/>
          <w:sz w:val="18"/>
          <w:szCs w:val="18"/>
        </w:rPr>
        <w:t>GPA 3.4/4.0</w:t>
      </w:r>
    </w:p>
    <w:p w14:paraId="526E7B22" w14:textId="7942A575" w:rsidR="00D06099" w:rsidRPr="00F278EF" w:rsidRDefault="00D06099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 xml:space="preserve">Techniques </w:t>
      </w:r>
      <w:r w:rsidR="004C1B50" w:rsidRPr="00F278EF">
        <w:rPr>
          <w:i/>
          <w:iCs/>
          <w:sz w:val="18"/>
          <w:szCs w:val="18"/>
        </w:rPr>
        <w:t>Covered</w:t>
      </w:r>
      <w:r w:rsidRPr="00F278EF">
        <w:rPr>
          <w:i/>
          <w:iCs/>
          <w:sz w:val="18"/>
          <w:szCs w:val="18"/>
        </w:rPr>
        <w:t xml:space="preserve">: </w:t>
      </w:r>
      <w:r w:rsidR="00FE43E5" w:rsidRPr="00F278EF">
        <w:rPr>
          <w:sz w:val="18"/>
          <w:szCs w:val="18"/>
        </w:rPr>
        <w:t>Stochastic Process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ARMA Models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Spectral Representation of Stationary Process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Integrated Process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Unit Roots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Kalman Filter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Autoregressive Distributed Lag Model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VAR and VEC</w:t>
      </w:r>
      <w:r w:rsidR="009B6B3B" w:rsidRPr="00F278EF">
        <w:rPr>
          <w:sz w:val="18"/>
          <w:szCs w:val="18"/>
        </w:rPr>
        <w:t xml:space="preserve">, </w:t>
      </w:r>
      <w:r w:rsidR="00FE43E5" w:rsidRPr="00F278EF">
        <w:rPr>
          <w:sz w:val="18"/>
          <w:szCs w:val="18"/>
        </w:rPr>
        <w:t>Structural Breaks</w:t>
      </w:r>
      <w:r w:rsidR="009B6B3B" w:rsidRPr="00F278EF">
        <w:rPr>
          <w:sz w:val="18"/>
          <w:szCs w:val="18"/>
        </w:rPr>
        <w:t>,</w:t>
      </w:r>
      <w:r w:rsidR="00FE43E5" w:rsidRPr="00F278EF">
        <w:rPr>
          <w:sz w:val="18"/>
          <w:szCs w:val="18"/>
        </w:rPr>
        <w:t xml:space="preserve">  Forecasting</w:t>
      </w:r>
      <w:r w:rsidR="009B6B3B" w:rsidRPr="00F278EF">
        <w:rPr>
          <w:sz w:val="18"/>
          <w:szCs w:val="18"/>
        </w:rPr>
        <w:t xml:space="preserve">, </w:t>
      </w:r>
      <w:r w:rsidR="00FE43E5" w:rsidRPr="00F278EF">
        <w:rPr>
          <w:sz w:val="18"/>
          <w:szCs w:val="18"/>
        </w:rPr>
        <w:t>Automatic Model Selection</w:t>
      </w:r>
      <w:r w:rsidR="009B6B3B" w:rsidRPr="00F278EF">
        <w:rPr>
          <w:sz w:val="18"/>
          <w:szCs w:val="18"/>
        </w:rPr>
        <w:t>, and</w:t>
      </w:r>
      <w:r w:rsidR="00FE43E5" w:rsidRPr="00F278EF">
        <w:rPr>
          <w:sz w:val="18"/>
          <w:szCs w:val="18"/>
        </w:rPr>
        <w:t xml:space="preserve"> SVAR and SVEC</w:t>
      </w:r>
    </w:p>
    <w:p w14:paraId="4FD9D05B" w14:textId="77777777" w:rsidR="003B4600" w:rsidRPr="00CE50A4" w:rsidRDefault="00995E5A" w:rsidP="008357A5">
      <w:pPr>
        <w:pStyle w:val="ListParagraph"/>
        <w:numPr>
          <w:ilvl w:val="0"/>
          <w:numId w:val="2"/>
        </w:numPr>
        <w:spacing w:after="120"/>
        <w:rPr>
          <w:szCs w:val="20"/>
          <w:lang w:val="pt-BR"/>
        </w:rPr>
      </w:pPr>
      <w:r w:rsidRPr="00CE50A4">
        <w:rPr>
          <w:b/>
          <w:bCs/>
          <w:szCs w:val="20"/>
          <w:lang w:val="pt-BR"/>
        </w:rPr>
        <w:t xml:space="preserve">Panel Data </w:t>
      </w:r>
      <w:r w:rsidR="00F42AE2" w:rsidRPr="00CE50A4">
        <w:rPr>
          <w:b/>
          <w:bCs/>
          <w:szCs w:val="20"/>
          <w:lang w:val="pt-BR"/>
        </w:rPr>
        <w:t xml:space="preserve">Econometrics </w:t>
      </w:r>
      <w:r w:rsidR="00F42AE2" w:rsidRPr="00CE50A4">
        <w:rPr>
          <w:szCs w:val="20"/>
          <w:lang w:val="pt-BR"/>
        </w:rPr>
        <w:t>(Dr. Cristine Pinto)</w:t>
      </w:r>
    </w:p>
    <w:p w14:paraId="7CF9380A" w14:textId="77777777" w:rsidR="003B4600" w:rsidRPr="00F278EF" w:rsidRDefault="009469CF" w:rsidP="008357A5">
      <w:pPr>
        <w:pStyle w:val="ListParagraph"/>
        <w:spacing w:after="120"/>
        <w:rPr>
          <w:i/>
          <w:iCs/>
          <w:sz w:val="18"/>
          <w:szCs w:val="18"/>
        </w:rPr>
      </w:pPr>
      <w:r w:rsidRPr="00F278EF">
        <w:rPr>
          <w:i/>
          <w:iCs/>
          <w:sz w:val="18"/>
          <w:szCs w:val="18"/>
        </w:rPr>
        <w:t>GPA 3.8/4.0</w:t>
      </w:r>
    </w:p>
    <w:p w14:paraId="41793760" w14:textId="7EAE3A22" w:rsidR="00995E5A" w:rsidRPr="00F278EF" w:rsidRDefault="004C1B50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 xml:space="preserve">Techniques Covered: </w:t>
      </w:r>
      <w:r w:rsidRPr="00F278EF">
        <w:rPr>
          <w:sz w:val="18"/>
          <w:szCs w:val="18"/>
        </w:rPr>
        <w:t>Pooled OLS, Fixed and Random Effects Models, Difference-in-Differences, Instrumental Variables (2SLS and GMM), Dynamic Panel Data Models, Duration Models, Discrete Choice Models, Quantile Regression, and Handling Unbalanced Panel Data.</w:t>
      </w:r>
    </w:p>
    <w:p w14:paraId="65EA1F08" w14:textId="77777777" w:rsidR="003B460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F278EF">
        <w:rPr>
          <w:b/>
          <w:bCs/>
          <w:szCs w:val="20"/>
        </w:rPr>
        <w:t>Empirical Modeling in Consumer Analytics</w:t>
      </w:r>
      <w:r w:rsidRPr="003B4600">
        <w:rPr>
          <w:szCs w:val="20"/>
        </w:rPr>
        <w:t xml:space="preserve"> (Dr. Ashish Sood)</w:t>
      </w:r>
    </w:p>
    <w:p w14:paraId="4A0957CF" w14:textId="77777777" w:rsidR="003B4600" w:rsidRPr="00F278EF" w:rsidRDefault="009469CF" w:rsidP="008357A5">
      <w:pPr>
        <w:pStyle w:val="ListParagraph"/>
        <w:spacing w:after="120"/>
        <w:rPr>
          <w:i/>
          <w:iCs/>
          <w:sz w:val="18"/>
          <w:szCs w:val="18"/>
        </w:rPr>
      </w:pPr>
      <w:r w:rsidRPr="00F278EF">
        <w:rPr>
          <w:i/>
          <w:iCs/>
          <w:sz w:val="18"/>
          <w:szCs w:val="18"/>
        </w:rPr>
        <w:t>GPA 4.0/4.0</w:t>
      </w:r>
    </w:p>
    <w:p w14:paraId="07090780" w14:textId="6906EEF0" w:rsidR="00857B59" w:rsidRPr="00F278EF" w:rsidRDefault="00857B59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 xml:space="preserve">Techniques Covered: </w:t>
      </w:r>
      <w:r w:rsidRPr="00F278EF">
        <w:rPr>
          <w:sz w:val="18"/>
          <w:szCs w:val="18"/>
        </w:rPr>
        <w:t xml:space="preserve">Regression Analysis, </w:t>
      </w:r>
      <w:r w:rsidR="00BF51FD" w:rsidRPr="00F278EF">
        <w:rPr>
          <w:sz w:val="18"/>
          <w:szCs w:val="18"/>
        </w:rPr>
        <w:t>Dimensionality Reduction Models</w:t>
      </w:r>
      <w:r w:rsidR="00AB4C2C" w:rsidRPr="00F278EF">
        <w:rPr>
          <w:sz w:val="18"/>
          <w:szCs w:val="18"/>
        </w:rPr>
        <w:t>, Cluster and Discriminant Analysis, and Conjoint Analysis</w:t>
      </w:r>
    </w:p>
    <w:p w14:paraId="1620CE2B" w14:textId="77777777" w:rsidR="003B460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F278EF">
        <w:rPr>
          <w:b/>
          <w:bCs/>
          <w:szCs w:val="20"/>
        </w:rPr>
        <w:t>Natural Language Processing and Network Analysis</w:t>
      </w:r>
      <w:r w:rsidRPr="003B4600">
        <w:rPr>
          <w:szCs w:val="20"/>
        </w:rPr>
        <w:t xml:space="preserve"> (Dr. Pierangelo Rosati)</w:t>
      </w:r>
    </w:p>
    <w:p w14:paraId="3D64536E" w14:textId="1BAEA5F1" w:rsidR="003B4600" w:rsidRPr="00F278EF" w:rsidRDefault="00141AB8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>GPA 4.0/4.0</w:t>
      </w:r>
    </w:p>
    <w:p w14:paraId="5CDFB031" w14:textId="02F2F316" w:rsidR="00F62BAE" w:rsidRPr="00F278EF" w:rsidRDefault="00F62BAE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 xml:space="preserve">Techniques Covered: </w:t>
      </w:r>
      <w:r w:rsidR="00AB02D6" w:rsidRPr="00F278EF">
        <w:rPr>
          <w:sz w:val="18"/>
          <w:szCs w:val="18"/>
        </w:rPr>
        <w:t>Data Preparation and Cleaning, Anomaly Detection, Data Visualization, Database Management and SQL, Natural Language Processing, and Network Analysis.</w:t>
      </w:r>
    </w:p>
    <w:p w14:paraId="68EBAE85" w14:textId="77777777" w:rsidR="003B4600" w:rsidRDefault="0040244D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F278EF">
        <w:rPr>
          <w:b/>
          <w:bCs/>
          <w:szCs w:val="20"/>
        </w:rPr>
        <w:t>Applied Spatial Statistics for Research</w:t>
      </w:r>
      <w:r w:rsidRPr="003B4600">
        <w:rPr>
          <w:szCs w:val="20"/>
        </w:rPr>
        <w:t xml:space="preserve"> (Dr. Eduardo de Rezende Francisco)</w:t>
      </w:r>
    </w:p>
    <w:p w14:paraId="77FE1BF3" w14:textId="77777777" w:rsidR="003B4600" w:rsidRPr="00F278EF" w:rsidRDefault="00935383" w:rsidP="008357A5">
      <w:pPr>
        <w:pStyle w:val="ListParagraph"/>
        <w:spacing w:after="120"/>
        <w:rPr>
          <w:i/>
          <w:iCs/>
          <w:sz w:val="18"/>
          <w:szCs w:val="18"/>
        </w:rPr>
      </w:pPr>
      <w:r w:rsidRPr="00F278EF">
        <w:rPr>
          <w:i/>
          <w:iCs/>
          <w:sz w:val="18"/>
          <w:szCs w:val="18"/>
        </w:rPr>
        <w:t>GPA 4.0/4.0</w:t>
      </w:r>
    </w:p>
    <w:p w14:paraId="0A8F9DB3" w14:textId="5D71F62E" w:rsidR="00935383" w:rsidRPr="00F278EF" w:rsidRDefault="00935383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 xml:space="preserve">Techniques Covered: </w:t>
      </w:r>
      <w:r w:rsidRPr="00F278EF">
        <w:rPr>
          <w:sz w:val="18"/>
          <w:szCs w:val="18"/>
        </w:rPr>
        <w:t xml:space="preserve">Exploratory Spatial Data Analysis, Spatial Autocorrelation, Point Pattern Analysis, Spatial Regression Models, Geocoding, Thematic </w:t>
      </w:r>
      <w:r w:rsidR="007C27FC" w:rsidRPr="00F278EF">
        <w:rPr>
          <w:sz w:val="18"/>
          <w:szCs w:val="18"/>
        </w:rPr>
        <w:t>M</w:t>
      </w:r>
      <w:r w:rsidRPr="00F278EF">
        <w:rPr>
          <w:sz w:val="18"/>
          <w:szCs w:val="18"/>
        </w:rPr>
        <w:t xml:space="preserve">apping, and </w:t>
      </w:r>
      <w:r w:rsidR="007C27FC" w:rsidRPr="00F278EF">
        <w:rPr>
          <w:sz w:val="18"/>
          <w:szCs w:val="18"/>
        </w:rPr>
        <w:t>S</w:t>
      </w:r>
      <w:r w:rsidRPr="00F278EF">
        <w:rPr>
          <w:sz w:val="18"/>
          <w:szCs w:val="18"/>
        </w:rPr>
        <w:t xml:space="preserve">patial </w:t>
      </w:r>
      <w:r w:rsidR="007C27FC" w:rsidRPr="00F278EF">
        <w:rPr>
          <w:sz w:val="18"/>
          <w:szCs w:val="18"/>
        </w:rPr>
        <w:t>I</w:t>
      </w:r>
      <w:r w:rsidRPr="00F278EF">
        <w:rPr>
          <w:sz w:val="18"/>
          <w:szCs w:val="18"/>
        </w:rPr>
        <w:t xml:space="preserve">ntelligence for </w:t>
      </w:r>
      <w:r w:rsidR="007C27FC" w:rsidRPr="00F278EF">
        <w:rPr>
          <w:sz w:val="18"/>
          <w:szCs w:val="18"/>
        </w:rPr>
        <w:t>D</w:t>
      </w:r>
      <w:r w:rsidRPr="00F278EF">
        <w:rPr>
          <w:sz w:val="18"/>
          <w:szCs w:val="18"/>
        </w:rPr>
        <w:t>ecision-</w:t>
      </w:r>
      <w:r w:rsidR="007C27FC" w:rsidRPr="00F278EF">
        <w:rPr>
          <w:sz w:val="18"/>
          <w:szCs w:val="18"/>
        </w:rPr>
        <w:t>M</w:t>
      </w:r>
      <w:r w:rsidRPr="00F278EF">
        <w:rPr>
          <w:sz w:val="18"/>
          <w:szCs w:val="18"/>
        </w:rPr>
        <w:t>aking</w:t>
      </w:r>
    </w:p>
    <w:p w14:paraId="240357AD" w14:textId="77777777" w:rsidR="00F278EF" w:rsidRPr="00F278EF" w:rsidRDefault="004874BC" w:rsidP="008357A5">
      <w:pPr>
        <w:pStyle w:val="ListParagraph"/>
        <w:numPr>
          <w:ilvl w:val="0"/>
          <w:numId w:val="2"/>
        </w:numPr>
        <w:spacing w:after="120"/>
        <w:rPr>
          <w:sz w:val="18"/>
          <w:szCs w:val="18"/>
        </w:rPr>
      </w:pPr>
      <w:r w:rsidRPr="00F278EF">
        <w:rPr>
          <w:b/>
          <w:bCs/>
          <w:szCs w:val="20"/>
        </w:rPr>
        <w:t>Experimental Approach for Consumer</w:t>
      </w:r>
      <w:r w:rsidRPr="003B4600">
        <w:rPr>
          <w:szCs w:val="20"/>
        </w:rPr>
        <w:t xml:space="preserve"> Behavior (Dr. Delane Botelho)</w:t>
      </w:r>
      <w:r w:rsidR="00F278EF">
        <w:rPr>
          <w:szCs w:val="20"/>
        </w:rPr>
        <w:br/>
      </w:r>
      <w:r w:rsidRPr="00F278EF">
        <w:rPr>
          <w:i/>
          <w:iCs/>
          <w:sz w:val="18"/>
          <w:szCs w:val="18"/>
        </w:rPr>
        <w:t>GPA 4.0/4.0</w:t>
      </w:r>
    </w:p>
    <w:p w14:paraId="74A30EA8" w14:textId="6D990FE3" w:rsidR="004874BC" w:rsidRPr="00F278EF" w:rsidRDefault="004874BC" w:rsidP="008357A5">
      <w:pPr>
        <w:pStyle w:val="ListParagraph"/>
        <w:spacing w:after="120"/>
        <w:rPr>
          <w:sz w:val="18"/>
          <w:szCs w:val="18"/>
        </w:rPr>
      </w:pPr>
      <w:r w:rsidRPr="00F278EF">
        <w:rPr>
          <w:i/>
          <w:iCs/>
          <w:sz w:val="18"/>
          <w:szCs w:val="18"/>
        </w:rPr>
        <w:t xml:space="preserve">Techniques Covered: </w:t>
      </w:r>
      <w:r w:rsidRPr="00F278EF">
        <w:rPr>
          <w:sz w:val="18"/>
          <w:szCs w:val="18"/>
        </w:rPr>
        <w:t>Experimental Design, Hypothesis Testing, and Analysis of Consumer Behavior using ANOVA and other Statistical Methods.</w:t>
      </w:r>
    </w:p>
    <w:p w14:paraId="47181869" w14:textId="4629049B" w:rsidR="00F42AE2" w:rsidRPr="003B460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F278EF">
        <w:rPr>
          <w:b/>
          <w:bCs/>
          <w:szCs w:val="20"/>
        </w:rPr>
        <w:t>Digital Disruption &amp; Transformation</w:t>
      </w:r>
      <w:r w:rsidRPr="003B4600">
        <w:rPr>
          <w:szCs w:val="20"/>
        </w:rPr>
        <w:t xml:space="preserve"> (Dr. Thales Teixeira) </w:t>
      </w:r>
      <w:r w:rsidR="00D649C7" w:rsidRPr="003B4600">
        <w:rPr>
          <w:szCs w:val="20"/>
        </w:rPr>
        <w:t xml:space="preserve">– </w:t>
      </w:r>
      <w:r w:rsidRPr="003B4600">
        <w:rPr>
          <w:i/>
          <w:iCs/>
          <w:szCs w:val="20"/>
        </w:rPr>
        <w:t>Audited</w:t>
      </w:r>
    </w:p>
    <w:p w14:paraId="484F44F4" w14:textId="7F5C6DC6" w:rsidR="00F42AE2" w:rsidRPr="003B4600" w:rsidRDefault="00F42AE2" w:rsidP="008357A5">
      <w:pPr>
        <w:pStyle w:val="ListParagraph"/>
        <w:numPr>
          <w:ilvl w:val="0"/>
          <w:numId w:val="2"/>
        </w:numPr>
        <w:spacing w:after="120"/>
        <w:rPr>
          <w:szCs w:val="20"/>
        </w:rPr>
      </w:pPr>
      <w:r w:rsidRPr="00F278EF">
        <w:rPr>
          <w:b/>
          <w:bCs/>
          <w:szCs w:val="20"/>
        </w:rPr>
        <w:t>Customer Relationship Management</w:t>
      </w:r>
      <w:r w:rsidRPr="003B4600">
        <w:rPr>
          <w:szCs w:val="20"/>
        </w:rPr>
        <w:t xml:space="preserve"> (Dr. V. Kumar) </w:t>
      </w:r>
      <w:r w:rsidR="00D649C7" w:rsidRPr="003B4600">
        <w:rPr>
          <w:szCs w:val="20"/>
        </w:rPr>
        <w:t>–</w:t>
      </w:r>
      <w:r w:rsidRPr="003B4600">
        <w:rPr>
          <w:szCs w:val="20"/>
        </w:rPr>
        <w:t xml:space="preserve"> </w:t>
      </w:r>
      <w:r w:rsidRPr="003B4600">
        <w:rPr>
          <w:i/>
          <w:iCs/>
          <w:szCs w:val="20"/>
        </w:rPr>
        <w:t>Audited</w:t>
      </w:r>
    </w:p>
    <w:p w14:paraId="4548B5EA" w14:textId="052CC82D" w:rsidR="00F42AE2" w:rsidRPr="003B4600" w:rsidRDefault="00F42AE2" w:rsidP="008357A5">
      <w:pPr>
        <w:pStyle w:val="ListParagraph"/>
        <w:numPr>
          <w:ilvl w:val="0"/>
          <w:numId w:val="2"/>
        </w:numPr>
        <w:spacing w:after="120"/>
        <w:rPr>
          <w:i/>
          <w:iCs/>
          <w:szCs w:val="20"/>
        </w:rPr>
      </w:pPr>
      <w:r w:rsidRPr="00F278EF">
        <w:rPr>
          <w:b/>
          <w:bCs/>
          <w:szCs w:val="20"/>
        </w:rPr>
        <w:t>Product &amp; Brand Management</w:t>
      </w:r>
      <w:r w:rsidRPr="003B4600">
        <w:rPr>
          <w:szCs w:val="20"/>
        </w:rPr>
        <w:t xml:space="preserve"> (Dr. V. Kumar) </w:t>
      </w:r>
      <w:r w:rsidR="00D649C7" w:rsidRPr="003B4600">
        <w:rPr>
          <w:szCs w:val="20"/>
        </w:rPr>
        <w:t>–</w:t>
      </w:r>
      <w:r w:rsidRPr="003B4600">
        <w:rPr>
          <w:szCs w:val="20"/>
        </w:rPr>
        <w:t xml:space="preserve"> </w:t>
      </w:r>
      <w:r w:rsidRPr="003B4600">
        <w:rPr>
          <w:i/>
          <w:iCs/>
          <w:szCs w:val="20"/>
        </w:rPr>
        <w:t>Audited</w:t>
      </w:r>
    </w:p>
    <w:p w14:paraId="6882A940" w14:textId="77777777" w:rsidR="00CE50A4" w:rsidRPr="00D06099" w:rsidRDefault="00CE50A4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77A3E5F9" w14:textId="5CAD6323" w:rsidR="00CE50A4" w:rsidRPr="00D06099" w:rsidRDefault="00CE50A4" w:rsidP="008357A5">
      <w:pPr>
        <w:pStyle w:val="Heading1"/>
      </w:pPr>
      <w:r>
        <w:t>SKILLS</w:t>
      </w:r>
    </w:p>
    <w:p w14:paraId="65BA669C" w14:textId="02E0C297" w:rsidR="00CE50A4" w:rsidRDefault="00CE50A4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 xml:space="preserve">R </w:t>
      </w:r>
    </w:p>
    <w:p w14:paraId="32502D3B" w14:textId="6592AD1A" w:rsidR="00CE50A4" w:rsidRDefault="00CE50A4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>Python</w:t>
      </w:r>
    </w:p>
    <w:p w14:paraId="0A0DD2D3" w14:textId="1FBDA4CC" w:rsidR="00CE50A4" w:rsidRDefault="00E036B5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>SQL</w:t>
      </w:r>
    </w:p>
    <w:p w14:paraId="318030BE" w14:textId="59FA7B82" w:rsidR="00E036B5" w:rsidRDefault="00E036B5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>LaTeX</w:t>
      </w:r>
    </w:p>
    <w:p w14:paraId="1D2D2C16" w14:textId="24B2C8E2" w:rsidR="00E036B5" w:rsidRDefault="00E86235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>Git</w:t>
      </w:r>
    </w:p>
    <w:p w14:paraId="06B4C37A" w14:textId="579BC4A9" w:rsidR="00E86235" w:rsidRDefault="00E86235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>Tableau</w:t>
      </w:r>
    </w:p>
    <w:p w14:paraId="0484296A" w14:textId="70D952DC" w:rsidR="00E86235" w:rsidRPr="00D06099" w:rsidRDefault="00E86235" w:rsidP="008357A5">
      <w:pPr>
        <w:pStyle w:val="ListParagraph"/>
        <w:numPr>
          <w:ilvl w:val="0"/>
          <w:numId w:val="2"/>
        </w:numPr>
        <w:spacing w:after="120"/>
        <w:ind w:left="340" w:hanging="170"/>
        <w:rPr>
          <w:szCs w:val="20"/>
        </w:rPr>
      </w:pPr>
      <w:r>
        <w:rPr>
          <w:szCs w:val="20"/>
        </w:rPr>
        <w:t>Data Visualization</w:t>
      </w:r>
    </w:p>
    <w:p w14:paraId="43AD4025" w14:textId="77777777" w:rsidR="00CE50A4" w:rsidRPr="00D06099" w:rsidRDefault="00CE50A4" w:rsidP="008357A5">
      <w:pPr>
        <w:pBdr>
          <w:bottom w:val="single" w:sz="4" w:space="1" w:color="auto"/>
        </w:pBdr>
        <w:spacing w:after="120"/>
        <w:rPr>
          <w:sz w:val="22"/>
          <w:szCs w:val="22"/>
        </w:rPr>
      </w:pPr>
    </w:p>
    <w:p w14:paraId="372162F2" w14:textId="34412E0D" w:rsidR="00F42AE2" w:rsidRPr="00D06099" w:rsidRDefault="00A5248C" w:rsidP="008357A5">
      <w:pPr>
        <w:pStyle w:val="Heading1"/>
      </w:pPr>
      <w:r>
        <w:t>PROFESSIONAL</w:t>
      </w:r>
      <w:r w:rsidR="00F42AE2" w:rsidRPr="00D06099"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7230"/>
        <w:gridCol w:w="2120"/>
      </w:tblGrid>
      <w:tr w:rsidR="00F42AE2" w:rsidRPr="00D06099" w14:paraId="2C8D26E8" w14:textId="77777777" w:rsidTr="002B28C2">
        <w:tc>
          <w:tcPr>
            <w:tcW w:w="7230" w:type="dxa"/>
          </w:tcPr>
          <w:p w14:paraId="32F17227" w14:textId="0455A851" w:rsidR="00F42AE2" w:rsidRPr="00D06099" w:rsidRDefault="00F42AE2" w:rsidP="008357A5">
            <w:pPr>
              <w:pStyle w:val="ListParagraph"/>
              <w:numPr>
                <w:ilvl w:val="0"/>
                <w:numId w:val="2"/>
              </w:numPr>
              <w:spacing w:after="120"/>
              <w:ind w:left="340" w:hanging="170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Markestrat Consulting Group</w:t>
            </w:r>
          </w:p>
          <w:p w14:paraId="73B51509" w14:textId="6EF42EB4" w:rsidR="00F42AE2" w:rsidRPr="00D06099" w:rsidRDefault="000F2A71" w:rsidP="008760A7">
            <w:pPr>
              <w:pStyle w:val="ListParagraph"/>
              <w:spacing w:after="120"/>
              <w:ind w:left="340"/>
              <w:contextualSpacing w:val="0"/>
              <w:rPr>
                <w:szCs w:val="20"/>
              </w:rPr>
            </w:pPr>
            <w:r w:rsidRPr="00D06099">
              <w:rPr>
                <w:szCs w:val="20"/>
              </w:rPr>
              <w:t>Strategy Consultancy</w:t>
            </w:r>
            <w:r w:rsidR="00F42AE2" w:rsidRPr="00D06099">
              <w:rPr>
                <w:szCs w:val="20"/>
              </w:rPr>
              <w:t>, Project Manager</w:t>
            </w:r>
          </w:p>
          <w:p w14:paraId="43575881" w14:textId="6CD24DDD" w:rsidR="00596F7B" w:rsidRPr="00665546" w:rsidRDefault="00596F7B" w:rsidP="008760A7">
            <w:pPr>
              <w:pStyle w:val="ListParagraph"/>
              <w:spacing w:after="120"/>
              <w:ind w:left="340"/>
              <w:contextualSpacing w:val="0"/>
              <w:rPr>
                <w:i/>
                <w:iCs/>
                <w:szCs w:val="20"/>
              </w:rPr>
            </w:pPr>
            <w:r w:rsidRPr="00665546">
              <w:rPr>
                <w:i/>
                <w:iCs/>
                <w:szCs w:val="20"/>
              </w:rPr>
              <w:t>Companies:</w:t>
            </w:r>
            <w:r w:rsidR="002B28C2" w:rsidRPr="002B28C2">
              <w:rPr>
                <w:szCs w:val="20"/>
              </w:rPr>
              <w:t xml:space="preserve"> Bayer, BASF, UPL, The Lightsmith Group, Blue Like an Orange Capital, New Zealand Trade and Enterprise, among others.</w:t>
            </w:r>
          </w:p>
          <w:p w14:paraId="4CAF1E66" w14:textId="77777777" w:rsidR="008760A7" w:rsidRDefault="008760A7" w:rsidP="008760A7">
            <w:pPr>
              <w:pStyle w:val="ListParagraph"/>
              <w:spacing w:after="120"/>
              <w:ind w:left="340"/>
              <w:contextualSpacing w:val="0"/>
              <w:rPr>
                <w:szCs w:val="20"/>
              </w:rPr>
            </w:pPr>
            <w:r w:rsidRPr="008760A7">
              <w:rPr>
                <w:i/>
                <w:iCs/>
                <w:szCs w:val="20"/>
              </w:rPr>
              <w:t>Geographic Focus:</w:t>
            </w:r>
            <w:r>
              <w:rPr>
                <w:i/>
                <w:iCs/>
                <w:szCs w:val="20"/>
              </w:rPr>
              <w:t xml:space="preserve"> </w:t>
            </w:r>
            <w:r w:rsidRPr="008760A7">
              <w:rPr>
                <w:szCs w:val="20"/>
              </w:rPr>
              <w:t>Brazil, United States, Europe, India, and additional regions.</w:t>
            </w:r>
          </w:p>
          <w:p w14:paraId="73A3B318" w14:textId="15A3CAE5" w:rsidR="008B4003" w:rsidRPr="008B4003" w:rsidRDefault="001814CE" w:rsidP="008B4003">
            <w:pPr>
              <w:pStyle w:val="ListParagraph"/>
              <w:spacing w:after="120"/>
              <w:ind w:left="340"/>
              <w:rPr>
                <w:i/>
                <w:iCs/>
                <w:szCs w:val="20"/>
              </w:rPr>
            </w:pPr>
            <w:r w:rsidRPr="008B4003">
              <w:rPr>
                <w:i/>
                <w:iCs/>
                <w:szCs w:val="20"/>
              </w:rPr>
              <w:t>Project</w:t>
            </w:r>
            <w:r w:rsidR="008B4003" w:rsidRPr="008B4003">
              <w:rPr>
                <w:i/>
                <w:iCs/>
                <w:szCs w:val="20"/>
              </w:rPr>
              <w:t xml:space="preserve"> </w:t>
            </w:r>
            <w:r w:rsidR="008B4003">
              <w:rPr>
                <w:i/>
                <w:iCs/>
                <w:szCs w:val="20"/>
              </w:rPr>
              <w:t>S</w:t>
            </w:r>
            <w:r w:rsidR="008B4003" w:rsidRPr="008B4003">
              <w:rPr>
                <w:i/>
                <w:iCs/>
                <w:szCs w:val="20"/>
              </w:rPr>
              <w:t xml:space="preserve">cope: </w:t>
            </w:r>
          </w:p>
          <w:p w14:paraId="2F3E139F" w14:textId="25817CF6" w:rsidR="008B4003" w:rsidRPr="008B4003" w:rsidRDefault="008B4003" w:rsidP="008B4003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B4003">
              <w:rPr>
                <w:szCs w:val="20"/>
              </w:rPr>
              <w:t>Go-to-Market Strategy</w:t>
            </w:r>
          </w:p>
          <w:p w14:paraId="7B8388C2" w14:textId="77777777" w:rsidR="008B4003" w:rsidRPr="008B4003" w:rsidRDefault="008B4003" w:rsidP="008B4003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B4003">
              <w:rPr>
                <w:szCs w:val="20"/>
              </w:rPr>
              <w:t>Product Launch Strategy</w:t>
            </w:r>
          </w:p>
          <w:p w14:paraId="00227E0E" w14:textId="77777777" w:rsidR="008B4003" w:rsidRPr="008B4003" w:rsidRDefault="008B4003" w:rsidP="008B4003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B4003">
              <w:rPr>
                <w:szCs w:val="20"/>
              </w:rPr>
              <w:t>Market Due Diligence</w:t>
            </w:r>
          </w:p>
          <w:p w14:paraId="464A9110" w14:textId="77777777" w:rsidR="008B4003" w:rsidRPr="008B4003" w:rsidRDefault="008B4003" w:rsidP="008B4003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B4003">
              <w:rPr>
                <w:szCs w:val="20"/>
              </w:rPr>
              <w:t>Strategy Implementation</w:t>
            </w:r>
          </w:p>
          <w:p w14:paraId="04F4F66E" w14:textId="66242B40" w:rsidR="00F42AE2" w:rsidRPr="008B4003" w:rsidRDefault="008B4003" w:rsidP="008B4003">
            <w:pPr>
              <w:pStyle w:val="ListParagraph"/>
              <w:numPr>
                <w:ilvl w:val="0"/>
                <w:numId w:val="4"/>
              </w:numPr>
              <w:spacing w:after="60" w:line="240" w:lineRule="auto"/>
              <w:ind w:left="567" w:hanging="227"/>
              <w:rPr>
                <w:szCs w:val="20"/>
              </w:rPr>
            </w:pPr>
            <w:r w:rsidRPr="008B4003">
              <w:rPr>
                <w:szCs w:val="20"/>
              </w:rPr>
              <w:t>Market Research</w:t>
            </w:r>
          </w:p>
        </w:tc>
        <w:tc>
          <w:tcPr>
            <w:tcW w:w="2120" w:type="dxa"/>
          </w:tcPr>
          <w:p w14:paraId="449E8CB0" w14:textId="77777777" w:rsidR="00F42AE2" w:rsidRPr="00D06099" w:rsidRDefault="00F42AE2" w:rsidP="008357A5">
            <w:pPr>
              <w:spacing w:after="120"/>
              <w:jc w:val="right"/>
              <w:rPr>
                <w:b/>
                <w:bCs/>
                <w:szCs w:val="20"/>
              </w:rPr>
            </w:pPr>
            <w:r w:rsidRPr="00D06099">
              <w:rPr>
                <w:b/>
                <w:bCs/>
                <w:szCs w:val="20"/>
              </w:rPr>
              <w:t>São Paulo, Brazil</w:t>
            </w:r>
          </w:p>
          <w:p w14:paraId="118814A8" w14:textId="5974D0F0" w:rsidR="00F42AE2" w:rsidRPr="00D06099" w:rsidRDefault="00F42AE2" w:rsidP="008357A5">
            <w:pPr>
              <w:spacing w:after="120"/>
              <w:jc w:val="right"/>
              <w:rPr>
                <w:b/>
                <w:bCs/>
                <w:szCs w:val="20"/>
              </w:rPr>
            </w:pPr>
            <w:r w:rsidRPr="00D06099">
              <w:rPr>
                <w:szCs w:val="20"/>
              </w:rPr>
              <w:t>2015-2022</w:t>
            </w:r>
          </w:p>
        </w:tc>
      </w:tr>
    </w:tbl>
    <w:p w14:paraId="10B7F4CE" w14:textId="78FD4211" w:rsidR="00F42AE2" w:rsidRPr="00F42AE2" w:rsidRDefault="00F42AE2" w:rsidP="008357A5">
      <w:pPr>
        <w:spacing w:after="120"/>
      </w:pPr>
    </w:p>
    <w:sectPr w:rsidR="00F42AE2" w:rsidRPr="00F42AE2" w:rsidSect="00B040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886370" w14:textId="77777777" w:rsidR="00807028" w:rsidRPr="00D06099" w:rsidRDefault="00807028" w:rsidP="00EB3A72">
      <w:pPr>
        <w:spacing w:after="0" w:line="240" w:lineRule="auto"/>
      </w:pPr>
      <w:r w:rsidRPr="00D06099">
        <w:separator/>
      </w:r>
    </w:p>
  </w:endnote>
  <w:endnote w:type="continuationSeparator" w:id="0">
    <w:p w14:paraId="4B2D31A3" w14:textId="77777777" w:rsidR="00807028" w:rsidRPr="00D06099" w:rsidRDefault="00807028" w:rsidP="00EB3A72">
      <w:pPr>
        <w:spacing w:after="0" w:line="240" w:lineRule="auto"/>
      </w:pPr>
      <w:r w:rsidRPr="00D0609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6DB89" w14:textId="77777777" w:rsidR="00B040A7" w:rsidRPr="00D06099" w:rsidRDefault="00B04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822623857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216742473"/>
          <w:docPartObj>
            <w:docPartGallery w:val="Page Numbers (Top of Page)"/>
            <w:docPartUnique/>
          </w:docPartObj>
        </w:sdtPr>
        <w:sdtEndPr/>
        <w:sdtContent>
          <w:p w14:paraId="30433870" w14:textId="566269DD" w:rsidR="00B040A7" w:rsidRPr="00D06099" w:rsidRDefault="00B040A7">
            <w:pPr>
              <w:pStyle w:val="Footer"/>
              <w:jc w:val="right"/>
              <w:rPr>
                <w:sz w:val="16"/>
                <w:szCs w:val="16"/>
              </w:rPr>
            </w:pPr>
            <w:r w:rsidRPr="00D06099">
              <w:rPr>
                <w:sz w:val="16"/>
                <w:szCs w:val="16"/>
              </w:rPr>
              <w:t xml:space="preserve">Page </w:t>
            </w:r>
            <w:r w:rsidRPr="00D06099">
              <w:rPr>
                <w:b/>
                <w:bCs/>
                <w:sz w:val="16"/>
                <w:szCs w:val="16"/>
              </w:rPr>
              <w:fldChar w:fldCharType="begin"/>
            </w:r>
            <w:r w:rsidRPr="00D0609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06099">
              <w:rPr>
                <w:b/>
                <w:bCs/>
                <w:sz w:val="16"/>
                <w:szCs w:val="16"/>
              </w:rPr>
              <w:fldChar w:fldCharType="separate"/>
            </w:r>
            <w:r w:rsidRPr="00D06099">
              <w:rPr>
                <w:b/>
                <w:bCs/>
                <w:sz w:val="16"/>
                <w:szCs w:val="16"/>
              </w:rPr>
              <w:t>2</w:t>
            </w:r>
            <w:r w:rsidRPr="00D06099">
              <w:rPr>
                <w:b/>
                <w:bCs/>
                <w:sz w:val="16"/>
                <w:szCs w:val="16"/>
              </w:rPr>
              <w:fldChar w:fldCharType="end"/>
            </w:r>
            <w:r w:rsidRPr="00D06099">
              <w:rPr>
                <w:sz w:val="16"/>
                <w:szCs w:val="16"/>
              </w:rPr>
              <w:t xml:space="preserve"> of </w:t>
            </w:r>
            <w:r w:rsidRPr="00D06099">
              <w:rPr>
                <w:b/>
                <w:bCs/>
                <w:sz w:val="16"/>
                <w:szCs w:val="16"/>
              </w:rPr>
              <w:fldChar w:fldCharType="begin"/>
            </w:r>
            <w:r w:rsidRPr="00D0609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06099">
              <w:rPr>
                <w:b/>
                <w:bCs/>
                <w:sz w:val="16"/>
                <w:szCs w:val="16"/>
              </w:rPr>
              <w:fldChar w:fldCharType="separate"/>
            </w:r>
            <w:r w:rsidRPr="00D06099">
              <w:rPr>
                <w:b/>
                <w:bCs/>
                <w:sz w:val="16"/>
                <w:szCs w:val="16"/>
              </w:rPr>
              <w:t>2</w:t>
            </w:r>
            <w:r w:rsidRPr="00D0609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CE19A61" w14:textId="77777777" w:rsidR="00EB3A72" w:rsidRPr="00D06099" w:rsidRDefault="00EB3A72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101388091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C1C304C" w14:textId="61192F45" w:rsidR="00B040A7" w:rsidRPr="00D06099" w:rsidRDefault="00B040A7">
            <w:pPr>
              <w:pStyle w:val="Footer"/>
              <w:jc w:val="right"/>
              <w:rPr>
                <w:sz w:val="16"/>
                <w:szCs w:val="16"/>
              </w:rPr>
            </w:pPr>
            <w:r w:rsidRPr="00D06099">
              <w:rPr>
                <w:sz w:val="16"/>
                <w:szCs w:val="16"/>
              </w:rPr>
              <w:t xml:space="preserve">Page </w:t>
            </w:r>
            <w:r w:rsidRPr="00D06099">
              <w:rPr>
                <w:b/>
                <w:bCs/>
                <w:sz w:val="16"/>
                <w:szCs w:val="16"/>
              </w:rPr>
              <w:fldChar w:fldCharType="begin"/>
            </w:r>
            <w:r w:rsidRPr="00D0609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06099">
              <w:rPr>
                <w:b/>
                <w:bCs/>
                <w:sz w:val="16"/>
                <w:szCs w:val="16"/>
              </w:rPr>
              <w:fldChar w:fldCharType="separate"/>
            </w:r>
            <w:r w:rsidRPr="00D06099">
              <w:rPr>
                <w:b/>
                <w:bCs/>
                <w:sz w:val="16"/>
                <w:szCs w:val="16"/>
              </w:rPr>
              <w:t>2</w:t>
            </w:r>
            <w:r w:rsidRPr="00D06099">
              <w:rPr>
                <w:b/>
                <w:bCs/>
                <w:sz w:val="16"/>
                <w:szCs w:val="16"/>
              </w:rPr>
              <w:fldChar w:fldCharType="end"/>
            </w:r>
            <w:r w:rsidRPr="00D06099">
              <w:rPr>
                <w:sz w:val="16"/>
                <w:szCs w:val="16"/>
              </w:rPr>
              <w:t xml:space="preserve"> of </w:t>
            </w:r>
            <w:r w:rsidRPr="00D06099">
              <w:rPr>
                <w:b/>
                <w:bCs/>
                <w:sz w:val="16"/>
                <w:szCs w:val="16"/>
              </w:rPr>
              <w:fldChar w:fldCharType="begin"/>
            </w:r>
            <w:r w:rsidRPr="00D0609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06099">
              <w:rPr>
                <w:b/>
                <w:bCs/>
                <w:sz w:val="16"/>
                <w:szCs w:val="16"/>
              </w:rPr>
              <w:fldChar w:fldCharType="separate"/>
            </w:r>
            <w:r w:rsidRPr="00D06099">
              <w:rPr>
                <w:b/>
                <w:bCs/>
                <w:sz w:val="16"/>
                <w:szCs w:val="16"/>
              </w:rPr>
              <w:t>2</w:t>
            </w:r>
            <w:r w:rsidRPr="00D0609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7003F9" w14:textId="77777777" w:rsidR="00B040A7" w:rsidRPr="00D06099" w:rsidRDefault="00B04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37704" w14:textId="77777777" w:rsidR="00807028" w:rsidRPr="00D06099" w:rsidRDefault="00807028" w:rsidP="00EB3A72">
      <w:pPr>
        <w:spacing w:after="0" w:line="240" w:lineRule="auto"/>
      </w:pPr>
      <w:r w:rsidRPr="00D06099">
        <w:separator/>
      </w:r>
    </w:p>
  </w:footnote>
  <w:footnote w:type="continuationSeparator" w:id="0">
    <w:p w14:paraId="35605139" w14:textId="77777777" w:rsidR="00807028" w:rsidRPr="00D06099" w:rsidRDefault="00807028" w:rsidP="00EB3A72">
      <w:pPr>
        <w:spacing w:after="0" w:line="240" w:lineRule="auto"/>
      </w:pPr>
      <w:r w:rsidRPr="00D0609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73F10" w14:textId="77777777" w:rsidR="00B040A7" w:rsidRPr="00D06099" w:rsidRDefault="00B04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405CC" w14:textId="6BF1D186" w:rsidR="00B040A7" w:rsidRPr="00D06099" w:rsidRDefault="00472851" w:rsidP="00CE50ED">
    <w:pPr>
      <w:pStyle w:val="Header"/>
      <w:jc w:val="right"/>
    </w:pPr>
    <w:r>
      <w:t>Last Updated: 2025-01-20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DDBF9" w14:textId="651575E0" w:rsidR="007D6976" w:rsidRPr="00D06099" w:rsidRDefault="007D6976" w:rsidP="007D6976">
    <w:pPr>
      <w:pStyle w:val="Header"/>
      <w:jc w:val="right"/>
      <w:rPr>
        <w:i/>
        <w:iCs/>
        <w:sz w:val="16"/>
        <w:szCs w:val="20"/>
      </w:rPr>
    </w:pPr>
    <w:r w:rsidRPr="00D06099">
      <w:rPr>
        <w:i/>
        <w:iCs/>
        <w:sz w:val="16"/>
        <w:szCs w:val="20"/>
      </w:rPr>
      <w:t xml:space="preserve">Last updated: </w:t>
    </w:r>
    <w:r w:rsidR="00FA5F2A" w:rsidRPr="00D06099">
      <w:rPr>
        <w:i/>
        <w:iCs/>
        <w:sz w:val="16"/>
        <w:szCs w:val="20"/>
      </w:rPr>
      <w:t>Sep</w:t>
    </w:r>
    <w:r w:rsidRPr="00D06099">
      <w:rPr>
        <w:i/>
        <w:iCs/>
        <w:sz w:val="16"/>
        <w:szCs w:val="20"/>
      </w:rPr>
      <w:t xml:space="preserve"> 2024</w:t>
    </w:r>
  </w:p>
  <w:p w14:paraId="47A82501" w14:textId="77777777" w:rsidR="00EB3A72" w:rsidRPr="00D06099" w:rsidRDefault="00EB3A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06C"/>
    <w:multiLevelType w:val="hybridMultilevel"/>
    <w:tmpl w:val="1D662416"/>
    <w:lvl w:ilvl="0" w:tplc="ED8A7B1A">
      <w:numFmt w:val="bullet"/>
      <w:lvlText w:val="-"/>
      <w:lvlJc w:val="left"/>
      <w:pPr>
        <w:ind w:left="700" w:hanging="360"/>
      </w:pPr>
      <w:rPr>
        <w:rFonts w:ascii="Century Schoolbook" w:eastAsiaTheme="minorHAnsi" w:hAnsi="Century Schoolbook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401D5D8B"/>
    <w:multiLevelType w:val="hybridMultilevel"/>
    <w:tmpl w:val="367A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46C0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80407"/>
    <w:multiLevelType w:val="hybridMultilevel"/>
    <w:tmpl w:val="3A18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28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21556923">
    <w:abstractNumId w:val="2"/>
  </w:num>
  <w:num w:numId="2" w16cid:durableId="512257946">
    <w:abstractNumId w:val="1"/>
  </w:num>
  <w:num w:numId="3" w16cid:durableId="311449632">
    <w:abstractNumId w:val="3"/>
  </w:num>
  <w:num w:numId="4" w16cid:durableId="35797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yMjA2NbOwMDQ3tTBU0lEKTi0uzszPAykwNKgFAGMOZwstAAAA"/>
  </w:docVars>
  <w:rsids>
    <w:rsidRoot w:val="00F42AE2"/>
    <w:rsid w:val="00016265"/>
    <w:rsid w:val="00036BD0"/>
    <w:rsid w:val="000477F1"/>
    <w:rsid w:val="000643DB"/>
    <w:rsid w:val="00082C54"/>
    <w:rsid w:val="000A045B"/>
    <w:rsid w:val="000C7457"/>
    <w:rsid w:val="000F2A71"/>
    <w:rsid w:val="001273E8"/>
    <w:rsid w:val="00130AE5"/>
    <w:rsid w:val="00141AB8"/>
    <w:rsid w:val="00160187"/>
    <w:rsid w:val="001814CE"/>
    <w:rsid w:val="00192F5F"/>
    <w:rsid w:val="001A7470"/>
    <w:rsid w:val="001D3933"/>
    <w:rsid w:val="001E1B73"/>
    <w:rsid w:val="00200098"/>
    <w:rsid w:val="00204AC2"/>
    <w:rsid w:val="0022040F"/>
    <w:rsid w:val="002619AF"/>
    <w:rsid w:val="0026592D"/>
    <w:rsid w:val="0029160F"/>
    <w:rsid w:val="002B28C2"/>
    <w:rsid w:val="002D010C"/>
    <w:rsid w:val="002D14FA"/>
    <w:rsid w:val="002D6B36"/>
    <w:rsid w:val="002E5ECE"/>
    <w:rsid w:val="00313287"/>
    <w:rsid w:val="003137BE"/>
    <w:rsid w:val="003424DD"/>
    <w:rsid w:val="00353412"/>
    <w:rsid w:val="00372CB0"/>
    <w:rsid w:val="00380D86"/>
    <w:rsid w:val="003B4600"/>
    <w:rsid w:val="003E22FB"/>
    <w:rsid w:val="003F53CE"/>
    <w:rsid w:val="003F7982"/>
    <w:rsid w:val="0040244D"/>
    <w:rsid w:val="004121CF"/>
    <w:rsid w:val="00431C08"/>
    <w:rsid w:val="00455A9E"/>
    <w:rsid w:val="00460312"/>
    <w:rsid w:val="00467A1F"/>
    <w:rsid w:val="00472851"/>
    <w:rsid w:val="004840B9"/>
    <w:rsid w:val="004874BC"/>
    <w:rsid w:val="00492AE3"/>
    <w:rsid w:val="004A0ECB"/>
    <w:rsid w:val="004C1B50"/>
    <w:rsid w:val="004C4ECB"/>
    <w:rsid w:val="004E6711"/>
    <w:rsid w:val="005151F7"/>
    <w:rsid w:val="005705AD"/>
    <w:rsid w:val="0058404B"/>
    <w:rsid w:val="0058753C"/>
    <w:rsid w:val="00596F7B"/>
    <w:rsid w:val="005C0C9D"/>
    <w:rsid w:val="006043AC"/>
    <w:rsid w:val="0060525D"/>
    <w:rsid w:val="006146B2"/>
    <w:rsid w:val="006259D7"/>
    <w:rsid w:val="00646D1D"/>
    <w:rsid w:val="00665546"/>
    <w:rsid w:val="0067226F"/>
    <w:rsid w:val="006756CC"/>
    <w:rsid w:val="006A0A61"/>
    <w:rsid w:val="006C2AE4"/>
    <w:rsid w:val="006D0D4B"/>
    <w:rsid w:val="006F5385"/>
    <w:rsid w:val="00716E56"/>
    <w:rsid w:val="00722DA4"/>
    <w:rsid w:val="00763CA4"/>
    <w:rsid w:val="00771FCD"/>
    <w:rsid w:val="007A0ECC"/>
    <w:rsid w:val="007C1A62"/>
    <w:rsid w:val="007C25E1"/>
    <w:rsid w:val="007C27FC"/>
    <w:rsid w:val="007C457C"/>
    <w:rsid w:val="007D327F"/>
    <w:rsid w:val="007D6976"/>
    <w:rsid w:val="00807028"/>
    <w:rsid w:val="008357A5"/>
    <w:rsid w:val="00852536"/>
    <w:rsid w:val="0085399A"/>
    <w:rsid w:val="00856119"/>
    <w:rsid w:val="00857B59"/>
    <w:rsid w:val="00870F40"/>
    <w:rsid w:val="008760A7"/>
    <w:rsid w:val="008A6680"/>
    <w:rsid w:val="008B4003"/>
    <w:rsid w:val="008D7FED"/>
    <w:rsid w:val="008E7D37"/>
    <w:rsid w:val="0091513B"/>
    <w:rsid w:val="00935383"/>
    <w:rsid w:val="009469CF"/>
    <w:rsid w:val="00995E5A"/>
    <w:rsid w:val="009B461C"/>
    <w:rsid w:val="009B6B3B"/>
    <w:rsid w:val="009D4673"/>
    <w:rsid w:val="009E5B2B"/>
    <w:rsid w:val="00A223A8"/>
    <w:rsid w:val="00A23DA4"/>
    <w:rsid w:val="00A44FEE"/>
    <w:rsid w:val="00A5248C"/>
    <w:rsid w:val="00A53CCE"/>
    <w:rsid w:val="00A72F49"/>
    <w:rsid w:val="00AB02D6"/>
    <w:rsid w:val="00AB4C2C"/>
    <w:rsid w:val="00AD5872"/>
    <w:rsid w:val="00AE321B"/>
    <w:rsid w:val="00AF7F12"/>
    <w:rsid w:val="00B040A7"/>
    <w:rsid w:val="00B17FF9"/>
    <w:rsid w:val="00B23F26"/>
    <w:rsid w:val="00B31795"/>
    <w:rsid w:val="00B34AB3"/>
    <w:rsid w:val="00B3678F"/>
    <w:rsid w:val="00B71A77"/>
    <w:rsid w:val="00BA29FF"/>
    <w:rsid w:val="00BF51FD"/>
    <w:rsid w:val="00C051E7"/>
    <w:rsid w:val="00C132CA"/>
    <w:rsid w:val="00C33AE2"/>
    <w:rsid w:val="00C5356B"/>
    <w:rsid w:val="00C57996"/>
    <w:rsid w:val="00CA27EF"/>
    <w:rsid w:val="00CB28F8"/>
    <w:rsid w:val="00CC1995"/>
    <w:rsid w:val="00CD1F41"/>
    <w:rsid w:val="00CE50A4"/>
    <w:rsid w:val="00CE50ED"/>
    <w:rsid w:val="00D06099"/>
    <w:rsid w:val="00D10C09"/>
    <w:rsid w:val="00D229B6"/>
    <w:rsid w:val="00D6322C"/>
    <w:rsid w:val="00D649C7"/>
    <w:rsid w:val="00E036B5"/>
    <w:rsid w:val="00E46865"/>
    <w:rsid w:val="00E702DF"/>
    <w:rsid w:val="00E86235"/>
    <w:rsid w:val="00EB3A72"/>
    <w:rsid w:val="00EB71F0"/>
    <w:rsid w:val="00EC56BD"/>
    <w:rsid w:val="00ED6787"/>
    <w:rsid w:val="00EF6C06"/>
    <w:rsid w:val="00F0110F"/>
    <w:rsid w:val="00F2157F"/>
    <w:rsid w:val="00F278EF"/>
    <w:rsid w:val="00F42AE2"/>
    <w:rsid w:val="00F57890"/>
    <w:rsid w:val="00F62BAE"/>
    <w:rsid w:val="00FA5F2A"/>
    <w:rsid w:val="00FC56A4"/>
    <w:rsid w:val="00FE43E5"/>
    <w:rsid w:val="00F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461C5"/>
  <w15:chartTrackingRefBased/>
  <w15:docId w15:val="{BEC8EF2C-01B0-4F4E-AC6E-F6D49363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83"/>
    <w:pPr>
      <w:spacing w:line="360" w:lineRule="auto"/>
    </w:pPr>
    <w:rPr>
      <w:rFonts w:ascii="Century Schoolbook" w:hAnsi="Century School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7A5"/>
    <w:pPr>
      <w:keepNext/>
      <w:keepLines/>
      <w:spacing w:after="120"/>
      <w:outlineLvl w:val="0"/>
    </w:pPr>
    <w:rPr>
      <w:rFonts w:eastAsiaTheme="majorEastAs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A5"/>
    <w:rPr>
      <w:rFonts w:ascii="Century Schoolbook" w:eastAsiaTheme="majorEastAsia" w:hAnsi="Century Schoolbook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A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2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A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A72"/>
    <w:rPr>
      <w:rFonts w:ascii="Century Schoolbook" w:hAnsi="Century Schoolbook"/>
      <w:sz w:val="20"/>
    </w:rPr>
  </w:style>
  <w:style w:type="paragraph" w:styleId="Footer">
    <w:name w:val="footer"/>
    <w:basedOn w:val="Normal"/>
    <w:link w:val="FooterChar"/>
    <w:uiPriority w:val="99"/>
    <w:unhideWhenUsed/>
    <w:rsid w:val="00EB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A72"/>
    <w:rPr>
      <w:rFonts w:ascii="Century Schoolbook" w:hAnsi="Century Schoolbook"/>
      <w:sz w:val="20"/>
    </w:rPr>
  </w:style>
  <w:style w:type="paragraph" w:customStyle="1" w:styleId="Default">
    <w:name w:val="Default"/>
    <w:rsid w:val="002D6B36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050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rigo.farinha@fgv.edu.b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lourencofarinh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rodrigolourencofarinh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3364-864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B96FB-6A5A-4BD2-B362-53836FA9C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Farinha</dc:creator>
  <cp:keywords/>
  <dc:description/>
  <cp:lastModifiedBy>Rodrigo Farinha</cp:lastModifiedBy>
  <cp:revision>20</cp:revision>
  <dcterms:created xsi:type="dcterms:W3CDTF">2025-01-27T17:32:00Z</dcterms:created>
  <dcterms:modified xsi:type="dcterms:W3CDTF">2025-01-27T17:45:00Z</dcterms:modified>
</cp:coreProperties>
</file>