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E2D2EB" w14:textId="0BFEDDEA" w:rsidR="00702C7C" w:rsidRPr="00954F02" w:rsidRDefault="00702C7C" w:rsidP="00702C7C">
      <w:pPr>
        <w:jc w:val="both"/>
        <w:rPr>
          <w:b/>
          <w:bCs/>
          <w:lang w:val="en-US"/>
        </w:rPr>
      </w:pPr>
      <w:r w:rsidRPr="00954F02">
        <w:rPr>
          <w:b/>
          <w:bCs/>
          <w:lang w:val="en-US"/>
        </w:rPr>
        <w:t xml:space="preserve">Methodological note: Climate change </w:t>
      </w:r>
      <w:r w:rsidR="009C0B9E">
        <w:rPr>
          <w:b/>
          <w:bCs/>
          <w:lang w:val="en-US"/>
        </w:rPr>
        <w:t>exposure</w:t>
      </w:r>
      <w:r w:rsidRPr="00954F02">
        <w:rPr>
          <w:b/>
          <w:bCs/>
          <w:lang w:val="en-US"/>
        </w:rPr>
        <w:t xml:space="preserve"> index</w:t>
      </w:r>
    </w:p>
    <w:p w14:paraId="5020C23C" w14:textId="4A43F120" w:rsidR="00954F02" w:rsidRDefault="00275B1D" w:rsidP="00702C7C">
      <w:pPr>
        <w:jc w:val="both"/>
        <w:rPr>
          <w:lang w:val="en-US"/>
        </w:rPr>
      </w:pPr>
      <w:r w:rsidRPr="00275B1D">
        <w:rPr>
          <w:lang w:val="en-US"/>
        </w:rPr>
        <w:t>The climate change risk index</w:t>
      </w:r>
      <w:r w:rsidR="00702C7C">
        <w:rPr>
          <w:lang w:val="en-US"/>
        </w:rPr>
        <w:t xml:space="preserve"> used in this report</w:t>
      </w:r>
      <w:r w:rsidRPr="00275B1D">
        <w:rPr>
          <w:lang w:val="en-US"/>
        </w:rPr>
        <w:t xml:space="preserve"> con</w:t>
      </w:r>
      <w:r>
        <w:rPr>
          <w:lang w:val="en-US"/>
        </w:rPr>
        <w:t xml:space="preserve">siders hazards (changes in climate over an area) and exposure (population living in the area). The </w:t>
      </w:r>
      <w:r w:rsidR="00702C7C">
        <w:rPr>
          <w:lang w:val="en-US"/>
        </w:rPr>
        <w:t>vulnerability</w:t>
      </w:r>
      <w:r>
        <w:rPr>
          <w:lang w:val="en-US"/>
        </w:rPr>
        <w:t xml:space="preserve"> domain</w:t>
      </w:r>
      <w:r w:rsidR="00702C7C">
        <w:rPr>
          <w:lang w:val="en-US"/>
        </w:rPr>
        <w:t>, or capacity for adaptation,</w:t>
      </w:r>
      <w:r>
        <w:rPr>
          <w:lang w:val="en-US"/>
        </w:rPr>
        <w:t xml:space="preserve"> that completes a</w:t>
      </w:r>
      <w:r w:rsidR="00702C7C">
        <w:rPr>
          <w:lang w:val="en-US"/>
        </w:rPr>
        <w:t xml:space="preserve"> </w:t>
      </w:r>
      <w:r>
        <w:rPr>
          <w:lang w:val="en-US"/>
        </w:rPr>
        <w:t>holistic climate risk evaluation</w:t>
      </w:r>
      <w:r w:rsidR="00954F02">
        <w:rPr>
          <w:lang w:val="en-US"/>
        </w:rPr>
        <w:t xml:space="preserve"> [1]</w:t>
      </w:r>
      <w:r>
        <w:rPr>
          <w:lang w:val="en-US"/>
        </w:rPr>
        <w:t xml:space="preserve"> is considered </w:t>
      </w:r>
      <w:r w:rsidR="00702C7C">
        <w:rPr>
          <w:lang w:val="en-US"/>
        </w:rPr>
        <w:t>as</w:t>
      </w:r>
      <w:r>
        <w:rPr>
          <w:lang w:val="en-US"/>
        </w:rPr>
        <w:t xml:space="preserve"> the socioeconomic risk index. The aim of the </w:t>
      </w:r>
      <w:r w:rsidR="00702C7C">
        <w:rPr>
          <w:lang w:val="en-US"/>
        </w:rPr>
        <w:t xml:space="preserve">climate </w:t>
      </w:r>
      <w:r>
        <w:rPr>
          <w:lang w:val="en-US"/>
        </w:rPr>
        <w:t>index is to quantify the projected future change in risk due to climate change, as opposed to current climate risk. Thus, if for example</w:t>
      </w:r>
      <w:r w:rsidR="000F0F97">
        <w:rPr>
          <w:lang w:val="en-US"/>
        </w:rPr>
        <w:t>,</w:t>
      </w:r>
      <w:r>
        <w:rPr>
          <w:lang w:val="en-US"/>
        </w:rPr>
        <w:t xml:space="preserve"> the entire population of a certain country is subjected to </w:t>
      </w:r>
      <w:r w:rsidR="000F0F97">
        <w:rPr>
          <w:lang w:val="en-US"/>
        </w:rPr>
        <w:t>200 km/h</w:t>
      </w:r>
      <w:r>
        <w:rPr>
          <w:lang w:val="en-US"/>
        </w:rPr>
        <w:t xml:space="preserve"> hurricane</w:t>
      </w:r>
      <w:r w:rsidR="000F0F97">
        <w:rPr>
          <w:lang w:val="en-US"/>
        </w:rPr>
        <w:t xml:space="preserve"> wind</w:t>
      </w:r>
      <w:r>
        <w:rPr>
          <w:lang w:val="en-US"/>
        </w:rPr>
        <w:t xml:space="preserve"> in the present</w:t>
      </w:r>
      <w:r w:rsidR="000F0F97">
        <w:rPr>
          <w:lang w:val="en-US"/>
        </w:rPr>
        <w:t xml:space="preserve"> and in the future the hurricane wind remains the same for the whole country</w:t>
      </w:r>
      <w:r>
        <w:rPr>
          <w:lang w:val="en-US"/>
        </w:rPr>
        <w:t>, the incremental risk due to climate change will be zero, because that risk is present even today when climate change’s most significant impacts have not yet emerged.</w:t>
      </w:r>
      <w:r w:rsidR="00954F02">
        <w:rPr>
          <w:lang w:val="en-US"/>
        </w:rPr>
        <w:t xml:space="preserve"> Additionally, the index </w:t>
      </w:r>
      <w:r w:rsidR="000F0F97">
        <w:rPr>
          <w:lang w:val="en-US"/>
        </w:rPr>
        <w:t>does not consider all possible extreme meteorological impacts fr</w:t>
      </w:r>
      <w:r w:rsidR="009C0B9E">
        <w:rPr>
          <w:lang w:val="en-US"/>
        </w:rPr>
        <w:t>o</w:t>
      </w:r>
      <w:r w:rsidR="000F0F97">
        <w:rPr>
          <w:lang w:val="en-US"/>
        </w:rPr>
        <w:t>m climate change, so countries with an apparent low index value may still be highly exposed to other phenomena not considered herein, such as wildfires</w:t>
      </w:r>
      <w:r w:rsidR="00954F02">
        <w:rPr>
          <w:lang w:val="en-US"/>
        </w:rPr>
        <w:t>.</w:t>
      </w:r>
    </w:p>
    <w:p w14:paraId="15B9A447" w14:textId="663809D5" w:rsidR="00275B1D" w:rsidRDefault="00702C7C" w:rsidP="00702C7C">
      <w:pPr>
        <w:jc w:val="both"/>
        <w:rPr>
          <w:lang w:val="en-US"/>
        </w:rPr>
      </w:pPr>
      <w:r>
        <w:rPr>
          <w:lang w:val="en-US"/>
        </w:rPr>
        <w:t xml:space="preserve">The future climate in inherently uncertain and </w:t>
      </w:r>
      <w:r w:rsidR="00954F02">
        <w:rPr>
          <w:lang w:val="en-US"/>
        </w:rPr>
        <w:t xml:space="preserve">care must be taken to consider that </w:t>
      </w:r>
      <w:r>
        <w:rPr>
          <w:lang w:val="en-US"/>
        </w:rPr>
        <w:t>all values are projections and not predictions</w:t>
      </w:r>
      <w:r w:rsidR="00954F02">
        <w:rPr>
          <w:lang w:val="en-US"/>
        </w:rPr>
        <w:t xml:space="preserve"> [2]</w:t>
      </w:r>
      <w:r>
        <w:rPr>
          <w:lang w:val="en-US"/>
        </w:rPr>
        <w:t>. For this index, an inertial</w:t>
      </w:r>
      <w:r w:rsidR="009C0B9E">
        <w:rPr>
          <w:lang w:val="en-US"/>
        </w:rPr>
        <w:t>,</w:t>
      </w:r>
      <w:r>
        <w:rPr>
          <w:lang w:val="en-US"/>
        </w:rPr>
        <w:t xml:space="preserve"> or middle-of-the-road </w:t>
      </w:r>
      <w:r w:rsidR="009C0B9E">
        <w:rPr>
          <w:lang w:val="en-US"/>
        </w:rPr>
        <w:t xml:space="preserve">scenario </w:t>
      </w:r>
      <w:r>
        <w:rPr>
          <w:lang w:val="en-US"/>
        </w:rPr>
        <w:t>is used, named by the IPCC as the Shared Socioeconomic Pathway SPP2-4.5</w:t>
      </w:r>
      <w:r w:rsidR="00954F02">
        <w:rPr>
          <w:lang w:val="en-US"/>
        </w:rPr>
        <w:t xml:space="preserve"> [3]</w:t>
      </w:r>
      <w:r>
        <w:rPr>
          <w:lang w:val="en-US"/>
        </w:rPr>
        <w:t>. This scenario is consistent with approximately 2°C of heating by 2050 and 3°C by 2100.</w:t>
      </w:r>
      <w:r w:rsidR="00233085">
        <w:rPr>
          <w:lang w:val="en-US"/>
        </w:rPr>
        <w:t xml:space="preserve"> All impacts are calculated to the years 2040-60</w:t>
      </w:r>
      <w:r w:rsidR="009012BF">
        <w:rPr>
          <w:lang w:val="en-US"/>
        </w:rPr>
        <w:t xml:space="preserve"> and the current period is considered as 1995-2014. For sea-level rise, the current period is 2000 and the future period is 2060. </w:t>
      </w:r>
    </w:p>
    <w:p w14:paraId="571004A3" w14:textId="2AE5F7AF" w:rsidR="00275B1D" w:rsidRDefault="00275B1D" w:rsidP="00702C7C">
      <w:pPr>
        <w:jc w:val="both"/>
        <w:rPr>
          <w:lang w:val="en-US"/>
        </w:rPr>
      </w:pPr>
      <w:r>
        <w:rPr>
          <w:lang w:val="en-US"/>
        </w:rPr>
        <w:t>The objectives</w:t>
      </w:r>
      <w:r w:rsidR="006B1684">
        <w:rPr>
          <w:lang w:val="en-US"/>
        </w:rPr>
        <w:t xml:space="preserve"> established in the development</w:t>
      </w:r>
      <w:r>
        <w:rPr>
          <w:lang w:val="en-US"/>
        </w:rPr>
        <w:t xml:space="preserve"> of the index are to consider</w:t>
      </w:r>
      <w:r w:rsidR="009C0B9E">
        <w:rPr>
          <w:lang w:val="en-US"/>
        </w:rPr>
        <w:t xml:space="preserve"> exposure to</w:t>
      </w:r>
      <w:r>
        <w:rPr>
          <w:lang w:val="en-US"/>
        </w:rPr>
        <w:t xml:space="preserve"> </w:t>
      </w:r>
      <w:r w:rsidR="009C0B9E">
        <w:rPr>
          <w:lang w:val="en-US"/>
        </w:rPr>
        <w:t xml:space="preserve">climate change </w:t>
      </w:r>
      <w:r>
        <w:rPr>
          <w:lang w:val="en-US"/>
        </w:rPr>
        <w:t xml:space="preserve">in a range of extreme weather events, to estimate the change in </w:t>
      </w:r>
      <w:r w:rsidR="009C0B9E">
        <w:rPr>
          <w:lang w:val="en-US"/>
        </w:rPr>
        <w:t>exposed</w:t>
      </w:r>
      <w:r>
        <w:rPr>
          <w:lang w:val="en-US"/>
        </w:rPr>
        <w:t xml:space="preserve"> due to climate change</w:t>
      </w:r>
      <w:r w:rsidR="000F0F97">
        <w:rPr>
          <w:lang w:val="en-US"/>
        </w:rPr>
        <w:t xml:space="preserve"> and an evolving population</w:t>
      </w:r>
      <w:r>
        <w:rPr>
          <w:lang w:val="en-US"/>
        </w:rPr>
        <w:t xml:space="preserve">, to </w:t>
      </w:r>
      <w:r w:rsidR="00F541A1">
        <w:rPr>
          <w:lang w:val="en-US"/>
        </w:rPr>
        <w:t>strive for</w:t>
      </w:r>
      <w:r>
        <w:rPr>
          <w:lang w:val="en-US"/>
        </w:rPr>
        <w:t xml:space="preserve"> comparability between different </w:t>
      </w:r>
      <w:r w:rsidR="009C0B9E">
        <w:rPr>
          <w:lang w:val="en-US"/>
        </w:rPr>
        <w:t>exposure</w:t>
      </w:r>
      <w:r>
        <w:rPr>
          <w:lang w:val="en-US"/>
        </w:rPr>
        <w:t xml:space="preserve"> categories and within countries</w:t>
      </w:r>
      <w:r w:rsidR="00F541A1">
        <w:rPr>
          <w:lang w:val="en-US"/>
        </w:rPr>
        <w:t xml:space="preserve"> with a wide range of populations and climates, and to make a simple enough index that can easily be traced back to the number of affected inhabitants. </w:t>
      </w:r>
    </w:p>
    <w:p w14:paraId="5EBD1DA1" w14:textId="4C4AC82E" w:rsidR="000F0F97" w:rsidRDefault="00596AAC" w:rsidP="00702C7C">
      <w:pPr>
        <w:jc w:val="both"/>
        <w:rPr>
          <w:lang w:val="en-US"/>
        </w:rPr>
      </w:pPr>
      <w:r>
        <w:rPr>
          <w:lang w:val="en-US"/>
        </w:rPr>
        <w:t xml:space="preserve">Five risk categories have been selected: Hurricanes, </w:t>
      </w:r>
      <w:r w:rsidR="006B1684">
        <w:rPr>
          <w:lang w:val="en-US"/>
        </w:rPr>
        <w:t>e</w:t>
      </w:r>
      <w:r>
        <w:rPr>
          <w:lang w:val="en-US"/>
        </w:rPr>
        <w:t xml:space="preserve">xtreme precipitation, </w:t>
      </w:r>
      <w:r w:rsidR="006B1684">
        <w:rPr>
          <w:lang w:val="en-US"/>
        </w:rPr>
        <w:t>d</w:t>
      </w:r>
      <w:r>
        <w:rPr>
          <w:lang w:val="en-US"/>
        </w:rPr>
        <w:t xml:space="preserve">rought, </w:t>
      </w:r>
      <w:r w:rsidR="006B1684">
        <w:rPr>
          <w:lang w:val="en-US"/>
        </w:rPr>
        <w:t>e</w:t>
      </w:r>
      <w:r>
        <w:rPr>
          <w:lang w:val="en-US"/>
        </w:rPr>
        <w:t xml:space="preserve">xtreme temperatures, and </w:t>
      </w:r>
      <w:r w:rsidR="006B1684">
        <w:rPr>
          <w:lang w:val="en-US"/>
        </w:rPr>
        <w:t>s</w:t>
      </w:r>
      <w:r>
        <w:rPr>
          <w:lang w:val="en-US"/>
        </w:rPr>
        <w:t>ea</w:t>
      </w:r>
      <w:r w:rsidR="00C059E8">
        <w:rPr>
          <w:lang w:val="en-US"/>
        </w:rPr>
        <w:t xml:space="preserve"> </w:t>
      </w:r>
      <w:r>
        <w:rPr>
          <w:lang w:val="en-US"/>
        </w:rPr>
        <w:t xml:space="preserve">level rise. For each category a </w:t>
      </w:r>
      <w:r w:rsidR="000F0F97">
        <w:rPr>
          <w:lang w:val="en-US"/>
        </w:rPr>
        <w:t>specific measure is selected.</w:t>
      </w:r>
      <w:r w:rsidR="000F0F97" w:rsidRPr="000F0F97">
        <w:rPr>
          <w:lang w:val="en-US"/>
        </w:rPr>
        <w:t xml:space="preserve"> </w:t>
      </w:r>
      <w:r w:rsidR="000F0F97">
        <w:rPr>
          <w:lang w:val="en-US"/>
        </w:rPr>
        <w:t xml:space="preserve">The climate variables used are, respectively: 100-year return period hurricane wind; 20-year average annual 1-day maximum rainfall, measured as a percentage of </w:t>
      </w:r>
      <w:r w:rsidR="009C0B9E">
        <w:rPr>
          <w:lang w:val="en-US"/>
        </w:rPr>
        <w:t xml:space="preserve">average total </w:t>
      </w:r>
      <w:r w:rsidR="000F0F97">
        <w:rPr>
          <w:lang w:val="en-US"/>
        </w:rPr>
        <w:t xml:space="preserve">annual rainfall; 20-year average 12-month SPEI (Standardized Precipitation Evapotranspiration Index; measuring the anomaly of surface moisture in the past 12 months; numbers below zero indicate drought and </w:t>
      </w:r>
      <w:proofErr w:type="spellStart"/>
      <w:r w:rsidR="000F0F97">
        <w:rPr>
          <w:lang w:val="en-US"/>
        </w:rPr>
        <w:t>viceversa</w:t>
      </w:r>
      <w:proofErr w:type="spellEnd"/>
      <w:r w:rsidR="000F0F97">
        <w:rPr>
          <w:lang w:val="en-US"/>
        </w:rPr>
        <w:t xml:space="preserve"> [4]); 20-year average annual number of days with a mean temperature above 35°C; and the 100-year return period coastal floodplain. </w:t>
      </w:r>
    </w:p>
    <w:p w14:paraId="5B408AD0" w14:textId="1BBA68E4" w:rsidR="00596AAC" w:rsidRDefault="00B54C66" w:rsidP="00702C7C">
      <w:pPr>
        <w:jc w:val="both"/>
        <w:rPr>
          <w:lang w:val="en-US"/>
        </w:rPr>
      </w:pPr>
      <w:r>
        <w:rPr>
          <w:lang w:val="en-US"/>
        </w:rPr>
        <w:lastRenderedPageBreak/>
        <w:t>Present and future population, p</w:t>
      </w:r>
      <w:r w:rsidR="00C93E4E">
        <w:rPr>
          <w:lang w:val="en-US"/>
        </w:rPr>
        <w:t>recipitation, drought, and temperature data have been obtained from the World Bank’s Climate Change Knowledge Portal</w:t>
      </w:r>
      <w:r w:rsidR="00215BB0">
        <w:rPr>
          <w:lang w:val="en-US"/>
        </w:rPr>
        <w:t xml:space="preserve"> [</w:t>
      </w:r>
      <w:r w:rsidR="00954F02">
        <w:rPr>
          <w:lang w:val="en-US"/>
        </w:rPr>
        <w:t>5</w:t>
      </w:r>
      <w:r w:rsidR="00215BB0">
        <w:rPr>
          <w:lang w:val="en-US"/>
        </w:rPr>
        <w:t>]</w:t>
      </w:r>
      <w:r w:rsidR="00C93E4E">
        <w:rPr>
          <w:lang w:val="en-US"/>
        </w:rPr>
        <w:t xml:space="preserve"> in the form of a 0.25°x0.25° </w:t>
      </w:r>
      <w:r w:rsidR="006B1684">
        <w:rPr>
          <w:lang w:val="en-US"/>
        </w:rPr>
        <w:t xml:space="preserve">global </w:t>
      </w:r>
      <w:r w:rsidR="00C93E4E">
        <w:rPr>
          <w:lang w:val="en-US"/>
        </w:rPr>
        <w:t>gridded dataset derived from</w:t>
      </w:r>
      <w:r w:rsidR="006B1684">
        <w:rPr>
          <w:lang w:val="en-US"/>
        </w:rPr>
        <w:t xml:space="preserve"> IPCC’s</w:t>
      </w:r>
      <w:r w:rsidR="00C93E4E">
        <w:rPr>
          <w:lang w:val="en-US"/>
        </w:rPr>
        <w:t xml:space="preserve"> CMIP</w:t>
      </w:r>
      <w:r w:rsidR="006B1684">
        <w:rPr>
          <w:lang w:val="en-US"/>
        </w:rPr>
        <w:t xml:space="preserve"> </w:t>
      </w:r>
      <w:r w:rsidR="00C93E4E">
        <w:rPr>
          <w:lang w:val="en-US"/>
        </w:rPr>
        <w:t xml:space="preserve">climate model runs. </w:t>
      </w:r>
      <w:r w:rsidR="006B1684">
        <w:rPr>
          <w:lang w:val="en-US"/>
        </w:rPr>
        <w:t>Population projections consider international and internal rural-migration due to existing processes, but not</w:t>
      </w:r>
      <w:r w:rsidR="009C0B9E">
        <w:rPr>
          <w:lang w:val="en-US"/>
        </w:rPr>
        <w:t xml:space="preserve"> the expected</w:t>
      </w:r>
      <w:r w:rsidR="006B1684">
        <w:rPr>
          <w:lang w:val="en-US"/>
        </w:rPr>
        <w:t xml:space="preserve"> climate migration. </w:t>
      </w:r>
      <w:r w:rsidR="00C93E4E">
        <w:rPr>
          <w:lang w:val="en-US"/>
        </w:rPr>
        <w:t xml:space="preserve">Hurricane </w:t>
      </w:r>
      <w:r>
        <w:rPr>
          <w:lang w:val="en-US"/>
        </w:rPr>
        <w:t>data comes from the UN</w:t>
      </w:r>
      <w:r w:rsidR="00215BB0">
        <w:rPr>
          <w:lang w:val="en-US"/>
        </w:rPr>
        <w:t>D</w:t>
      </w:r>
      <w:r>
        <w:rPr>
          <w:lang w:val="en-US"/>
        </w:rPr>
        <w:t>DR Global Assessment Report 2015</w:t>
      </w:r>
      <w:r w:rsidR="00215BB0">
        <w:rPr>
          <w:lang w:val="en-US"/>
        </w:rPr>
        <w:t xml:space="preserve"> [</w:t>
      </w:r>
      <w:r w:rsidR="00954F02">
        <w:rPr>
          <w:lang w:val="en-US"/>
        </w:rPr>
        <w:t>6</w:t>
      </w:r>
      <w:r w:rsidR="00215BB0">
        <w:rPr>
          <w:lang w:val="en-US"/>
        </w:rPr>
        <w:t>]</w:t>
      </w:r>
      <w:r>
        <w:rPr>
          <w:lang w:val="en-US"/>
        </w:rPr>
        <w:t>. I</w:t>
      </w:r>
      <w:r w:rsidR="006B1684">
        <w:rPr>
          <w:lang w:val="en-US"/>
        </w:rPr>
        <w:t>t must be considered that i</w:t>
      </w:r>
      <w:r>
        <w:rPr>
          <w:lang w:val="en-US"/>
        </w:rPr>
        <w:t xml:space="preserve">mpacts of climate change on hurricanes are </w:t>
      </w:r>
      <w:r w:rsidR="006B1684">
        <w:rPr>
          <w:lang w:val="en-US"/>
        </w:rPr>
        <w:t xml:space="preserve">still </w:t>
      </w:r>
      <w:r>
        <w:rPr>
          <w:lang w:val="en-US"/>
        </w:rPr>
        <w:t>poorly understood</w:t>
      </w:r>
      <w:r w:rsidR="00215BB0">
        <w:rPr>
          <w:lang w:val="en-US"/>
        </w:rPr>
        <w:t xml:space="preserve"> [</w:t>
      </w:r>
      <w:r w:rsidR="00954F02">
        <w:rPr>
          <w:lang w:val="en-US"/>
        </w:rPr>
        <w:t>7</w:t>
      </w:r>
      <w:r w:rsidR="00215BB0">
        <w:rPr>
          <w:lang w:val="en-US"/>
        </w:rPr>
        <w:t>]</w:t>
      </w:r>
      <w:r>
        <w:rPr>
          <w:lang w:val="en-US"/>
        </w:rPr>
        <w:t xml:space="preserve">. </w:t>
      </w:r>
      <w:r w:rsidR="006B1684">
        <w:rPr>
          <w:lang w:val="en-US"/>
        </w:rPr>
        <w:t>A general estimate is</w:t>
      </w:r>
      <w:r>
        <w:rPr>
          <w:lang w:val="en-US"/>
        </w:rPr>
        <w:t xml:space="preserve"> a 5% to 10% increase in storm intensity in a 2°C warmer world</w:t>
      </w:r>
      <w:r w:rsidR="00215BB0">
        <w:rPr>
          <w:lang w:val="en-US"/>
        </w:rPr>
        <w:t xml:space="preserve"> [</w:t>
      </w:r>
      <w:r w:rsidR="00954F02">
        <w:rPr>
          <w:lang w:val="en-US"/>
        </w:rPr>
        <w:t>8</w:t>
      </w:r>
      <w:r w:rsidR="00215BB0">
        <w:rPr>
          <w:lang w:val="en-US"/>
        </w:rPr>
        <w:t>]</w:t>
      </w:r>
      <w:r>
        <w:rPr>
          <w:lang w:val="en-US"/>
        </w:rPr>
        <w:t xml:space="preserve">; this </w:t>
      </w:r>
      <w:r w:rsidR="006B1684">
        <w:rPr>
          <w:lang w:val="en-US"/>
        </w:rPr>
        <w:t>factor</w:t>
      </w:r>
      <w:r>
        <w:rPr>
          <w:lang w:val="en-US"/>
        </w:rPr>
        <w:t xml:space="preserve"> </w:t>
      </w:r>
      <w:r w:rsidR="009C0B9E">
        <w:rPr>
          <w:lang w:val="en-US"/>
        </w:rPr>
        <w:t xml:space="preserve">(10%) </w:t>
      </w:r>
      <w:r>
        <w:rPr>
          <w:lang w:val="en-US"/>
        </w:rPr>
        <w:t>has been used globally to produce a future wind speed dataset</w:t>
      </w:r>
      <w:r w:rsidR="006B1684">
        <w:rPr>
          <w:lang w:val="en-US"/>
        </w:rPr>
        <w:t xml:space="preserve"> for this index</w:t>
      </w:r>
      <w:r>
        <w:rPr>
          <w:lang w:val="en-US"/>
        </w:rPr>
        <w:t xml:space="preserve">. Sea-level rise data comes from the paper by Neumann et al. </w:t>
      </w:r>
      <w:r w:rsidR="00215BB0">
        <w:rPr>
          <w:lang w:val="en-US"/>
        </w:rPr>
        <w:t>[</w:t>
      </w:r>
      <w:r w:rsidR="00954F02">
        <w:rPr>
          <w:lang w:val="en-US"/>
        </w:rPr>
        <w:t>9</w:t>
      </w:r>
      <w:r w:rsidR="00215BB0">
        <w:rPr>
          <w:lang w:val="en-US"/>
        </w:rPr>
        <w:t xml:space="preserve">] </w:t>
      </w:r>
      <w:r>
        <w:rPr>
          <w:lang w:val="en-US"/>
        </w:rPr>
        <w:t>and is the only data not available in a</w:t>
      </w:r>
      <w:r w:rsidR="006B1684">
        <w:rPr>
          <w:lang w:val="en-US"/>
        </w:rPr>
        <w:t xml:space="preserve"> spatially explicit</w:t>
      </w:r>
      <w:r>
        <w:rPr>
          <w:lang w:val="en-US"/>
        </w:rPr>
        <w:t xml:space="preserve"> gridded form.</w:t>
      </w:r>
    </w:p>
    <w:p w14:paraId="7D3A900D" w14:textId="72FDF64B" w:rsidR="00A21AC7" w:rsidRDefault="00C93E4E" w:rsidP="00702C7C">
      <w:pPr>
        <w:jc w:val="both"/>
        <w:rPr>
          <w:lang w:val="en-US"/>
        </w:rPr>
      </w:pPr>
      <w:r>
        <w:rPr>
          <w:lang w:val="en-US"/>
        </w:rPr>
        <w:t xml:space="preserve">For each </w:t>
      </w:r>
      <w:r w:rsidR="00B54C66">
        <w:rPr>
          <w:lang w:val="en-US"/>
        </w:rPr>
        <w:t xml:space="preserve">risk </w:t>
      </w:r>
      <w:r>
        <w:rPr>
          <w:lang w:val="en-US"/>
        </w:rPr>
        <w:t xml:space="preserve">category the index is constructed </w:t>
      </w:r>
      <w:r w:rsidR="009C0B9E">
        <w:rPr>
          <w:lang w:val="en-US"/>
        </w:rPr>
        <w:t>as follows</w:t>
      </w:r>
      <w:r w:rsidR="00B54C66">
        <w:rPr>
          <w:lang w:val="en-US"/>
        </w:rPr>
        <w:t>:</w:t>
      </w:r>
      <w:r w:rsidR="009C0B9E">
        <w:rPr>
          <w:lang w:val="en-US"/>
        </w:rPr>
        <w:t xml:space="preserve"> in every </w:t>
      </w:r>
      <w:r w:rsidR="00A21AC7">
        <w:rPr>
          <w:lang w:val="en-US"/>
        </w:rPr>
        <w:t>grid cell</w:t>
      </w:r>
      <w:r w:rsidR="009C0B9E">
        <w:rPr>
          <w:lang w:val="en-US"/>
        </w:rPr>
        <w:t xml:space="preserve"> the variable</w:t>
      </w:r>
      <w:r w:rsidR="00A21AC7">
        <w:rPr>
          <w:lang w:val="en-US"/>
        </w:rPr>
        <w:t xml:space="preserve"> value of the historical data is multiplied by the historical percentage of national population to obtain a value measured in inhabitants-variable (e.g. inhabitants-wind speed). The same operation is repeated for future values and </w:t>
      </w:r>
      <w:r w:rsidR="009C0B9E">
        <w:rPr>
          <w:lang w:val="en-US"/>
        </w:rPr>
        <w:t xml:space="preserve">next </w:t>
      </w:r>
      <w:r w:rsidR="00A21AC7">
        <w:rPr>
          <w:lang w:val="en-US"/>
        </w:rPr>
        <w:t>the subtraction of future data minus historical data is calculated. This methodology estimates the change in exposed population along a wide range of base values, allowing the comparison between regions with different climates. For example, a resulting value in the extreme temperature category of 100 % inhabitants-days could represent a change of 10% of the population exposed to an increase from 10 days above 35°C to 20 days in 2050</w:t>
      </w:r>
      <w:r w:rsidR="009C0B9E">
        <w:rPr>
          <w:lang w:val="en-US"/>
        </w:rPr>
        <w:t xml:space="preserve"> (10% inhabitants </w:t>
      </w:r>
      <w:r w:rsidR="009C0B9E">
        <w:rPr>
          <w:lang w:val="en-US"/>
        </w:rPr>
        <w:sym w:font="Symbol" w:char="F0B4"/>
      </w:r>
      <w:r w:rsidR="009C0B9E">
        <w:rPr>
          <w:lang w:val="en-US"/>
        </w:rPr>
        <w:t xml:space="preserve"> 10 days = 100% inhabitants-days)</w:t>
      </w:r>
      <w:r w:rsidR="00A21AC7">
        <w:rPr>
          <w:lang w:val="en-US"/>
        </w:rPr>
        <w:t xml:space="preserve">, or it could be </w:t>
      </w:r>
      <w:r w:rsidR="009C0B9E">
        <w:rPr>
          <w:lang w:val="en-US"/>
        </w:rPr>
        <w:t>10</w:t>
      </w:r>
      <w:r w:rsidR="00A21AC7">
        <w:rPr>
          <w:lang w:val="en-US"/>
        </w:rPr>
        <w:t xml:space="preserve">% of the population exposed to a change </w:t>
      </w:r>
      <w:r w:rsidR="00B85362">
        <w:rPr>
          <w:lang w:val="en-US"/>
        </w:rPr>
        <w:t xml:space="preserve">of 20 to </w:t>
      </w:r>
      <w:r w:rsidR="009C0B9E">
        <w:rPr>
          <w:lang w:val="en-US"/>
        </w:rPr>
        <w:t>25</w:t>
      </w:r>
      <w:r w:rsidR="00B85362">
        <w:rPr>
          <w:lang w:val="en-US"/>
        </w:rPr>
        <w:t xml:space="preserve"> days in a mild climate in a portion of the country and another </w:t>
      </w:r>
      <w:r w:rsidR="009C0B9E">
        <w:rPr>
          <w:lang w:val="en-US"/>
        </w:rPr>
        <w:t>5</w:t>
      </w:r>
      <w:r w:rsidR="00B85362">
        <w:rPr>
          <w:lang w:val="en-US"/>
        </w:rPr>
        <w:t>% of the population exposed to a change of 100 to 1</w:t>
      </w:r>
      <w:r w:rsidR="009C0B9E">
        <w:rPr>
          <w:lang w:val="en-US"/>
        </w:rPr>
        <w:t>10</w:t>
      </w:r>
      <w:r w:rsidR="00B85362">
        <w:rPr>
          <w:lang w:val="en-US"/>
        </w:rPr>
        <w:t xml:space="preserve"> days in a warmer region</w:t>
      </w:r>
      <w:r w:rsidR="009C0B9E">
        <w:rPr>
          <w:lang w:val="en-US"/>
        </w:rPr>
        <w:t xml:space="preserve"> (10% inhabitants </w:t>
      </w:r>
      <w:r w:rsidR="009C0B9E">
        <w:rPr>
          <w:lang w:val="en-US"/>
        </w:rPr>
        <w:sym w:font="Symbol" w:char="F0B4"/>
      </w:r>
      <w:r w:rsidR="009C0B9E">
        <w:rPr>
          <w:lang w:val="en-US"/>
        </w:rPr>
        <w:t xml:space="preserve"> 5 days + 5% inhabitants </w:t>
      </w:r>
      <w:r w:rsidR="009C0B9E">
        <w:rPr>
          <w:lang w:val="en-US"/>
        </w:rPr>
        <w:sym w:font="Symbol" w:char="F0B4"/>
      </w:r>
      <w:r w:rsidR="009C0B9E">
        <w:rPr>
          <w:lang w:val="en-US"/>
        </w:rPr>
        <w:t xml:space="preserve"> 10 days = 100 inhabitants-days )</w:t>
      </w:r>
      <w:r w:rsidR="00B85362">
        <w:rPr>
          <w:lang w:val="en-US"/>
        </w:rPr>
        <w:t>.</w:t>
      </w:r>
      <w:r w:rsidR="009C0B9E">
        <w:rPr>
          <w:lang w:val="en-US"/>
        </w:rPr>
        <w:t xml:space="preserve"> </w:t>
      </w:r>
      <w:r w:rsidR="00B85362">
        <w:rPr>
          <w:lang w:val="en-US"/>
        </w:rPr>
        <w:t>Thus, the methodology can take into consideration and compare the change in climate in both colder and warmer regions of the world.</w:t>
      </w:r>
    </w:p>
    <w:p w14:paraId="1E9370D9" w14:textId="755E6054" w:rsidR="00B85362" w:rsidRDefault="00B85362" w:rsidP="00702C7C">
      <w:pPr>
        <w:jc w:val="both"/>
        <w:rPr>
          <w:lang w:val="en-US"/>
        </w:rPr>
      </w:pPr>
      <w:r>
        <w:rPr>
          <w:lang w:val="en-US"/>
        </w:rPr>
        <w:t xml:space="preserve">The value for each cell within a certain country is added to obtain a total number. The resulting value can be zero, if the same amount of population is exposed </w:t>
      </w:r>
      <w:r w:rsidR="009C0B9E">
        <w:rPr>
          <w:lang w:val="en-US"/>
        </w:rPr>
        <w:t xml:space="preserve">to the same climate </w:t>
      </w:r>
      <w:r>
        <w:rPr>
          <w:lang w:val="en-US"/>
        </w:rPr>
        <w:t xml:space="preserve">in present and future; lower than zero, if the exposed population is reduced (e.g. for sea level rise if there is already a depopulation process of the coast due to rural-urban migration), or larger than zero, if the share of exposed population increases. Any negative change in exposure has been set as a value of 0, since the exposure index will be higher as the population of countries become more exposed to the impacts of climate change. The last step to obtain the index for a given category is to calculate the </w:t>
      </w:r>
      <w:r w:rsidR="009C0B9E">
        <w:rPr>
          <w:lang w:val="en-US"/>
        </w:rPr>
        <w:t xml:space="preserve">rank </w:t>
      </w:r>
      <w:r>
        <w:rPr>
          <w:lang w:val="en-US"/>
        </w:rPr>
        <w:t>percentile (a generalization of the classical statistical percentile that allows for repeated values) to obtain a value between 0 and 10.</w:t>
      </w:r>
    </w:p>
    <w:p w14:paraId="2C96EFFE" w14:textId="2FA9C93C" w:rsidR="00C059E8" w:rsidRDefault="009C0B9E" w:rsidP="00C059E8">
      <w:pPr>
        <w:jc w:val="both"/>
        <w:rPr>
          <w:lang w:val="en-US"/>
        </w:rPr>
      </w:pPr>
      <w:r>
        <w:rPr>
          <w:lang w:val="en-US"/>
        </w:rPr>
        <w:lastRenderedPageBreak/>
        <w:t>The resu</w:t>
      </w:r>
      <w:r w:rsidR="00C059E8">
        <w:rPr>
          <w:lang w:val="en-US"/>
        </w:rPr>
        <w:t>lting index for each category therefore is</w:t>
      </w:r>
      <w:r w:rsidR="000322D1">
        <w:rPr>
          <w:lang w:val="en-US"/>
        </w:rPr>
        <w:t xml:space="preserve"> higher the</w:t>
      </w:r>
      <w:r w:rsidR="00C059E8">
        <w:rPr>
          <w:lang w:val="en-US"/>
        </w:rPr>
        <w:t xml:space="preserve"> larger the population increase and the change in climate for a given country. However, is does not directly represents a given population number. </w:t>
      </w:r>
      <w:r w:rsidR="000322D1">
        <w:rPr>
          <w:lang w:val="en-US"/>
        </w:rPr>
        <w:t>Anyhow</w:t>
      </w:r>
      <w:r w:rsidR="00C059E8">
        <w:rPr>
          <w:lang w:val="en-US"/>
        </w:rPr>
        <w:t>, the number of inhabitants affected can be obtained from the index by setting specific threshold</w:t>
      </w:r>
      <w:r w:rsidR="000322D1">
        <w:rPr>
          <w:lang w:val="en-US"/>
        </w:rPr>
        <w:t>s for each category</w:t>
      </w:r>
      <w:r w:rsidR="00C059E8">
        <w:rPr>
          <w:lang w:val="en-US"/>
        </w:rPr>
        <w:t>, which have been selected as: Hurricanes, areas expected to receive landfall of a hurricane of category 4 or higher in a 100-year return period; Extreme rainfall, areas where the 20-year average of annual maximum 1-day rainfall is at least 10% of the total annual rainfall; Drought, regions where the 20-year average of the 12-month SPEI is below -0.15; Extreme temperature, areas with more than 12 weeks of daily temperatures above 35°C; and Sea level rise, the 100-year return period coastal floodplain.</w:t>
      </w:r>
    </w:p>
    <w:p w14:paraId="4753E8DA" w14:textId="191F7B86" w:rsidR="00233085" w:rsidRDefault="00702C7C" w:rsidP="00702C7C">
      <w:pPr>
        <w:jc w:val="both"/>
        <w:rPr>
          <w:lang w:val="en-US"/>
        </w:rPr>
      </w:pPr>
      <w:r>
        <w:rPr>
          <w:lang w:val="en-US"/>
        </w:rPr>
        <w:t>Each country has a value for the 5 climate risk categories and an additional value that integrates the entire climate change risk, given as an average of the five categories</w:t>
      </w:r>
      <w:r w:rsidR="00B85362">
        <w:rPr>
          <w:lang w:val="en-US"/>
        </w:rPr>
        <w:t xml:space="preserve"> and normalized to have a value of 0 for the least exposed country and 10 for the most exposed one</w:t>
      </w:r>
      <w:r>
        <w:rPr>
          <w:lang w:val="en-US"/>
        </w:rPr>
        <w:t>.</w:t>
      </w:r>
    </w:p>
    <w:p w14:paraId="5D5581C7" w14:textId="212679AD" w:rsidR="00E75390" w:rsidRDefault="00233085" w:rsidP="00954F02">
      <w:pPr>
        <w:jc w:val="both"/>
        <w:rPr>
          <w:lang w:val="en-US"/>
        </w:rPr>
      </w:pPr>
      <w:r>
        <w:rPr>
          <w:lang w:val="en-US"/>
        </w:rPr>
        <w:t>Figure 1 represents the modelled</w:t>
      </w:r>
      <w:r w:rsidR="00E75390">
        <w:rPr>
          <w:lang w:val="en-US"/>
        </w:rPr>
        <w:t xml:space="preserve"> yearly number of days above </w:t>
      </w:r>
      <w:r w:rsidR="00B85362">
        <w:rPr>
          <w:lang w:val="en-US"/>
        </w:rPr>
        <w:t>35</w:t>
      </w:r>
      <w:r w:rsidR="00E75390">
        <w:rPr>
          <w:lang w:val="en-US"/>
        </w:rPr>
        <w:t>°C</w:t>
      </w:r>
      <w:r w:rsidR="00E75390" w:rsidRPr="00E75390">
        <w:rPr>
          <w:lang w:val="en-US"/>
        </w:rPr>
        <w:t xml:space="preserve"> </w:t>
      </w:r>
      <w:r w:rsidR="00E75390">
        <w:rPr>
          <w:lang w:val="en-US"/>
        </w:rPr>
        <w:t xml:space="preserve">for the period 2040-2060 in a middle-of-the-road SSP2-4.5 climate change scenario, while figure 2 represents the Extreme temperature risk index. The 10 countries </w:t>
      </w:r>
      <w:r w:rsidR="000322D1">
        <w:rPr>
          <w:lang w:val="en-US"/>
        </w:rPr>
        <w:t>most exposed due to climate change are</w:t>
      </w:r>
      <w:r w:rsidR="00E75390">
        <w:rPr>
          <w:lang w:val="en-US"/>
        </w:rPr>
        <w:t xml:space="preserve"> </w:t>
      </w:r>
      <w:r w:rsidR="000322D1">
        <w:rPr>
          <w:lang w:val="en-US"/>
        </w:rPr>
        <w:t>Bahrain (index value: 10), Cambodia (9.9), Burkina Faso (9.9), Senegal (9.8), Mali (9.7), Guinea-Bissau (9.7), Namibia (9.6), Thailand (9.5), and Egypt (9.4).</w:t>
      </w:r>
    </w:p>
    <w:p w14:paraId="31BA8A24" w14:textId="702C41EB" w:rsidR="000322D1" w:rsidRDefault="000322D1" w:rsidP="000322D1">
      <w:pPr>
        <w:jc w:val="both"/>
        <w:rPr>
          <w:lang w:val="en-US"/>
        </w:rPr>
      </w:pPr>
      <w:r>
        <w:rPr>
          <w:lang w:val="en-US"/>
        </w:rPr>
        <w:t>Figure 3 depicts the integrated climate risk index, where the countries with a largest value (ranging from 0 to 10) are Japan (index value: 10, highly exposed to sea level rise, extreme rainfall and hurricanes), Greece (9.9, exposed to sea level rise, drought, extreme temperature, and extreme rainfall), Bahrain (9.8, sea level rise, extreme temperature and extreme rainfall), Somalia (9.6, sea level rise, extreme temperature, extreme rainfall), Kuwait (9.2, sea level-rise, extreme temperature, extreme rainfall), Montserrat (9.0, sea level rise, drought, hurricanes), China (9.0, sea level rise extreme temperature, extreme rainfall), Thailand (9.0, sea level rise, extreme temperature), Qatar (8.9, sea level rise, extreme temperature, extreme rainfall), and Anguilla (8.7, sea level rise, drought, hurricanes). Most of the countries in this list present large socioeconomic vulnerabilities with hinder their population’s capacity to adapt to a changing climate and underline their need to work swiftly towards a just climate transition. Other countries, such as Japan, might rank high in exposure to sea level rise, but since the index doesn’t consider adaptation measures, richer countries will probably not be as exposed in the future as indicated by these values.</w:t>
      </w:r>
    </w:p>
    <w:p w14:paraId="264A132A" w14:textId="5A65F70E" w:rsidR="003B24DF" w:rsidRDefault="00B85362" w:rsidP="00954F02">
      <w:pPr>
        <w:jc w:val="both"/>
        <w:rPr>
          <w:lang w:val="en-US"/>
        </w:rPr>
      </w:pPr>
      <w:r>
        <w:rPr>
          <w:noProof/>
          <w:lang w:val="en-US"/>
        </w:rPr>
        <w:lastRenderedPageBreak/>
        <w:drawing>
          <wp:inline distT="0" distB="0" distL="0" distR="0" wp14:anchorId="374812EE" wp14:editId="14C3AC94">
            <wp:extent cx="5612130" cy="2958465"/>
            <wp:effectExtent l="0" t="0" r="1270" b="635"/>
            <wp:docPr id="1190100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0835" name="Imagen 1190100835"/>
                    <pic:cNvPicPr/>
                  </pic:nvPicPr>
                  <pic:blipFill>
                    <a:blip r:embed="rId7">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48F5793" w14:textId="5229D154" w:rsidR="003B24DF" w:rsidRDefault="003B24DF" w:rsidP="003B24DF">
      <w:pPr>
        <w:jc w:val="both"/>
        <w:rPr>
          <w:lang w:val="en-US"/>
        </w:rPr>
      </w:pPr>
      <w:r>
        <w:rPr>
          <w:lang w:val="en-US"/>
        </w:rPr>
        <w:t xml:space="preserve">Figure 1. Number of days exceeding </w:t>
      </w:r>
      <w:r w:rsidR="000322D1">
        <w:rPr>
          <w:lang w:val="en-US"/>
        </w:rPr>
        <w:t>35</w:t>
      </w:r>
      <w:r>
        <w:rPr>
          <w:lang w:val="en-US"/>
        </w:rPr>
        <w:t>°C in 2050 under the SSP2-4.5 climate scenario</w:t>
      </w:r>
    </w:p>
    <w:p w14:paraId="4377177E" w14:textId="77777777" w:rsidR="00B85362" w:rsidRDefault="00B85362" w:rsidP="003B24DF">
      <w:pPr>
        <w:jc w:val="both"/>
        <w:rPr>
          <w:lang w:val="en-US"/>
        </w:rPr>
      </w:pPr>
    </w:p>
    <w:p w14:paraId="07F2C5AA" w14:textId="22FAF614" w:rsidR="003B24DF" w:rsidRDefault="00B85362" w:rsidP="00954F02">
      <w:pPr>
        <w:jc w:val="both"/>
        <w:rPr>
          <w:lang w:val="en-US"/>
        </w:rPr>
      </w:pPr>
      <w:r>
        <w:rPr>
          <w:noProof/>
          <w:lang w:val="en-US"/>
        </w:rPr>
        <w:drawing>
          <wp:inline distT="0" distB="0" distL="0" distR="0" wp14:anchorId="10BF2C18" wp14:editId="66207D92">
            <wp:extent cx="5612130" cy="2958465"/>
            <wp:effectExtent l="0" t="0" r="1270" b="635"/>
            <wp:docPr id="19346745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4598" name="Imagen 1934674598"/>
                    <pic:cNvPicPr/>
                  </pic:nvPicPr>
                  <pic:blipFill>
                    <a:blip r:embed="rId8">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29072BE" w14:textId="55CFF4D7" w:rsidR="003B24DF" w:rsidRDefault="003B24DF" w:rsidP="003B24DF">
      <w:pPr>
        <w:jc w:val="both"/>
        <w:rPr>
          <w:lang w:val="en-US"/>
        </w:rPr>
      </w:pPr>
      <w:r>
        <w:rPr>
          <w:lang w:val="en-US"/>
        </w:rPr>
        <w:t xml:space="preserve">Figure 2. Extreme temperature </w:t>
      </w:r>
      <w:r w:rsidR="000322D1">
        <w:rPr>
          <w:lang w:val="en-US"/>
        </w:rPr>
        <w:t xml:space="preserve">exposure </w:t>
      </w:r>
      <w:r>
        <w:rPr>
          <w:lang w:val="en-US"/>
        </w:rPr>
        <w:t>index. The possible values range from 0 to 10</w:t>
      </w:r>
    </w:p>
    <w:p w14:paraId="6B032432" w14:textId="77777777" w:rsidR="003B24DF" w:rsidRDefault="003B24DF" w:rsidP="00954F02">
      <w:pPr>
        <w:jc w:val="both"/>
        <w:rPr>
          <w:lang w:val="en-US"/>
        </w:rPr>
      </w:pPr>
    </w:p>
    <w:p w14:paraId="274CAE20" w14:textId="0AA57DA3" w:rsidR="003B24DF" w:rsidRDefault="00B85362" w:rsidP="00954F02">
      <w:pPr>
        <w:jc w:val="both"/>
        <w:rPr>
          <w:lang w:val="en-US"/>
        </w:rPr>
      </w:pPr>
      <w:r>
        <w:rPr>
          <w:noProof/>
          <w:lang w:val="en-US"/>
        </w:rPr>
        <w:lastRenderedPageBreak/>
        <w:drawing>
          <wp:inline distT="0" distB="0" distL="0" distR="0" wp14:anchorId="09D18BCB" wp14:editId="53037D88">
            <wp:extent cx="5612130" cy="2958465"/>
            <wp:effectExtent l="0" t="0" r="1270" b="635"/>
            <wp:docPr id="547911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1199" name="Imagen 54791199"/>
                    <pic:cNvPicPr/>
                  </pic:nvPicPr>
                  <pic:blipFill>
                    <a:blip r:embed="rId9">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0F509BA2" w14:textId="36E94D07" w:rsidR="003B24DF" w:rsidRDefault="003B24DF" w:rsidP="00954F02">
      <w:pPr>
        <w:jc w:val="both"/>
        <w:rPr>
          <w:lang w:val="en-US"/>
        </w:rPr>
      </w:pPr>
      <w:r>
        <w:rPr>
          <w:lang w:val="en-US"/>
        </w:rPr>
        <w:t xml:space="preserve">Figure 3. Climate change </w:t>
      </w:r>
      <w:r w:rsidR="000322D1">
        <w:rPr>
          <w:lang w:val="en-US"/>
        </w:rPr>
        <w:t>exposure</w:t>
      </w:r>
      <w:r>
        <w:rPr>
          <w:lang w:val="en-US"/>
        </w:rPr>
        <w:t xml:space="preserve"> index. The possible values range from 0 to 10</w:t>
      </w:r>
    </w:p>
    <w:p w14:paraId="219B26A1" w14:textId="77777777" w:rsidR="003B24DF" w:rsidRDefault="003B24DF" w:rsidP="00954F02">
      <w:pPr>
        <w:jc w:val="both"/>
        <w:rPr>
          <w:lang w:val="en-US"/>
        </w:rPr>
      </w:pPr>
    </w:p>
    <w:p w14:paraId="4F3F9B27" w14:textId="77777777" w:rsidR="00215BB0" w:rsidRDefault="00215BB0" w:rsidP="00702C7C">
      <w:pPr>
        <w:jc w:val="both"/>
        <w:rPr>
          <w:lang w:val="en-US"/>
        </w:rPr>
      </w:pPr>
    </w:p>
    <w:p w14:paraId="392B7290" w14:textId="4818B96C" w:rsidR="00233085" w:rsidRPr="003B24DF" w:rsidRDefault="00233085" w:rsidP="00702C7C">
      <w:pPr>
        <w:jc w:val="both"/>
        <w:rPr>
          <w:b/>
          <w:bCs/>
          <w:lang w:val="en-US"/>
        </w:rPr>
      </w:pPr>
      <w:r w:rsidRPr="003B24DF">
        <w:rPr>
          <w:b/>
          <w:bCs/>
          <w:lang w:val="en-US"/>
        </w:rPr>
        <w:t>References</w:t>
      </w:r>
    </w:p>
    <w:p w14:paraId="066A8A7B" w14:textId="4085D9A9" w:rsidR="00954F02" w:rsidRDefault="00954F02" w:rsidP="003B24DF">
      <w:pPr>
        <w:pStyle w:val="Prrafodelista"/>
        <w:numPr>
          <w:ilvl w:val="0"/>
          <w:numId w:val="1"/>
        </w:numPr>
        <w:ind w:left="284"/>
        <w:jc w:val="both"/>
        <w:rPr>
          <w:lang w:val="en-US"/>
        </w:rPr>
      </w:pPr>
      <w:r w:rsidRPr="00954F02">
        <w:rPr>
          <w:lang w:val="en-US"/>
        </w:rPr>
        <w:t>Intergovernmental Panel on Climate Change. Glossary, Acronyms and Chemical Symbols. In: Climate Change 2014: Mitigation of Climate Change: Working Group III Contribution to the IPCC Fifth Assessment Report. Cambridge University Press; 2015:1249-1280.</w:t>
      </w:r>
      <w:r>
        <w:rPr>
          <w:lang w:val="en-US"/>
        </w:rPr>
        <w:t xml:space="preserve"> </w:t>
      </w:r>
      <w:hyperlink r:id="rId10" w:history="1">
        <w:r w:rsidRPr="006279E5">
          <w:rPr>
            <w:rStyle w:val="Hipervnculo"/>
            <w:lang w:val="en-US"/>
          </w:rPr>
          <w:t>https://doi.org/10.1017/CBO9781107415416.023</w:t>
        </w:r>
      </w:hyperlink>
    </w:p>
    <w:p w14:paraId="59EC3184" w14:textId="36393171" w:rsidR="00954F02" w:rsidRDefault="00954F02" w:rsidP="003B24DF">
      <w:pPr>
        <w:pStyle w:val="Prrafodelista"/>
        <w:numPr>
          <w:ilvl w:val="0"/>
          <w:numId w:val="1"/>
        </w:numPr>
        <w:ind w:left="284"/>
        <w:jc w:val="both"/>
        <w:rPr>
          <w:lang w:val="en-US"/>
        </w:rPr>
      </w:pPr>
      <w:r w:rsidRPr="00954F02">
        <w:rPr>
          <w:lang w:val="en-US"/>
        </w:rPr>
        <w:t xml:space="preserve">Gay, C., Estrada, F. Objective probabilities about future climate are a matter of opinion. Climatic Change 99, 27–46 (2010). </w:t>
      </w:r>
      <w:hyperlink r:id="rId11" w:history="1">
        <w:r w:rsidRPr="006279E5">
          <w:rPr>
            <w:rStyle w:val="Hipervnculo"/>
            <w:lang w:val="en-US"/>
          </w:rPr>
          <w:t>https://doi.org/10.1007/s10584-009-9681-4</w:t>
        </w:r>
      </w:hyperlink>
    </w:p>
    <w:p w14:paraId="1160418B" w14:textId="6B631A8C" w:rsidR="00E75390" w:rsidRDefault="00E75390" w:rsidP="003B24DF">
      <w:pPr>
        <w:pStyle w:val="Prrafodelista"/>
        <w:numPr>
          <w:ilvl w:val="0"/>
          <w:numId w:val="1"/>
        </w:numPr>
        <w:ind w:left="284"/>
        <w:jc w:val="both"/>
        <w:rPr>
          <w:lang w:val="en-US"/>
        </w:rPr>
      </w:pPr>
      <w:proofErr w:type="spellStart"/>
      <w:r w:rsidRPr="00E75390">
        <w:rPr>
          <w:lang w:val="en-US"/>
        </w:rPr>
        <w:t>Riahi</w:t>
      </w:r>
      <w:proofErr w:type="spellEnd"/>
      <w:r w:rsidRPr="00E75390">
        <w:rPr>
          <w:lang w:val="en-US"/>
        </w:rPr>
        <w:t xml:space="preserve">, K., van Vuuren, D. P., </w:t>
      </w:r>
      <w:proofErr w:type="spellStart"/>
      <w:r w:rsidRPr="00E75390">
        <w:rPr>
          <w:lang w:val="en-US"/>
        </w:rPr>
        <w:t>Kriegler</w:t>
      </w:r>
      <w:proofErr w:type="spellEnd"/>
      <w:r w:rsidRPr="00E75390">
        <w:rPr>
          <w:lang w:val="en-US"/>
        </w:rPr>
        <w:t xml:space="preserve">, E., Edmonds, J., O’Neill, B. C., Fujimori, S., Bauer, N., Calvin, K., </w:t>
      </w:r>
      <w:proofErr w:type="spellStart"/>
      <w:r w:rsidRPr="00E75390">
        <w:rPr>
          <w:lang w:val="en-US"/>
        </w:rPr>
        <w:t>Dellink</w:t>
      </w:r>
      <w:proofErr w:type="spellEnd"/>
      <w:r w:rsidRPr="00E75390">
        <w:rPr>
          <w:lang w:val="en-US"/>
        </w:rPr>
        <w:t xml:space="preserve">, R., </w:t>
      </w:r>
      <w:proofErr w:type="spellStart"/>
      <w:r w:rsidRPr="00E75390">
        <w:rPr>
          <w:lang w:val="en-US"/>
        </w:rPr>
        <w:t>Fricko</w:t>
      </w:r>
      <w:proofErr w:type="spellEnd"/>
      <w:r w:rsidRPr="00E75390">
        <w:rPr>
          <w:lang w:val="en-US"/>
        </w:rPr>
        <w:t xml:space="preserve">, O., Lutz, W., Popp, A., </w:t>
      </w:r>
      <w:proofErr w:type="spellStart"/>
      <w:r w:rsidRPr="00E75390">
        <w:rPr>
          <w:lang w:val="en-US"/>
        </w:rPr>
        <w:t>Cuaresma</w:t>
      </w:r>
      <w:proofErr w:type="spellEnd"/>
      <w:r w:rsidRPr="00E75390">
        <w:rPr>
          <w:lang w:val="en-US"/>
        </w:rPr>
        <w:t xml:space="preserve">, J. C., Kc, S., </w:t>
      </w:r>
      <w:proofErr w:type="spellStart"/>
      <w:r w:rsidRPr="00E75390">
        <w:rPr>
          <w:lang w:val="en-US"/>
        </w:rPr>
        <w:t>Leimbach</w:t>
      </w:r>
      <w:proofErr w:type="spellEnd"/>
      <w:r w:rsidRPr="00E75390">
        <w:rPr>
          <w:lang w:val="en-US"/>
        </w:rPr>
        <w:t xml:space="preserve">, M., Jiang, L., </w:t>
      </w:r>
      <w:proofErr w:type="spellStart"/>
      <w:r w:rsidRPr="00E75390">
        <w:rPr>
          <w:lang w:val="en-US"/>
        </w:rPr>
        <w:t>Kram</w:t>
      </w:r>
      <w:proofErr w:type="spellEnd"/>
      <w:r w:rsidRPr="00E75390">
        <w:rPr>
          <w:lang w:val="en-US"/>
        </w:rPr>
        <w:t xml:space="preserve">, T., Rao, S., </w:t>
      </w:r>
      <w:proofErr w:type="spellStart"/>
      <w:r w:rsidRPr="00E75390">
        <w:rPr>
          <w:lang w:val="en-US"/>
        </w:rPr>
        <w:t>Emmerling</w:t>
      </w:r>
      <w:proofErr w:type="spellEnd"/>
      <w:r w:rsidRPr="00E75390">
        <w:rPr>
          <w:lang w:val="en-US"/>
        </w:rPr>
        <w:t xml:space="preserve">, J., ... </w:t>
      </w:r>
      <w:proofErr w:type="spellStart"/>
      <w:r w:rsidRPr="00E75390">
        <w:rPr>
          <w:lang w:val="en-US"/>
        </w:rPr>
        <w:t>Tavoni</w:t>
      </w:r>
      <w:proofErr w:type="spellEnd"/>
      <w:r w:rsidRPr="00E75390">
        <w:rPr>
          <w:lang w:val="en-US"/>
        </w:rPr>
        <w:t xml:space="preserve">, M. (2017). The Shared Socioeconomic Pathways and their energy, land use, and greenhouse gas emissions implications: An overview. Global Environmental Change, 42, 153–168. </w:t>
      </w:r>
      <w:hyperlink r:id="rId12" w:history="1">
        <w:r w:rsidRPr="006279E5">
          <w:rPr>
            <w:rStyle w:val="Hipervnculo"/>
            <w:lang w:val="en-US"/>
          </w:rPr>
          <w:t>https://doi.org/10.1016/j.gloenvcha.2016.05.009</w:t>
        </w:r>
      </w:hyperlink>
    </w:p>
    <w:p w14:paraId="2C25AD2A" w14:textId="7604C1F3" w:rsidR="00E75390" w:rsidRDefault="00E75390" w:rsidP="003B24DF">
      <w:pPr>
        <w:pStyle w:val="Prrafodelista"/>
        <w:numPr>
          <w:ilvl w:val="0"/>
          <w:numId w:val="1"/>
        </w:numPr>
        <w:ind w:left="284"/>
        <w:jc w:val="both"/>
        <w:rPr>
          <w:lang w:val="en-US"/>
        </w:rPr>
      </w:pPr>
      <w:r w:rsidRPr="00E75390">
        <w:t xml:space="preserve">Vicente-Serrano, S. M., Beguería, S., &amp; López-Moreno, J. I. (2010). </w:t>
      </w:r>
      <w:r w:rsidRPr="00E75390">
        <w:rPr>
          <w:lang w:val="en-US"/>
        </w:rPr>
        <w:t xml:space="preserve">A </w:t>
      </w:r>
      <w:proofErr w:type="spellStart"/>
      <w:r w:rsidRPr="00E75390">
        <w:rPr>
          <w:lang w:val="en-US"/>
        </w:rPr>
        <w:t>Multiscalar</w:t>
      </w:r>
      <w:proofErr w:type="spellEnd"/>
      <w:r w:rsidRPr="00E75390">
        <w:rPr>
          <w:lang w:val="en-US"/>
        </w:rPr>
        <w:t xml:space="preserve"> Drought Index Sensitive to Global Warming: The Standardized Precipitation Evapotranspiration Index. Journal of Climate, 23(7), 1696-1718. https://doi.org/10.1175/2009JCLI2909.1</w:t>
      </w:r>
    </w:p>
    <w:p w14:paraId="00AB0B99" w14:textId="77199994" w:rsidR="00233085" w:rsidRDefault="00233085" w:rsidP="003B24DF">
      <w:pPr>
        <w:pStyle w:val="Prrafodelista"/>
        <w:numPr>
          <w:ilvl w:val="0"/>
          <w:numId w:val="1"/>
        </w:numPr>
        <w:ind w:left="284"/>
        <w:jc w:val="both"/>
        <w:rPr>
          <w:lang w:val="en-US"/>
        </w:rPr>
      </w:pPr>
      <w:r w:rsidRPr="00233085">
        <w:rPr>
          <w:lang w:val="en-US"/>
        </w:rPr>
        <w:lastRenderedPageBreak/>
        <w:t xml:space="preserve">World Bank, Climate Change Knowledge Portal (2024). URL: </w:t>
      </w:r>
      <w:hyperlink r:id="rId13" w:history="1">
        <w:r w:rsidRPr="006279E5">
          <w:rPr>
            <w:rStyle w:val="Hipervnculo"/>
            <w:lang w:val="en-US"/>
          </w:rPr>
          <w:t>https://climateknowledgeportal.worldbank.org/</w:t>
        </w:r>
      </w:hyperlink>
      <w:r w:rsidRPr="00233085">
        <w:rPr>
          <w:lang w:val="en-US"/>
        </w:rPr>
        <w:t>. Date Accessed:</w:t>
      </w:r>
      <w:r>
        <w:rPr>
          <w:lang w:val="en-US"/>
        </w:rPr>
        <w:t xml:space="preserve"> 9 July 2024.</w:t>
      </w:r>
    </w:p>
    <w:p w14:paraId="26092675" w14:textId="058F3B82" w:rsidR="00215BB0" w:rsidRDefault="00215BB0" w:rsidP="003B24DF">
      <w:pPr>
        <w:pStyle w:val="Prrafodelista"/>
        <w:numPr>
          <w:ilvl w:val="0"/>
          <w:numId w:val="1"/>
        </w:numPr>
        <w:ind w:left="284"/>
        <w:jc w:val="both"/>
        <w:rPr>
          <w:lang w:val="en-US"/>
        </w:rPr>
      </w:pPr>
      <w:r>
        <w:rPr>
          <w:lang w:val="en-US"/>
        </w:rPr>
        <w:t xml:space="preserve">United Nations Office for Disaster Risk Reduction (UNDRR) (2015). Global Assessment Report on Disaster Risk Reduction 2015: Dataset. </w:t>
      </w:r>
      <w:hyperlink r:id="rId14" w:history="1">
        <w:r w:rsidRPr="006279E5">
          <w:rPr>
            <w:rStyle w:val="Hipervnculo"/>
            <w:lang w:val="en-US"/>
          </w:rPr>
          <w:t>https://data.humdata.org/organization/5cc66954-20e3-4bbf-8451-3a15bea4e320</w:t>
        </w:r>
      </w:hyperlink>
    </w:p>
    <w:p w14:paraId="2B0278AB" w14:textId="4D6DF649" w:rsidR="00233085" w:rsidRDefault="00233085" w:rsidP="003B24DF">
      <w:pPr>
        <w:pStyle w:val="Prrafodelista"/>
        <w:numPr>
          <w:ilvl w:val="0"/>
          <w:numId w:val="1"/>
        </w:numPr>
        <w:ind w:left="284"/>
        <w:jc w:val="both"/>
        <w:rPr>
          <w:lang w:val="en-US"/>
        </w:rPr>
      </w:pPr>
      <w:r w:rsidRPr="00233085">
        <w:rPr>
          <w:lang w:val="en-US"/>
        </w:rPr>
        <w:t xml:space="preserve">Knutson, T. R., Chung, M. V., </w:t>
      </w:r>
      <w:proofErr w:type="spellStart"/>
      <w:r w:rsidRPr="00233085">
        <w:rPr>
          <w:lang w:val="en-US"/>
        </w:rPr>
        <w:t>Vecchi</w:t>
      </w:r>
      <w:proofErr w:type="spellEnd"/>
      <w:r w:rsidRPr="00233085">
        <w:rPr>
          <w:lang w:val="en-US"/>
        </w:rPr>
        <w:t>, G., Sun, J.,</w:t>
      </w:r>
      <w:r>
        <w:rPr>
          <w:lang w:val="en-US"/>
        </w:rPr>
        <w:t xml:space="preserve"> </w:t>
      </w:r>
      <w:r w:rsidRPr="00233085">
        <w:rPr>
          <w:lang w:val="en-US"/>
        </w:rPr>
        <w:t xml:space="preserve">Hsieh, T-L. and Smith, A. J. P., 2021: </w:t>
      </w:r>
      <w:proofErr w:type="spellStart"/>
      <w:r w:rsidRPr="00233085">
        <w:rPr>
          <w:lang w:val="en-US"/>
        </w:rPr>
        <w:t>ScienceBrief</w:t>
      </w:r>
      <w:proofErr w:type="spellEnd"/>
      <w:r>
        <w:rPr>
          <w:lang w:val="en-US"/>
        </w:rPr>
        <w:t xml:space="preserve"> </w:t>
      </w:r>
      <w:r w:rsidRPr="00233085">
        <w:rPr>
          <w:lang w:val="en-US"/>
        </w:rPr>
        <w:t>Review: Climate change is probably increasing the</w:t>
      </w:r>
      <w:r>
        <w:rPr>
          <w:lang w:val="en-US"/>
        </w:rPr>
        <w:t xml:space="preserve"> </w:t>
      </w:r>
      <w:r w:rsidRPr="00233085">
        <w:rPr>
          <w:lang w:val="en-US"/>
        </w:rPr>
        <w:t>intensity of tropical cyclones. In: Critical Issues in</w:t>
      </w:r>
      <w:r>
        <w:rPr>
          <w:lang w:val="en-US"/>
        </w:rPr>
        <w:t xml:space="preserve"> </w:t>
      </w:r>
      <w:r w:rsidRPr="00233085">
        <w:rPr>
          <w:lang w:val="en-US"/>
        </w:rPr>
        <w:t xml:space="preserve">Climate Change Science, edited by: Corinne Le </w:t>
      </w:r>
      <w:proofErr w:type="spellStart"/>
      <w:r w:rsidRPr="00233085">
        <w:rPr>
          <w:lang w:val="en-US"/>
        </w:rPr>
        <w:t>Quéré</w:t>
      </w:r>
      <w:proofErr w:type="spellEnd"/>
      <w:r w:rsidRPr="00233085">
        <w:rPr>
          <w:lang w:val="en-US"/>
        </w:rPr>
        <w:t>,</w:t>
      </w:r>
      <w:r>
        <w:rPr>
          <w:lang w:val="en-US"/>
        </w:rPr>
        <w:t xml:space="preserve"> </w:t>
      </w:r>
      <w:r w:rsidRPr="00233085">
        <w:rPr>
          <w:lang w:val="en-US"/>
        </w:rPr>
        <w:t xml:space="preserve">Peter </w:t>
      </w:r>
      <w:proofErr w:type="spellStart"/>
      <w:r w:rsidRPr="00233085">
        <w:rPr>
          <w:lang w:val="en-US"/>
        </w:rPr>
        <w:t>Liss</w:t>
      </w:r>
      <w:proofErr w:type="spellEnd"/>
      <w:r w:rsidRPr="00233085">
        <w:rPr>
          <w:lang w:val="en-US"/>
        </w:rPr>
        <w:t xml:space="preserve"> &amp; Piers Forster.</w:t>
      </w:r>
      <w:r>
        <w:rPr>
          <w:lang w:val="en-US"/>
        </w:rPr>
        <w:t xml:space="preserve"> </w:t>
      </w:r>
      <w:hyperlink r:id="rId15" w:history="1">
        <w:r w:rsidRPr="006279E5">
          <w:rPr>
            <w:rStyle w:val="Hipervnculo"/>
            <w:lang w:val="en-US"/>
          </w:rPr>
          <w:t>https://doi.org/10.5281/zenodo.4570334</w:t>
        </w:r>
      </w:hyperlink>
    </w:p>
    <w:p w14:paraId="73B683F1" w14:textId="0DF60825" w:rsidR="00233085" w:rsidRDefault="00233085" w:rsidP="003B24DF">
      <w:pPr>
        <w:pStyle w:val="Prrafodelista"/>
        <w:numPr>
          <w:ilvl w:val="0"/>
          <w:numId w:val="1"/>
        </w:numPr>
        <w:ind w:left="284"/>
        <w:jc w:val="both"/>
      </w:pPr>
      <w:r w:rsidRPr="00233085">
        <w:rPr>
          <w:lang w:val="en-US"/>
        </w:rPr>
        <w:t xml:space="preserve">Knutson, T., and Coauthors, 2020: Tropical Cyclones and Climate Change Assessment: Part II: Projected Response to Anthropogenic Warming. </w:t>
      </w:r>
      <w:r w:rsidRPr="00233085">
        <w:t xml:space="preserve">Bull. Amer. Meteor. Soc., 101, E303–E322, </w:t>
      </w:r>
      <w:r>
        <w:fldChar w:fldCharType="begin"/>
      </w:r>
      <w:r>
        <w:instrText>HYPERLINK "</w:instrText>
      </w:r>
      <w:r w:rsidRPr="00233085">
        <w:instrText>https://doi.org/10.1175/BAMS-D-18-0194.1</w:instrText>
      </w:r>
      <w:r>
        <w:instrText>"</w:instrText>
      </w:r>
      <w:r>
        <w:fldChar w:fldCharType="separate"/>
      </w:r>
      <w:r w:rsidRPr="006279E5">
        <w:rPr>
          <w:rStyle w:val="Hipervnculo"/>
        </w:rPr>
        <w:t>https://doi.org/10.1175/BAMS-D-18-0194.1</w:t>
      </w:r>
      <w:r>
        <w:fldChar w:fldCharType="end"/>
      </w:r>
      <w:r w:rsidRPr="00233085">
        <w:t>.</w:t>
      </w:r>
    </w:p>
    <w:p w14:paraId="520BB86F" w14:textId="3B8E0CC1" w:rsidR="00233085" w:rsidRDefault="00233085" w:rsidP="003B24DF">
      <w:pPr>
        <w:pStyle w:val="Prrafodelista"/>
        <w:numPr>
          <w:ilvl w:val="0"/>
          <w:numId w:val="1"/>
        </w:numPr>
        <w:ind w:left="284"/>
        <w:jc w:val="both"/>
      </w:pPr>
      <w:r w:rsidRPr="00233085">
        <w:rPr>
          <w:lang w:val="en-US"/>
        </w:rPr>
        <w:t xml:space="preserve">Neumann, B., </w:t>
      </w:r>
      <w:proofErr w:type="spellStart"/>
      <w:r w:rsidRPr="00233085">
        <w:rPr>
          <w:lang w:val="en-US"/>
        </w:rPr>
        <w:t>Vafeidis</w:t>
      </w:r>
      <w:proofErr w:type="spellEnd"/>
      <w:r w:rsidRPr="00233085">
        <w:rPr>
          <w:lang w:val="en-US"/>
        </w:rPr>
        <w:t xml:space="preserve">, A. T., Zimmermann, J., &amp; Nicholls, R. J. (2015). Future Coastal Population Growth and Exposure to Sea-Level Rise and Coastal Flooding—A Global Assessment. </w:t>
      </w:r>
      <w:r w:rsidRPr="00233085">
        <w:t xml:space="preserve">PLOS ONE, 10(3), e0118571. </w:t>
      </w:r>
      <w:hyperlink r:id="rId16" w:history="1">
        <w:r w:rsidRPr="006279E5">
          <w:rPr>
            <w:rStyle w:val="Hipervnculo"/>
          </w:rPr>
          <w:t>https://doi.org/10.1371/journal.pone.0118571</w:t>
        </w:r>
      </w:hyperlink>
    </w:p>
    <w:p w14:paraId="12586F4B" w14:textId="77777777" w:rsidR="0071756F" w:rsidRDefault="0071756F" w:rsidP="0071756F">
      <w:pPr>
        <w:jc w:val="both"/>
      </w:pPr>
    </w:p>
    <w:p w14:paraId="333164FC" w14:textId="08CD3220" w:rsidR="00486706" w:rsidRPr="00486706" w:rsidRDefault="0071756F" w:rsidP="0071756F">
      <w:pPr>
        <w:jc w:val="both"/>
        <w:rPr>
          <w:b/>
          <w:bCs/>
          <w:lang w:val="en-US"/>
        </w:rPr>
      </w:pPr>
      <w:r w:rsidRPr="00486706">
        <w:rPr>
          <w:b/>
          <w:bCs/>
          <w:lang w:val="en-US"/>
        </w:rPr>
        <w:t>Annex</w:t>
      </w:r>
      <w:r w:rsidR="00486706" w:rsidRPr="00486706">
        <w:rPr>
          <w:b/>
          <w:bCs/>
          <w:lang w:val="en-US"/>
        </w:rPr>
        <w:t xml:space="preserve"> A: Climate exposure categories</w:t>
      </w:r>
    </w:p>
    <w:p w14:paraId="57EE635F" w14:textId="43EC39DF" w:rsidR="003B24DF" w:rsidRDefault="003B24DF" w:rsidP="003B24DF">
      <w:pPr>
        <w:jc w:val="both"/>
        <w:rPr>
          <w:lang w:val="en-US"/>
        </w:rPr>
      </w:pPr>
      <w:r>
        <w:rPr>
          <w:lang w:val="en-US"/>
        </w:rPr>
        <w:t>Figure A.1 presents 100-year wind speed in 2050 in a middle-of-the-road SSP2-4.5 climate change scenario, while figure A.2 represents the Hurricane risk index. The 10 countries with the largest increase in exposure are</w:t>
      </w:r>
      <w:r w:rsidR="000322D1">
        <w:rPr>
          <w:lang w:val="en-US"/>
        </w:rPr>
        <w:t xml:space="preserve"> mostly</w:t>
      </w:r>
      <w:r>
        <w:rPr>
          <w:lang w:val="en-US"/>
        </w:rPr>
        <w:t xml:space="preserve"> islands located </w:t>
      </w:r>
      <w:r w:rsidR="00FB430C">
        <w:rPr>
          <w:lang w:val="en-US"/>
        </w:rPr>
        <w:t>in the Caribbean and in Eastern Asia</w:t>
      </w:r>
      <w:r>
        <w:rPr>
          <w:lang w:val="en-US"/>
        </w:rPr>
        <w:t xml:space="preserve">: </w:t>
      </w:r>
      <w:r w:rsidR="00FB430C">
        <w:rPr>
          <w:lang w:val="en-US"/>
        </w:rPr>
        <w:t>Chinese Taipei</w:t>
      </w:r>
      <w:r>
        <w:rPr>
          <w:lang w:val="en-US"/>
        </w:rPr>
        <w:t xml:space="preserve"> (</w:t>
      </w:r>
      <w:r w:rsidR="00FB430C">
        <w:rPr>
          <w:lang w:val="en-US"/>
        </w:rPr>
        <w:t>index value: 10</w:t>
      </w:r>
      <w:r>
        <w:rPr>
          <w:lang w:val="en-US"/>
        </w:rPr>
        <w:t xml:space="preserve">), </w:t>
      </w:r>
      <w:r w:rsidR="00FB430C">
        <w:rPr>
          <w:lang w:val="en-US"/>
        </w:rPr>
        <w:t>Northern Mariana Islands</w:t>
      </w:r>
      <w:r>
        <w:rPr>
          <w:lang w:val="en-US"/>
        </w:rPr>
        <w:t xml:space="preserve"> (</w:t>
      </w:r>
      <w:r w:rsidR="00FB430C">
        <w:rPr>
          <w:lang w:val="en-US"/>
        </w:rPr>
        <w:t>9.9</w:t>
      </w:r>
      <w:r>
        <w:rPr>
          <w:lang w:val="en-US"/>
        </w:rPr>
        <w:t xml:space="preserve">), </w:t>
      </w:r>
      <w:r w:rsidR="00FB430C">
        <w:rPr>
          <w:lang w:val="en-US"/>
        </w:rPr>
        <w:t>Guam</w:t>
      </w:r>
      <w:r>
        <w:rPr>
          <w:lang w:val="en-US"/>
        </w:rPr>
        <w:t xml:space="preserve"> (</w:t>
      </w:r>
      <w:r w:rsidR="00FB430C">
        <w:rPr>
          <w:lang w:val="en-US"/>
        </w:rPr>
        <w:t>9.8</w:t>
      </w:r>
      <w:r>
        <w:rPr>
          <w:lang w:val="en-US"/>
        </w:rPr>
        <w:t xml:space="preserve">), </w:t>
      </w:r>
      <w:r w:rsidR="00FB430C">
        <w:rPr>
          <w:lang w:val="en-US"/>
        </w:rPr>
        <w:t>Mauritius</w:t>
      </w:r>
      <w:r>
        <w:rPr>
          <w:lang w:val="en-US"/>
        </w:rPr>
        <w:t xml:space="preserve"> (</w:t>
      </w:r>
      <w:r w:rsidR="00FB430C">
        <w:rPr>
          <w:lang w:val="en-US"/>
        </w:rPr>
        <w:t>9.6</w:t>
      </w:r>
      <w:r>
        <w:rPr>
          <w:lang w:val="en-US"/>
        </w:rPr>
        <w:t xml:space="preserve">), </w:t>
      </w:r>
      <w:r w:rsidR="00FB430C">
        <w:rPr>
          <w:lang w:val="en-US"/>
        </w:rPr>
        <w:t>Philippines</w:t>
      </w:r>
      <w:r>
        <w:rPr>
          <w:lang w:val="en-US"/>
        </w:rPr>
        <w:t xml:space="preserve"> (</w:t>
      </w:r>
      <w:r w:rsidR="00FB430C">
        <w:rPr>
          <w:lang w:val="en-US"/>
        </w:rPr>
        <w:t>9.5</w:t>
      </w:r>
      <w:r>
        <w:rPr>
          <w:lang w:val="en-US"/>
        </w:rPr>
        <w:t xml:space="preserve">), </w:t>
      </w:r>
      <w:r w:rsidR="00FB430C">
        <w:rPr>
          <w:lang w:val="en-US"/>
        </w:rPr>
        <w:t>Réunion</w:t>
      </w:r>
      <w:r>
        <w:rPr>
          <w:lang w:val="en-US"/>
        </w:rPr>
        <w:t xml:space="preserve"> (</w:t>
      </w:r>
      <w:r w:rsidR="00FB430C">
        <w:rPr>
          <w:lang w:val="en-US"/>
        </w:rPr>
        <w:t>9.4</w:t>
      </w:r>
      <w:r>
        <w:rPr>
          <w:lang w:val="en-US"/>
        </w:rPr>
        <w:t xml:space="preserve">), </w:t>
      </w:r>
      <w:r w:rsidR="00FB430C">
        <w:rPr>
          <w:lang w:val="en-US"/>
        </w:rPr>
        <w:t>Japan</w:t>
      </w:r>
      <w:r>
        <w:rPr>
          <w:lang w:val="en-US"/>
        </w:rPr>
        <w:t xml:space="preserve"> (</w:t>
      </w:r>
      <w:r w:rsidR="00FB430C">
        <w:rPr>
          <w:lang w:val="en-US"/>
        </w:rPr>
        <w:t>9.3</w:t>
      </w:r>
      <w:r>
        <w:rPr>
          <w:lang w:val="en-US"/>
        </w:rPr>
        <w:t>),</w:t>
      </w:r>
      <w:r w:rsidR="00FB430C">
        <w:rPr>
          <w:lang w:val="en-US"/>
        </w:rPr>
        <w:t xml:space="preserve"> Hong Kong</w:t>
      </w:r>
      <w:r>
        <w:rPr>
          <w:lang w:val="en-US"/>
        </w:rPr>
        <w:t xml:space="preserve"> (</w:t>
      </w:r>
      <w:r w:rsidR="00FB430C">
        <w:rPr>
          <w:lang w:val="en-US"/>
        </w:rPr>
        <w:t>9.14</w:t>
      </w:r>
      <w:r>
        <w:rPr>
          <w:lang w:val="en-US"/>
        </w:rPr>
        <w:t xml:space="preserve">), </w:t>
      </w:r>
      <w:r w:rsidR="00FB430C">
        <w:rPr>
          <w:lang w:val="en-US"/>
        </w:rPr>
        <w:t xml:space="preserve">Macao (9.0), </w:t>
      </w:r>
      <w:r>
        <w:rPr>
          <w:lang w:val="en-US"/>
        </w:rPr>
        <w:t xml:space="preserve">and </w:t>
      </w:r>
      <w:r w:rsidR="00FB430C">
        <w:rPr>
          <w:lang w:val="en-US"/>
        </w:rPr>
        <w:t>the Bahamas</w:t>
      </w:r>
      <w:r>
        <w:rPr>
          <w:lang w:val="en-US"/>
        </w:rPr>
        <w:t xml:space="preserve"> (</w:t>
      </w:r>
      <w:r w:rsidR="00FB430C">
        <w:rPr>
          <w:lang w:val="en-US"/>
        </w:rPr>
        <w:t>8.9</w:t>
      </w:r>
      <w:r>
        <w:rPr>
          <w:lang w:val="en-US"/>
        </w:rPr>
        <w:t>).</w:t>
      </w:r>
    </w:p>
    <w:p w14:paraId="0D252C0D" w14:textId="355FE0FB" w:rsidR="000322D1" w:rsidRDefault="000322D1" w:rsidP="000322D1">
      <w:pPr>
        <w:jc w:val="both"/>
        <w:rPr>
          <w:lang w:val="en-US"/>
        </w:rPr>
      </w:pPr>
      <w:r>
        <w:rPr>
          <w:lang w:val="en-US"/>
        </w:rPr>
        <w:t xml:space="preserve">The 10 countries with the largest increase in extreme rainfall exposure are Qatar (index value: 10), United Arab Emirates (9.9), Saudi Arabia (9.9), Bahrain (9.9), Kuwait (9.8), Oman (9.7), Iraq (9.7), Djibouti (9.6), Niger (9.6), and Yemen (9.5) (Figures A.3 and A.4). </w:t>
      </w:r>
      <w:proofErr w:type="gramStart"/>
      <w:r>
        <w:rPr>
          <w:lang w:val="en-US"/>
        </w:rPr>
        <w:t>This countries</w:t>
      </w:r>
      <w:proofErr w:type="gramEnd"/>
      <w:r>
        <w:rPr>
          <w:lang w:val="en-US"/>
        </w:rPr>
        <w:t xml:space="preserve"> are all located in sub-Saharan Africa and in the Arab Peninsula, where the arid climates already bring few wet days a year. The 10 countries with the largest increases in exposure to drought are: Trinidad and Tobago (index value: 10), Guyana (9.9), Saint Vincent and the Grenadines (9.8), Martinique (9.8), French Guiana (9.67), Saint Lucia (9.6), Dominica (9.5), Algeria (9.4), Venezuela (9.3), and Suriname (9.3) (Figures A.5 and A.6). Regarding the increase in exposure to sea level rise, the 10 most affected countries are: Monaco (10), Kuwait (9.9), Macao (9.8), Aruba (9.8), Viet Nam (9.7), Montserrat (9.6), Thailand (9.5), Wallis and Futuna (9.4), Gibraltar (9.3), and Anguilla (9.2) (Figure A.7).</w:t>
      </w:r>
    </w:p>
    <w:p w14:paraId="05466889" w14:textId="24889F65" w:rsidR="007357A5" w:rsidRDefault="007357A5" w:rsidP="000322D1">
      <w:pPr>
        <w:jc w:val="both"/>
        <w:rPr>
          <w:lang w:val="en-US"/>
        </w:rPr>
      </w:pPr>
      <w:r>
        <w:rPr>
          <w:lang w:val="en-US"/>
        </w:rPr>
        <w:lastRenderedPageBreak/>
        <w:t>Figures A.8. to A.11. show the regions where the extreme value thresholds have been exceeded for each climate category during the period 2040-2059 in a SSP2-4.5 scenario.</w:t>
      </w:r>
    </w:p>
    <w:p w14:paraId="0438AB1B" w14:textId="77777777" w:rsidR="007357A5" w:rsidRDefault="007357A5" w:rsidP="000322D1">
      <w:pPr>
        <w:jc w:val="both"/>
        <w:rPr>
          <w:lang w:val="en-US"/>
        </w:rPr>
      </w:pPr>
    </w:p>
    <w:p w14:paraId="6F670F4C" w14:textId="5AFD839B" w:rsidR="003B24DF" w:rsidRDefault="00B85362" w:rsidP="003B24DF">
      <w:pPr>
        <w:jc w:val="both"/>
        <w:rPr>
          <w:lang w:val="en-US"/>
        </w:rPr>
      </w:pPr>
      <w:r>
        <w:rPr>
          <w:noProof/>
          <w:lang w:val="en-US"/>
        </w:rPr>
        <w:drawing>
          <wp:inline distT="0" distB="0" distL="0" distR="0" wp14:anchorId="4AAEB1D1" wp14:editId="35753290">
            <wp:extent cx="5612130" cy="2958465"/>
            <wp:effectExtent l="0" t="0" r="1270" b="635"/>
            <wp:docPr id="3342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935" name="Imagen 33422935"/>
                    <pic:cNvPicPr/>
                  </pic:nvPicPr>
                  <pic:blipFill>
                    <a:blip r:embed="rId17">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5FC2C401" w14:textId="7FB68383" w:rsidR="003B24DF" w:rsidRDefault="003B24DF" w:rsidP="003B24DF">
      <w:pPr>
        <w:jc w:val="both"/>
        <w:rPr>
          <w:lang w:val="en-US"/>
        </w:rPr>
      </w:pPr>
      <w:r>
        <w:rPr>
          <w:lang w:val="en-US"/>
        </w:rPr>
        <w:t>Figure A.1. 100-year Hurricane wind speeds in 2050 in the SSP2-4.5 climate scenario</w:t>
      </w:r>
    </w:p>
    <w:p w14:paraId="78629025" w14:textId="77777777" w:rsidR="00486706" w:rsidRDefault="00486706" w:rsidP="003B24DF">
      <w:pPr>
        <w:jc w:val="both"/>
        <w:rPr>
          <w:lang w:val="en-US"/>
        </w:rPr>
      </w:pPr>
    </w:p>
    <w:p w14:paraId="7329851F" w14:textId="13FAC3A0" w:rsidR="003B24DF" w:rsidRDefault="00B85362" w:rsidP="003B24DF">
      <w:pPr>
        <w:jc w:val="both"/>
        <w:rPr>
          <w:lang w:val="en-US"/>
        </w:rPr>
      </w:pPr>
      <w:r>
        <w:rPr>
          <w:noProof/>
          <w:lang w:val="en-US"/>
        </w:rPr>
        <w:drawing>
          <wp:inline distT="0" distB="0" distL="0" distR="0" wp14:anchorId="162F8BA6" wp14:editId="1AC89B1D">
            <wp:extent cx="5612130" cy="2958465"/>
            <wp:effectExtent l="0" t="0" r="1270" b="635"/>
            <wp:docPr id="4032114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11407" name="Imagen 403211407"/>
                    <pic:cNvPicPr/>
                  </pic:nvPicPr>
                  <pic:blipFill>
                    <a:blip r:embed="rId18">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E6B4AC4" w14:textId="0F293E58" w:rsidR="003B24DF" w:rsidRDefault="003B24DF" w:rsidP="003B24DF">
      <w:pPr>
        <w:jc w:val="both"/>
        <w:rPr>
          <w:lang w:val="en-US"/>
        </w:rPr>
      </w:pPr>
      <w:r>
        <w:rPr>
          <w:lang w:val="en-US"/>
        </w:rPr>
        <w:t>Figure A.2. Hurricane risk index. The possible values range from 0 to 10</w:t>
      </w:r>
    </w:p>
    <w:p w14:paraId="0A6BEE38" w14:textId="77777777" w:rsidR="003B24DF" w:rsidRDefault="003B24DF" w:rsidP="003B24DF">
      <w:pPr>
        <w:jc w:val="both"/>
        <w:rPr>
          <w:lang w:val="en-US"/>
        </w:rPr>
      </w:pPr>
    </w:p>
    <w:p w14:paraId="103C7AA0" w14:textId="5FDBFB24" w:rsidR="003B24DF" w:rsidRDefault="00486B55" w:rsidP="0071756F">
      <w:pPr>
        <w:jc w:val="both"/>
        <w:rPr>
          <w:lang w:val="en-US"/>
        </w:rPr>
      </w:pPr>
      <w:r>
        <w:rPr>
          <w:noProof/>
          <w:lang w:val="en-US"/>
        </w:rPr>
        <w:drawing>
          <wp:inline distT="0" distB="0" distL="0" distR="0" wp14:anchorId="153E8227" wp14:editId="4F08BE2F">
            <wp:extent cx="5612130" cy="2958465"/>
            <wp:effectExtent l="0" t="0" r="1270" b="635"/>
            <wp:docPr id="17644078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07845" name="Imagen 1764407845"/>
                    <pic:cNvPicPr/>
                  </pic:nvPicPr>
                  <pic:blipFill>
                    <a:blip r:embed="rId19">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F393D10" w14:textId="7D6FB613" w:rsidR="003B24DF" w:rsidRDefault="003B24DF" w:rsidP="003B24DF">
      <w:pPr>
        <w:jc w:val="both"/>
        <w:rPr>
          <w:lang w:val="en-US"/>
        </w:rPr>
      </w:pPr>
      <w:r>
        <w:rPr>
          <w:lang w:val="en-US"/>
        </w:rPr>
        <w:t xml:space="preserve">Figure A.3. </w:t>
      </w:r>
      <w:r w:rsidR="004B77E7">
        <w:rPr>
          <w:lang w:val="en-US"/>
        </w:rPr>
        <w:t>Average maximum rainfall in 1 day</w:t>
      </w:r>
      <w:r>
        <w:rPr>
          <w:lang w:val="en-US"/>
        </w:rPr>
        <w:t xml:space="preserve"> in 2050 in the SSP2-4.5 climate scenario</w:t>
      </w:r>
    </w:p>
    <w:p w14:paraId="5161A299" w14:textId="77777777" w:rsidR="003B24DF" w:rsidRDefault="003B24DF" w:rsidP="003B24DF">
      <w:pPr>
        <w:jc w:val="both"/>
        <w:rPr>
          <w:lang w:val="en-US"/>
        </w:rPr>
      </w:pPr>
    </w:p>
    <w:p w14:paraId="438D0C30" w14:textId="40E68D29" w:rsidR="003B24DF" w:rsidRDefault="00486B55" w:rsidP="0071756F">
      <w:pPr>
        <w:jc w:val="both"/>
        <w:rPr>
          <w:lang w:val="en-US"/>
        </w:rPr>
      </w:pPr>
      <w:r>
        <w:rPr>
          <w:noProof/>
          <w:lang w:val="en-US"/>
        </w:rPr>
        <w:drawing>
          <wp:inline distT="0" distB="0" distL="0" distR="0" wp14:anchorId="67C22A65" wp14:editId="53FAB380">
            <wp:extent cx="5612130" cy="2958465"/>
            <wp:effectExtent l="0" t="0" r="1270" b="635"/>
            <wp:docPr id="2126049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4925" name="Imagen 212604925"/>
                    <pic:cNvPicPr/>
                  </pic:nvPicPr>
                  <pic:blipFill>
                    <a:blip r:embed="rId20">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4AE43CB1" w14:textId="39E04B4C" w:rsidR="003B24DF" w:rsidRDefault="003B24DF" w:rsidP="003B24DF">
      <w:pPr>
        <w:jc w:val="both"/>
        <w:rPr>
          <w:lang w:val="en-US"/>
        </w:rPr>
      </w:pPr>
      <w:r>
        <w:rPr>
          <w:lang w:val="en-US"/>
        </w:rPr>
        <w:t xml:space="preserve">Figure A.4. </w:t>
      </w:r>
      <w:r w:rsidR="004B77E7">
        <w:rPr>
          <w:lang w:val="en-US"/>
        </w:rPr>
        <w:t xml:space="preserve">Extreme rainfall </w:t>
      </w:r>
      <w:r>
        <w:rPr>
          <w:lang w:val="en-US"/>
        </w:rPr>
        <w:t>risk index. The possible values range from 0 to 10</w:t>
      </w:r>
    </w:p>
    <w:p w14:paraId="289DDAEB" w14:textId="77777777" w:rsidR="003B24DF" w:rsidRDefault="003B24DF" w:rsidP="0071756F">
      <w:pPr>
        <w:jc w:val="both"/>
        <w:rPr>
          <w:lang w:val="en-US"/>
        </w:rPr>
      </w:pPr>
    </w:p>
    <w:p w14:paraId="5398685A" w14:textId="001FB7DB" w:rsidR="004B77E7" w:rsidRDefault="00486B55" w:rsidP="0071756F">
      <w:pPr>
        <w:jc w:val="both"/>
        <w:rPr>
          <w:lang w:val="en-US"/>
        </w:rPr>
      </w:pPr>
      <w:r>
        <w:rPr>
          <w:noProof/>
          <w:lang w:val="en-US"/>
        </w:rPr>
        <w:lastRenderedPageBreak/>
        <w:drawing>
          <wp:inline distT="0" distB="0" distL="0" distR="0" wp14:anchorId="5BDD0B0C" wp14:editId="6B900B4B">
            <wp:extent cx="5612130" cy="2958465"/>
            <wp:effectExtent l="0" t="0" r="1270" b="635"/>
            <wp:docPr id="87423210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32105" name="Imagen 874232105"/>
                    <pic:cNvPicPr/>
                  </pic:nvPicPr>
                  <pic:blipFill>
                    <a:blip r:embed="rId21">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771B4E01" w14:textId="4C4EF8FE" w:rsidR="004B77E7" w:rsidRDefault="004B77E7" w:rsidP="004B77E7">
      <w:pPr>
        <w:jc w:val="both"/>
        <w:rPr>
          <w:lang w:val="en-US"/>
        </w:rPr>
      </w:pPr>
      <w:r>
        <w:rPr>
          <w:lang w:val="en-US"/>
        </w:rPr>
        <w:t>Figure A.5. Average 12-month SPEI in 2050 in the SSP2-4.5 climate scenario</w:t>
      </w:r>
    </w:p>
    <w:p w14:paraId="4FB24CE0" w14:textId="77777777" w:rsidR="004B77E7" w:rsidRDefault="004B77E7" w:rsidP="0071756F">
      <w:pPr>
        <w:jc w:val="both"/>
        <w:rPr>
          <w:lang w:val="en-US"/>
        </w:rPr>
      </w:pPr>
    </w:p>
    <w:p w14:paraId="4704C521" w14:textId="147505DC" w:rsidR="004B77E7" w:rsidRDefault="00486B55" w:rsidP="0071756F">
      <w:pPr>
        <w:jc w:val="both"/>
        <w:rPr>
          <w:lang w:val="en-US"/>
        </w:rPr>
      </w:pPr>
      <w:r>
        <w:rPr>
          <w:noProof/>
          <w:lang w:val="en-US"/>
        </w:rPr>
        <w:drawing>
          <wp:inline distT="0" distB="0" distL="0" distR="0" wp14:anchorId="686E74DD" wp14:editId="43567034">
            <wp:extent cx="5612130" cy="2958465"/>
            <wp:effectExtent l="0" t="0" r="1270" b="635"/>
            <wp:docPr id="16015885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8529" name="Imagen 1601588529"/>
                    <pic:cNvPicPr/>
                  </pic:nvPicPr>
                  <pic:blipFill>
                    <a:blip r:embed="rId22">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6E742850" w14:textId="777441FF" w:rsidR="004B77E7" w:rsidRDefault="004B77E7" w:rsidP="004B77E7">
      <w:pPr>
        <w:jc w:val="both"/>
        <w:rPr>
          <w:lang w:val="en-US"/>
        </w:rPr>
      </w:pPr>
      <w:r>
        <w:rPr>
          <w:lang w:val="en-US"/>
        </w:rPr>
        <w:t>Figure A.6. Drought risk index. The possible values range from 0 to 10</w:t>
      </w:r>
    </w:p>
    <w:p w14:paraId="050A127E" w14:textId="77777777" w:rsidR="004B77E7" w:rsidRDefault="004B77E7" w:rsidP="0071756F">
      <w:pPr>
        <w:jc w:val="both"/>
        <w:rPr>
          <w:lang w:val="en-US"/>
        </w:rPr>
      </w:pPr>
    </w:p>
    <w:p w14:paraId="1E03A76F" w14:textId="4C2ED160" w:rsidR="004B77E7" w:rsidRDefault="00486B55" w:rsidP="0071756F">
      <w:pPr>
        <w:jc w:val="both"/>
        <w:rPr>
          <w:lang w:val="en-US"/>
        </w:rPr>
      </w:pPr>
      <w:r>
        <w:rPr>
          <w:noProof/>
          <w:lang w:val="en-US"/>
        </w:rPr>
        <w:lastRenderedPageBreak/>
        <w:drawing>
          <wp:inline distT="0" distB="0" distL="0" distR="0" wp14:anchorId="3B233FBE" wp14:editId="64E95495">
            <wp:extent cx="5612130" cy="2958465"/>
            <wp:effectExtent l="0" t="0" r="1270" b="635"/>
            <wp:docPr id="13518382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8294" name="Imagen 1351838294"/>
                    <pic:cNvPicPr/>
                  </pic:nvPicPr>
                  <pic:blipFill>
                    <a:blip r:embed="rId23">
                      <a:extLst>
                        <a:ext uri="{28A0092B-C50C-407E-A947-70E740481C1C}">
                          <a14:useLocalDpi xmlns:a14="http://schemas.microsoft.com/office/drawing/2010/main" val="0"/>
                        </a:ext>
                      </a:extLst>
                    </a:blip>
                    <a:stretch>
                      <a:fillRect/>
                    </a:stretch>
                  </pic:blipFill>
                  <pic:spPr>
                    <a:xfrm>
                      <a:off x="0" y="0"/>
                      <a:ext cx="5612130" cy="2958465"/>
                    </a:xfrm>
                    <a:prstGeom prst="rect">
                      <a:avLst/>
                    </a:prstGeom>
                  </pic:spPr>
                </pic:pic>
              </a:graphicData>
            </a:graphic>
          </wp:inline>
        </w:drawing>
      </w:r>
    </w:p>
    <w:p w14:paraId="57896628" w14:textId="23251C1A" w:rsidR="004B77E7" w:rsidRDefault="004B77E7" w:rsidP="004B77E7">
      <w:pPr>
        <w:jc w:val="both"/>
        <w:rPr>
          <w:lang w:val="en-US"/>
        </w:rPr>
      </w:pPr>
      <w:r>
        <w:rPr>
          <w:lang w:val="en-US"/>
        </w:rPr>
        <w:t>Figure A.7. Sea-level rise risk index. The possible values range from 0 to 10</w:t>
      </w:r>
    </w:p>
    <w:p w14:paraId="3D65A5E2" w14:textId="77777777" w:rsidR="004B77E7" w:rsidRDefault="004B77E7" w:rsidP="0071756F">
      <w:pPr>
        <w:jc w:val="both"/>
        <w:rPr>
          <w:lang w:val="en-US"/>
        </w:rPr>
      </w:pPr>
    </w:p>
    <w:p w14:paraId="48FFE929" w14:textId="77777777" w:rsidR="007357A5" w:rsidRDefault="007357A5" w:rsidP="007357A5">
      <w:pPr>
        <w:jc w:val="both"/>
        <w:rPr>
          <w:lang w:val="en-US"/>
        </w:rPr>
      </w:pPr>
      <w:r>
        <w:rPr>
          <w:noProof/>
          <w:lang w:val="en-US"/>
        </w:rPr>
        <w:drawing>
          <wp:inline distT="0" distB="0" distL="0" distR="0" wp14:anchorId="59181C15" wp14:editId="0CFA2780">
            <wp:extent cx="5612130" cy="2572385"/>
            <wp:effectExtent l="0" t="0" r="1270" b="5715"/>
            <wp:docPr id="17983767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76759" name="Imagen 1798376759"/>
                    <pic:cNvPicPr/>
                  </pic:nvPicPr>
                  <pic:blipFill>
                    <a:blip r:embed="rId24">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1CA09F9D" w14:textId="77777777" w:rsidR="007357A5" w:rsidRDefault="007357A5" w:rsidP="007357A5">
      <w:pPr>
        <w:jc w:val="both"/>
        <w:rPr>
          <w:lang w:val="en-US"/>
        </w:rPr>
      </w:pPr>
      <w:r>
        <w:rPr>
          <w:lang w:val="en-US"/>
        </w:rPr>
        <w:t>Figure A.8. Regions with more than 12 weeks of days exceeding 35°C in 2050 in the SSP2-4.5 climate scenario</w:t>
      </w:r>
    </w:p>
    <w:p w14:paraId="219C8D23" w14:textId="77777777" w:rsidR="007357A5" w:rsidRDefault="007357A5" w:rsidP="0071756F">
      <w:pPr>
        <w:jc w:val="both"/>
        <w:rPr>
          <w:lang w:val="en-US"/>
        </w:rPr>
      </w:pPr>
    </w:p>
    <w:p w14:paraId="0B03ACD0" w14:textId="77777777" w:rsidR="007357A5" w:rsidRDefault="007357A5" w:rsidP="0071756F">
      <w:pPr>
        <w:jc w:val="both"/>
        <w:rPr>
          <w:lang w:val="en-US"/>
        </w:rPr>
      </w:pPr>
      <w:r>
        <w:rPr>
          <w:noProof/>
          <w:lang w:val="en-US"/>
        </w:rPr>
        <w:lastRenderedPageBreak/>
        <w:drawing>
          <wp:inline distT="0" distB="0" distL="0" distR="0" wp14:anchorId="0F121272" wp14:editId="6F2F6DDE">
            <wp:extent cx="5612130" cy="2572385"/>
            <wp:effectExtent l="0" t="0" r="1270" b="5715"/>
            <wp:docPr id="1030850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50230" name="Imagen 1030850230"/>
                    <pic:cNvPicPr/>
                  </pic:nvPicPr>
                  <pic:blipFill>
                    <a:blip r:embed="rId25">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068814C0" w14:textId="0C22B006" w:rsidR="007357A5" w:rsidRDefault="007357A5" w:rsidP="007357A5">
      <w:pPr>
        <w:jc w:val="both"/>
        <w:rPr>
          <w:lang w:val="en-US"/>
        </w:rPr>
      </w:pPr>
      <w:r>
        <w:rPr>
          <w:lang w:val="en-US"/>
        </w:rPr>
        <w:t>Figure A.</w:t>
      </w:r>
      <w:r>
        <w:rPr>
          <w:lang w:val="en-US"/>
        </w:rPr>
        <w:t>9</w:t>
      </w:r>
      <w:r>
        <w:rPr>
          <w:lang w:val="en-US"/>
        </w:rPr>
        <w:t xml:space="preserve">. </w:t>
      </w:r>
      <w:r>
        <w:rPr>
          <w:lang w:val="en-US"/>
        </w:rPr>
        <w:t>Regions with 100-year hurricane winds above category 4</w:t>
      </w:r>
      <w:r>
        <w:rPr>
          <w:lang w:val="en-US"/>
        </w:rPr>
        <w:t xml:space="preserve"> in 2050 in the SSP2-4.5 climate scenario</w:t>
      </w:r>
    </w:p>
    <w:p w14:paraId="2E802E97" w14:textId="77777777" w:rsidR="007357A5" w:rsidRDefault="007357A5" w:rsidP="0071756F">
      <w:pPr>
        <w:jc w:val="both"/>
        <w:rPr>
          <w:lang w:val="en-US"/>
        </w:rPr>
      </w:pPr>
    </w:p>
    <w:p w14:paraId="19816516" w14:textId="77777777" w:rsidR="007357A5" w:rsidRDefault="007357A5" w:rsidP="0071756F">
      <w:pPr>
        <w:jc w:val="both"/>
        <w:rPr>
          <w:lang w:val="en-US"/>
        </w:rPr>
      </w:pPr>
      <w:r>
        <w:rPr>
          <w:noProof/>
          <w:lang w:val="en-US"/>
        </w:rPr>
        <w:drawing>
          <wp:inline distT="0" distB="0" distL="0" distR="0" wp14:anchorId="0F2E0B0C" wp14:editId="23DC6280">
            <wp:extent cx="5612130" cy="2572385"/>
            <wp:effectExtent l="0" t="0" r="1270" b="5715"/>
            <wp:docPr id="568666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6675" name="Imagen 56866675"/>
                    <pic:cNvPicPr/>
                  </pic:nvPicPr>
                  <pic:blipFill>
                    <a:blip r:embed="rId26">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4E213A32" w14:textId="6F05F063" w:rsidR="007357A5" w:rsidRDefault="007357A5" w:rsidP="007357A5">
      <w:pPr>
        <w:jc w:val="both"/>
        <w:rPr>
          <w:lang w:val="en-US"/>
        </w:rPr>
      </w:pPr>
      <w:r>
        <w:rPr>
          <w:lang w:val="en-US"/>
        </w:rPr>
        <w:t>Figure A.</w:t>
      </w:r>
      <w:r>
        <w:rPr>
          <w:lang w:val="en-US"/>
        </w:rPr>
        <w:t>10</w:t>
      </w:r>
      <w:r>
        <w:rPr>
          <w:lang w:val="en-US"/>
        </w:rPr>
        <w:t xml:space="preserve">. Regions with </w:t>
      </w:r>
      <w:r>
        <w:rPr>
          <w:lang w:val="en-US"/>
        </w:rPr>
        <w:t>1-day maximum rainfall exceeding 10% of annual rainfall</w:t>
      </w:r>
      <w:r>
        <w:rPr>
          <w:lang w:val="en-US"/>
        </w:rPr>
        <w:t xml:space="preserve"> in 2050 in the SSP2-4.5 climate scenario</w:t>
      </w:r>
    </w:p>
    <w:p w14:paraId="0A239696" w14:textId="77777777" w:rsidR="007357A5" w:rsidRDefault="007357A5" w:rsidP="0071756F">
      <w:pPr>
        <w:jc w:val="both"/>
        <w:rPr>
          <w:lang w:val="en-US"/>
        </w:rPr>
      </w:pPr>
    </w:p>
    <w:p w14:paraId="102DF133" w14:textId="3A41D20A" w:rsidR="007357A5" w:rsidRDefault="007357A5" w:rsidP="0071756F">
      <w:pPr>
        <w:jc w:val="both"/>
        <w:rPr>
          <w:lang w:val="en-US"/>
        </w:rPr>
      </w:pPr>
      <w:r>
        <w:rPr>
          <w:noProof/>
          <w:lang w:val="en-US"/>
        </w:rPr>
        <w:lastRenderedPageBreak/>
        <w:drawing>
          <wp:inline distT="0" distB="0" distL="0" distR="0" wp14:anchorId="429B10B2" wp14:editId="15A28EDA">
            <wp:extent cx="5612130" cy="2572385"/>
            <wp:effectExtent l="0" t="0" r="1270" b="5715"/>
            <wp:docPr id="9216195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19571" name="Imagen 921619571"/>
                    <pic:cNvPicPr/>
                  </pic:nvPicPr>
                  <pic:blipFill>
                    <a:blip r:embed="rId27">
                      <a:extLst>
                        <a:ext uri="{28A0092B-C50C-407E-A947-70E740481C1C}">
                          <a14:useLocalDpi xmlns:a14="http://schemas.microsoft.com/office/drawing/2010/main" val="0"/>
                        </a:ext>
                      </a:extLst>
                    </a:blip>
                    <a:stretch>
                      <a:fillRect/>
                    </a:stretch>
                  </pic:blipFill>
                  <pic:spPr>
                    <a:xfrm>
                      <a:off x="0" y="0"/>
                      <a:ext cx="5612130" cy="2572385"/>
                    </a:xfrm>
                    <a:prstGeom prst="rect">
                      <a:avLst/>
                    </a:prstGeom>
                  </pic:spPr>
                </pic:pic>
              </a:graphicData>
            </a:graphic>
          </wp:inline>
        </w:drawing>
      </w:r>
    </w:p>
    <w:p w14:paraId="41145D1E" w14:textId="3D999727" w:rsidR="007357A5" w:rsidRDefault="007357A5" w:rsidP="007357A5">
      <w:pPr>
        <w:jc w:val="both"/>
        <w:rPr>
          <w:lang w:val="en-US"/>
        </w:rPr>
      </w:pPr>
      <w:r>
        <w:rPr>
          <w:lang w:val="en-US"/>
        </w:rPr>
        <w:t>Figure A.</w:t>
      </w:r>
      <w:r>
        <w:rPr>
          <w:lang w:val="en-US"/>
        </w:rPr>
        <w:t>11</w:t>
      </w:r>
      <w:r>
        <w:rPr>
          <w:lang w:val="en-US"/>
        </w:rPr>
        <w:t xml:space="preserve">. Regions </w:t>
      </w:r>
      <w:r>
        <w:rPr>
          <w:lang w:val="en-US"/>
        </w:rPr>
        <w:t>an average 12-month SPEI below -0.15</w:t>
      </w:r>
      <w:r>
        <w:rPr>
          <w:lang w:val="en-US"/>
        </w:rPr>
        <w:t xml:space="preserve"> in 2050 in the SSP2-4.5 climate scenario</w:t>
      </w:r>
    </w:p>
    <w:p w14:paraId="451E93AE" w14:textId="77777777" w:rsidR="007357A5" w:rsidRDefault="007357A5" w:rsidP="0071756F">
      <w:pPr>
        <w:jc w:val="both"/>
        <w:rPr>
          <w:lang w:val="en-US"/>
        </w:rPr>
      </w:pPr>
    </w:p>
    <w:p w14:paraId="3E80156B" w14:textId="7CB9C5F8" w:rsidR="00486706" w:rsidRPr="00486706" w:rsidRDefault="00486706" w:rsidP="00486706">
      <w:pPr>
        <w:jc w:val="both"/>
        <w:rPr>
          <w:b/>
          <w:bCs/>
          <w:lang w:val="en-US"/>
        </w:rPr>
      </w:pPr>
      <w:r w:rsidRPr="00486706">
        <w:rPr>
          <w:b/>
          <w:bCs/>
          <w:lang w:val="en-US"/>
        </w:rPr>
        <w:t>Annex B: Index and pop</w:t>
      </w:r>
      <w:r>
        <w:rPr>
          <w:b/>
          <w:bCs/>
          <w:lang w:val="en-US"/>
        </w:rPr>
        <w:t>ulation values for a given country</w:t>
      </w:r>
    </w:p>
    <w:p w14:paraId="2352E74C" w14:textId="7D12D6D4" w:rsidR="00486706" w:rsidRDefault="00486706" w:rsidP="0071756F">
      <w:pPr>
        <w:jc w:val="both"/>
        <w:rPr>
          <w:lang w:val="en-US"/>
        </w:rPr>
      </w:pPr>
      <w:r>
        <w:rPr>
          <w:lang w:val="en-US"/>
        </w:rPr>
        <w:t>As an example</w:t>
      </w:r>
      <w:r w:rsidR="00371E62">
        <w:rPr>
          <w:lang w:val="en-US"/>
        </w:rPr>
        <w:t>,</w:t>
      </w:r>
      <w:r>
        <w:rPr>
          <w:lang w:val="en-US"/>
        </w:rPr>
        <w:t xml:space="preserve"> the exposure values for </w:t>
      </w:r>
      <w:r w:rsidR="00371E62">
        <w:rPr>
          <w:lang w:val="en-US"/>
        </w:rPr>
        <w:t>China</w:t>
      </w:r>
      <w:r>
        <w:rPr>
          <w:lang w:val="en-US"/>
        </w:rPr>
        <w:t xml:space="preserve"> are shown:</w:t>
      </w:r>
    </w:p>
    <w:p w14:paraId="682E6230" w14:textId="47C123B0" w:rsidR="00486706" w:rsidRDefault="00486706" w:rsidP="00486706">
      <w:pPr>
        <w:pStyle w:val="Prrafodelista"/>
        <w:numPr>
          <w:ilvl w:val="0"/>
          <w:numId w:val="2"/>
        </w:numPr>
        <w:ind w:left="426"/>
        <w:rPr>
          <w:lang w:val="en-US"/>
        </w:rPr>
      </w:pPr>
      <w:r>
        <w:rPr>
          <w:lang w:val="en-US"/>
        </w:rPr>
        <w:t xml:space="preserve">Average population (1995-2014): </w:t>
      </w:r>
      <w:r w:rsidR="00371E62">
        <w:rPr>
          <w:lang w:val="en-US"/>
        </w:rPr>
        <w:t>1,297,930,752</w:t>
      </w:r>
    </w:p>
    <w:p w14:paraId="5679C0A0" w14:textId="1CE3F321" w:rsidR="00486706" w:rsidRDefault="00486706" w:rsidP="00486706">
      <w:pPr>
        <w:pStyle w:val="Prrafodelista"/>
        <w:numPr>
          <w:ilvl w:val="0"/>
          <w:numId w:val="2"/>
        </w:numPr>
        <w:ind w:left="426"/>
        <w:rPr>
          <w:lang w:val="en-US"/>
        </w:rPr>
      </w:pPr>
      <w:r>
        <w:rPr>
          <w:lang w:val="en-US"/>
        </w:rPr>
        <w:t xml:space="preserve">Average population (2040-2059): </w:t>
      </w:r>
      <w:r w:rsidR="00371E62">
        <w:rPr>
          <w:lang w:val="en-US"/>
        </w:rPr>
        <w:t>1,256,397,952</w:t>
      </w:r>
    </w:p>
    <w:p w14:paraId="17DF9743" w14:textId="27695949" w:rsidR="00486706" w:rsidRDefault="00486706" w:rsidP="00486706">
      <w:pPr>
        <w:pStyle w:val="Prrafodelista"/>
        <w:numPr>
          <w:ilvl w:val="0"/>
          <w:numId w:val="2"/>
        </w:numPr>
        <w:ind w:left="426"/>
        <w:rPr>
          <w:lang w:val="en-US"/>
        </w:rPr>
      </w:pPr>
      <w:r>
        <w:rPr>
          <w:lang w:val="en-US"/>
        </w:rPr>
        <w:t xml:space="preserve">Climate change </w:t>
      </w:r>
      <w:r w:rsidR="00371E62">
        <w:rPr>
          <w:lang w:val="en-US"/>
        </w:rPr>
        <w:t>exposure</w:t>
      </w:r>
      <w:r>
        <w:rPr>
          <w:lang w:val="en-US"/>
        </w:rPr>
        <w:t xml:space="preserve"> index [0-10]: </w:t>
      </w:r>
      <w:r w:rsidR="00371E62">
        <w:rPr>
          <w:lang w:val="en-US"/>
        </w:rPr>
        <w:t>9.0</w:t>
      </w:r>
    </w:p>
    <w:p w14:paraId="77BAB6B5" w14:textId="39DED254" w:rsidR="00486706" w:rsidRDefault="00486706" w:rsidP="00486706">
      <w:pPr>
        <w:pStyle w:val="Prrafodelista"/>
        <w:numPr>
          <w:ilvl w:val="0"/>
          <w:numId w:val="2"/>
        </w:numPr>
        <w:ind w:left="426"/>
        <w:rPr>
          <w:lang w:val="en-US"/>
        </w:rPr>
      </w:pPr>
      <w:r>
        <w:rPr>
          <w:lang w:val="en-US"/>
        </w:rPr>
        <w:t>Sea</w:t>
      </w:r>
      <w:r w:rsidR="00371E62">
        <w:rPr>
          <w:lang w:val="en-US"/>
        </w:rPr>
        <w:t xml:space="preserve"> </w:t>
      </w:r>
      <w:r>
        <w:rPr>
          <w:lang w:val="en-US"/>
        </w:rPr>
        <w:t xml:space="preserve">level rise </w:t>
      </w:r>
      <w:r w:rsidR="00371E62">
        <w:rPr>
          <w:lang w:val="en-US"/>
        </w:rPr>
        <w:t>exposure</w:t>
      </w:r>
      <w:r>
        <w:rPr>
          <w:lang w:val="en-US"/>
        </w:rPr>
        <w:t xml:space="preserve"> index [0-10]: </w:t>
      </w:r>
      <w:r w:rsidR="00371E62">
        <w:rPr>
          <w:lang w:val="en-US"/>
        </w:rPr>
        <w:t>8.9</w:t>
      </w:r>
    </w:p>
    <w:p w14:paraId="510047FF" w14:textId="043670C2" w:rsidR="00486706" w:rsidRDefault="00371E62" w:rsidP="00486706">
      <w:pPr>
        <w:pStyle w:val="Prrafodelista"/>
        <w:numPr>
          <w:ilvl w:val="0"/>
          <w:numId w:val="2"/>
        </w:numPr>
        <w:ind w:left="426"/>
        <w:rPr>
          <w:lang w:val="en-US"/>
        </w:rPr>
      </w:pPr>
      <w:r>
        <w:rPr>
          <w:lang w:val="en-US"/>
        </w:rPr>
        <w:t>Drought exposure</w:t>
      </w:r>
      <w:r w:rsidR="00486706">
        <w:rPr>
          <w:lang w:val="en-US"/>
        </w:rPr>
        <w:t xml:space="preserve"> index [0-10]: 0.0</w:t>
      </w:r>
    </w:p>
    <w:p w14:paraId="12D6E06D" w14:textId="1047534C" w:rsidR="00486706" w:rsidRDefault="00371E62" w:rsidP="00486706">
      <w:pPr>
        <w:pStyle w:val="Prrafodelista"/>
        <w:numPr>
          <w:ilvl w:val="0"/>
          <w:numId w:val="2"/>
        </w:numPr>
        <w:ind w:left="426"/>
        <w:rPr>
          <w:lang w:val="en-US"/>
        </w:rPr>
      </w:pPr>
      <w:r>
        <w:rPr>
          <w:lang w:val="en-US"/>
        </w:rPr>
        <w:t>Extreme temperature exposure</w:t>
      </w:r>
      <w:r w:rsidR="00486706">
        <w:rPr>
          <w:lang w:val="en-US"/>
        </w:rPr>
        <w:t xml:space="preserve"> index [0-10]: </w:t>
      </w:r>
      <w:r>
        <w:rPr>
          <w:lang w:val="en-US"/>
        </w:rPr>
        <w:t>5.3</w:t>
      </w:r>
    </w:p>
    <w:p w14:paraId="586C6075" w14:textId="3D4D231C" w:rsidR="00486706" w:rsidRDefault="00371E62" w:rsidP="00486706">
      <w:pPr>
        <w:pStyle w:val="Prrafodelista"/>
        <w:numPr>
          <w:ilvl w:val="0"/>
          <w:numId w:val="2"/>
        </w:numPr>
        <w:ind w:left="426"/>
        <w:rPr>
          <w:lang w:val="en-US"/>
        </w:rPr>
      </w:pPr>
      <w:r>
        <w:rPr>
          <w:lang w:val="en-US"/>
        </w:rPr>
        <w:t>Extreme rainfall exposure</w:t>
      </w:r>
      <w:r w:rsidR="00486706">
        <w:rPr>
          <w:lang w:val="en-US"/>
        </w:rPr>
        <w:t xml:space="preserve"> index [0-10]: </w:t>
      </w:r>
      <w:r>
        <w:rPr>
          <w:lang w:val="en-US"/>
        </w:rPr>
        <w:t>9.0</w:t>
      </w:r>
    </w:p>
    <w:p w14:paraId="50BD3E72" w14:textId="410DD10B" w:rsidR="00486706" w:rsidRDefault="00371E62" w:rsidP="00486706">
      <w:pPr>
        <w:pStyle w:val="Prrafodelista"/>
        <w:numPr>
          <w:ilvl w:val="0"/>
          <w:numId w:val="2"/>
        </w:numPr>
        <w:ind w:left="426"/>
        <w:rPr>
          <w:lang w:val="en-US"/>
        </w:rPr>
      </w:pPr>
      <w:r>
        <w:rPr>
          <w:lang w:val="en-US"/>
        </w:rPr>
        <w:t>Hurricane exposure index</w:t>
      </w:r>
      <w:r w:rsidR="00486706">
        <w:rPr>
          <w:lang w:val="en-US"/>
        </w:rPr>
        <w:t xml:space="preserve"> [0-10]: </w:t>
      </w:r>
      <w:r>
        <w:rPr>
          <w:lang w:val="en-US"/>
        </w:rPr>
        <w:t>2.4</w:t>
      </w:r>
    </w:p>
    <w:p w14:paraId="0711825F" w14:textId="77777777" w:rsidR="00486706" w:rsidRPr="004F0412" w:rsidRDefault="00486706" w:rsidP="00486706">
      <w:pPr>
        <w:rPr>
          <w:lang w:val="en-US"/>
        </w:rPr>
      </w:pPr>
    </w:p>
    <w:p w14:paraId="45C319A7" w14:textId="5AA5DD6B" w:rsidR="00486706" w:rsidRDefault="00486706" w:rsidP="00486706">
      <w:pPr>
        <w:pStyle w:val="Prrafodelista"/>
        <w:numPr>
          <w:ilvl w:val="0"/>
          <w:numId w:val="2"/>
        </w:numPr>
        <w:ind w:left="426"/>
        <w:rPr>
          <w:lang w:val="en-US"/>
        </w:rPr>
      </w:pPr>
      <w:r>
        <w:rPr>
          <w:lang w:val="en-US"/>
        </w:rPr>
        <w:t xml:space="preserve">Population in 100-year return period coastal flood plain (2000): </w:t>
      </w:r>
      <w:r w:rsidR="00371E62">
        <w:rPr>
          <w:lang w:val="en-US"/>
        </w:rPr>
        <w:t>55,983,689</w:t>
      </w:r>
    </w:p>
    <w:p w14:paraId="68BBFCC6" w14:textId="30F593FC" w:rsidR="00486706" w:rsidRPr="005E3428" w:rsidRDefault="00486706" w:rsidP="00486706">
      <w:pPr>
        <w:pStyle w:val="Prrafodelista"/>
        <w:numPr>
          <w:ilvl w:val="0"/>
          <w:numId w:val="2"/>
        </w:numPr>
        <w:ind w:left="426"/>
        <w:rPr>
          <w:lang w:val="en-US"/>
        </w:rPr>
      </w:pPr>
      <w:r>
        <w:rPr>
          <w:lang w:val="en-US"/>
        </w:rPr>
        <w:t>% Population in 100-year return period flood plain (2000)</w:t>
      </w:r>
      <w:r>
        <w:rPr>
          <w:rStyle w:val="Refdenotaalpie"/>
          <w:lang w:val="en-US"/>
        </w:rPr>
        <w:footnoteReference w:id="1"/>
      </w:r>
      <w:r>
        <w:rPr>
          <w:lang w:val="en-US"/>
        </w:rPr>
        <w:t>: 4.</w:t>
      </w:r>
      <w:r w:rsidR="00371E62">
        <w:rPr>
          <w:lang w:val="en-US"/>
        </w:rPr>
        <w:t>4</w:t>
      </w:r>
      <w:r>
        <w:rPr>
          <w:lang w:val="en-US"/>
        </w:rPr>
        <w:t>%</w:t>
      </w:r>
    </w:p>
    <w:p w14:paraId="0EDD215B" w14:textId="4813BBA6" w:rsidR="00486706" w:rsidRPr="005355C5" w:rsidRDefault="00486706" w:rsidP="00486706">
      <w:pPr>
        <w:pStyle w:val="Prrafodelista"/>
        <w:numPr>
          <w:ilvl w:val="0"/>
          <w:numId w:val="2"/>
        </w:numPr>
        <w:ind w:left="426"/>
        <w:rPr>
          <w:lang w:val="en-US"/>
        </w:rPr>
      </w:pPr>
      <w:r>
        <w:rPr>
          <w:lang w:val="en-US"/>
        </w:rPr>
        <w:t xml:space="preserve">Population in 100-year return period flood plain (2060): </w:t>
      </w:r>
      <w:r w:rsidR="00371E62">
        <w:rPr>
          <w:lang w:val="en-US"/>
        </w:rPr>
        <w:t>86,219,932</w:t>
      </w:r>
    </w:p>
    <w:p w14:paraId="54556956" w14:textId="43FC9B6D" w:rsidR="00486706" w:rsidRDefault="00486706" w:rsidP="00486706">
      <w:pPr>
        <w:pStyle w:val="Prrafodelista"/>
        <w:numPr>
          <w:ilvl w:val="0"/>
          <w:numId w:val="2"/>
        </w:numPr>
        <w:ind w:left="426"/>
        <w:rPr>
          <w:lang w:val="en-US"/>
        </w:rPr>
      </w:pPr>
      <w:r>
        <w:rPr>
          <w:lang w:val="en-US"/>
        </w:rPr>
        <w:t>% Population in 100-year return period flood plain (2060)</w:t>
      </w:r>
      <w:r w:rsidRPr="005E3428">
        <w:rPr>
          <w:vertAlign w:val="superscript"/>
          <w:lang w:val="en-US"/>
        </w:rPr>
        <w:t>1</w:t>
      </w:r>
      <w:r>
        <w:rPr>
          <w:lang w:val="en-US"/>
        </w:rPr>
        <w:t xml:space="preserve">: </w:t>
      </w:r>
      <w:r w:rsidR="00371E62">
        <w:rPr>
          <w:lang w:val="en-US"/>
        </w:rPr>
        <w:t>7.1</w:t>
      </w:r>
      <w:r>
        <w:rPr>
          <w:lang w:val="en-US"/>
        </w:rPr>
        <w:t>%</w:t>
      </w:r>
    </w:p>
    <w:p w14:paraId="65C0A69F" w14:textId="20691020" w:rsidR="00486706" w:rsidRDefault="00486706" w:rsidP="00486706">
      <w:pPr>
        <w:pStyle w:val="Prrafodelista"/>
        <w:numPr>
          <w:ilvl w:val="0"/>
          <w:numId w:val="2"/>
        </w:numPr>
        <w:ind w:left="426"/>
        <w:rPr>
          <w:lang w:val="en-US"/>
        </w:rPr>
      </w:pPr>
      <w:r>
        <w:rPr>
          <w:lang w:val="en-US"/>
        </w:rPr>
        <w:t xml:space="preserve">Exposed population to an average 12-month SPEI below -0.2 (1995-2014): </w:t>
      </w:r>
      <w:r w:rsidR="00371E62">
        <w:rPr>
          <w:lang w:val="en-US"/>
        </w:rPr>
        <w:t>1,285,404,288</w:t>
      </w:r>
    </w:p>
    <w:p w14:paraId="2AC51048" w14:textId="5D7D205E" w:rsidR="00486706" w:rsidRPr="005355C5" w:rsidRDefault="00486706" w:rsidP="00486706">
      <w:pPr>
        <w:pStyle w:val="Prrafodelista"/>
        <w:numPr>
          <w:ilvl w:val="0"/>
          <w:numId w:val="2"/>
        </w:numPr>
        <w:ind w:left="426"/>
        <w:rPr>
          <w:lang w:val="en-US"/>
        </w:rPr>
      </w:pPr>
      <w:r>
        <w:rPr>
          <w:lang w:val="en-US"/>
        </w:rPr>
        <w:lastRenderedPageBreak/>
        <w:t xml:space="preserve">% Exposed population to an average 12-month SPEI below -0.2 (1995-2014): </w:t>
      </w:r>
      <w:r w:rsidR="00371E62">
        <w:rPr>
          <w:lang w:val="en-US"/>
        </w:rPr>
        <w:t>99.0</w:t>
      </w:r>
      <w:r>
        <w:rPr>
          <w:lang w:val="en-US"/>
        </w:rPr>
        <w:t>%</w:t>
      </w:r>
    </w:p>
    <w:p w14:paraId="650E70EC" w14:textId="60A9F515" w:rsidR="00486706" w:rsidRDefault="00486706" w:rsidP="00486706">
      <w:pPr>
        <w:pStyle w:val="Prrafodelista"/>
        <w:numPr>
          <w:ilvl w:val="0"/>
          <w:numId w:val="2"/>
        </w:numPr>
        <w:ind w:left="426"/>
        <w:rPr>
          <w:lang w:val="en-US"/>
        </w:rPr>
      </w:pPr>
      <w:r>
        <w:rPr>
          <w:lang w:val="en-US"/>
        </w:rPr>
        <w:t xml:space="preserve">Exposed population to average 12-month SPEI below -0.2 (2040-2059): </w:t>
      </w:r>
      <w:r w:rsidR="00371E62">
        <w:rPr>
          <w:lang w:val="en-US"/>
        </w:rPr>
        <w:t>2,472</w:t>
      </w:r>
    </w:p>
    <w:p w14:paraId="760EF49C" w14:textId="7AC75C81" w:rsidR="00486706" w:rsidRDefault="00486706" w:rsidP="00486706">
      <w:pPr>
        <w:pStyle w:val="Prrafodelista"/>
        <w:numPr>
          <w:ilvl w:val="0"/>
          <w:numId w:val="2"/>
        </w:numPr>
        <w:ind w:left="426"/>
        <w:rPr>
          <w:lang w:val="en-US"/>
        </w:rPr>
      </w:pPr>
      <w:r>
        <w:rPr>
          <w:lang w:val="en-US"/>
        </w:rPr>
        <w:t>% Exposed population to an average 12-month SPEI below -0.2 (2040-2059): 0</w:t>
      </w:r>
      <w:r w:rsidR="00371E62">
        <w:rPr>
          <w:lang w:val="en-US"/>
        </w:rPr>
        <w:t>.0</w:t>
      </w:r>
      <w:r>
        <w:rPr>
          <w:lang w:val="en-US"/>
        </w:rPr>
        <w:t>%</w:t>
      </w:r>
    </w:p>
    <w:p w14:paraId="2208DF45" w14:textId="70F509EA" w:rsidR="00486706" w:rsidRDefault="00486706" w:rsidP="00486706">
      <w:pPr>
        <w:pStyle w:val="Prrafodelista"/>
        <w:numPr>
          <w:ilvl w:val="0"/>
          <w:numId w:val="2"/>
        </w:numPr>
        <w:ind w:left="426"/>
        <w:rPr>
          <w:lang w:val="en-US"/>
        </w:rPr>
      </w:pPr>
      <w:r>
        <w:rPr>
          <w:lang w:val="en-US"/>
        </w:rPr>
        <w:t xml:space="preserve">Exposed population to more than </w:t>
      </w:r>
      <w:r w:rsidR="00371E62">
        <w:rPr>
          <w:lang w:val="en-US"/>
        </w:rPr>
        <w:t>12</w:t>
      </w:r>
      <w:r>
        <w:rPr>
          <w:lang w:val="en-US"/>
        </w:rPr>
        <w:t xml:space="preserve"> weeks of days above </w:t>
      </w:r>
      <w:r w:rsidR="00371E62">
        <w:rPr>
          <w:lang w:val="en-US"/>
        </w:rPr>
        <w:t>35</w:t>
      </w:r>
      <w:r>
        <w:rPr>
          <w:lang w:val="en-US"/>
        </w:rPr>
        <w:t xml:space="preserve">°C (1995-2014): </w:t>
      </w:r>
      <w:r w:rsidR="00371E62">
        <w:rPr>
          <w:lang w:val="en-US"/>
        </w:rPr>
        <w:t>25,454</w:t>
      </w:r>
    </w:p>
    <w:p w14:paraId="496A1CC1" w14:textId="2C9B5B00" w:rsidR="00486706" w:rsidRPr="005355C5" w:rsidRDefault="00486706" w:rsidP="00486706">
      <w:pPr>
        <w:pStyle w:val="Prrafodelista"/>
        <w:numPr>
          <w:ilvl w:val="0"/>
          <w:numId w:val="2"/>
        </w:numPr>
        <w:ind w:left="426"/>
        <w:rPr>
          <w:lang w:val="en-US"/>
        </w:rPr>
      </w:pPr>
      <w:r>
        <w:rPr>
          <w:lang w:val="en-US"/>
        </w:rPr>
        <w:t xml:space="preserve">% Exposed population to more than </w:t>
      </w:r>
      <w:r w:rsidR="00371E62">
        <w:rPr>
          <w:lang w:val="en-US"/>
        </w:rPr>
        <w:t>12</w:t>
      </w:r>
      <w:r>
        <w:rPr>
          <w:lang w:val="en-US"/>
        </w:rPr>
        <w:t xml:space="preserve"> weeks of days above </w:t>
      </w:r>
      <w:r w:rsidR="00371E62">
        <w:rPr>
          <w:lang w:val="en-US"/>
        </w:rPr>
        <w:t>35</w:t>
      </w:r>
      <w:r>
        <w:rPr>
          <w:lang w:val="en-US"/>
        </w:rPr>
        <w:t>°C (1995-2014): 0</w:t>
      </w:r>
      <w:r w:rsidR="00371E62">
        <w:rPr>
          <w:lang w:val="en-US"/>
        </w:rPr>
        <w:t>.0</w:t>
      </w:r>
      <w:r>
        <w:rPr>
          <w:lang w:val="en-US"/>
        </w:rPr>
        <w:t>%</w:t>
      </w:r>
    </w:p>
    <w:p w14:paraId="06DDE4EB" w14:textId="4230A837" w:rsidR="00486706" w:rsidRDefault="00486706" w:rsidP="00486706">
      <w:pPr>
        <w:pStyle w:val="Prrafodelista"/>
        <w:numPr>
          <w:ilvl w:val="0"/>
          <w:numId w:val="2"/>
        </w:numPr>
        <w:ind w:left="426"/>
        <w:rPr>
          <w:lang w:val="en-US"/>
        </w:rPr>
      </w:pPr>
      <w:r>
        <w:rPr>
          <w:lang w:val="en-US"/>
        </w:rPr>
        <w:t xml:space="preserve">Exposed population to more than </w:t>
      </w:r>
      <w:r w:rsidR="00371E62">
        <w:rPr>
          <w:lang w:val="en-US"/>
        </w:rPr>
        <w:t>12</w:t>
      </w:r>
      <w:r>
        <w:rPr>
          <w:lang w:val="en-US"/>
        </w:rPr>
        <w:t xml:space="preserve"> weeks of days above </w:t>
      </w:r>
      <w:r w:rsidR="00371E62">
        <w:rPr>
          <w:lang w:val="en-US"/>
        </w:rPr>
        <w:t>35</w:t>
      </w:r>
      <w:r>
        <w:rPr>
          <w:lang w:val="en-US"/>
        </w:rPr>
        <w:t xml:space="preserve">°C (2040-2059): </w:t>
      </w:r>
      <w:r w:rsidR="00371E62">
        <w:rPr>
          <w:lang w:val="en-US"/>
        </w:rPr>
        <w:t>125,691</w:t>
      </w:r>
    </w:p>
    <w:p w14:paraId="09A3C5D2" w14:textId="4E001E08" w:rsidR="00486706" w:rsidRDefault="00486706" w:rsidP="00486706">
      <w:pPr>
        <w:pStyle w:val="Prrafodelista"/>
        <w:numPr>
          <w:ilvl w:val="0"/>
          <w:numId w:val="2"/>
        </w:numPr>
        <w:ind w:left="426"/>
        <w:rPr>
          <w:lang w:val="en-US"/>
        </w:rPr>
      </w:pPr>
      <w:r>
        <w:rPr>
          <w:lang w:val="en-US"/>
        </w:rPr>
        <w:t>% Exposed population to more than 8 weeks of days above 40°C (2040-2059): 0</w:t>
      </w:r>
      <w:r w:rsidR="00371E62">
        <w:rPr>
          <w:lang w:val="en-US"/>
        </w:rPr>
        <w:t>.0</w:t>
      </w:r>
      <w:r>
        <w:rPr>
          <w:lang w:val="en-US"/>
        </w:rPr>
        <w:t>%</w:t>
      </w:r>
    </w:p>
    <w:p w14:paraId="7BC71215" w14:textId="23B88619" w:rsidR="00486706" w:rsidRDefault="00486706" w:rsidP="00486706">
      <w:pPr>
        <w:pStyle w:val="Prrafodelista"/>
        <w:numPr>
          <w:ilvl w:val="0"/>
          <w:numId w:val="2"/>
        </w:numPr>
        <w:ind w:left="426"/>
        <w:rPr>
          <w:lang w:val="en-US"/>
        </w:rPr>
      </w:pPr>
      <w:r>
        <w:rPr>
          <w:lang w:val="en-US"/>
        </w:rPr>
        <w:t xml:space="preserve">Exposed population to average 1-day maximum rainfall above </w:t>
      </w:r>
      <w:r w:rsidR="00371E62">
        <w:rPr>
          <w:lang w:val="en-US"/>
        </w:rPr>
        <w:t>10</w:t>
      </w:r>
      <w:r>
        <w:rPr>
          <w:lang w:val="en-US"/>
        </w:rPr>
        <w:t xml:space="preserve">% of average annual rainfall (1995-2014): </w:t>
      </w:r>
      <w:r w:rsidR="00371E62">
        <w:rPr>
          <w:lang w:val="en-US"/>
        </w:rPr>
        <w:t>1,555,817</w:t>
      </w:r>
    </w:p>
    <w:p w14:paraId="1F0DA0B3" w14:textId="21F0BE76" w:rsidR="00486706" w:rsidRPr="005355C5" w:rsidRDefault="00486706" w:rsidP="00486706">
      <w:pPr>
        <w:pStyle w:val="Prrafodelista"/>
        <w:numPr>
          <w:ilvl w:val="0"/>
          <w:numId w:val="2"/>
        </w:numPr>
        <w:ind w:left="426"/>
        <w:rPr>
          <w:lang w:val="en-US"/>
        </w:rPr>
      </w:pPr>
      <w:r>
        <w:rPr>
          <w:lang w:val="en-US"/>
        </w:rPr>
        <w:t>% Exposed population to average 1-day maximum rainfall above 5% of average annual rainfall (1995-2014): 0</w:t>
      </w:r>
      <w:r w:rsidR="00371E62">
        <w:rPr>
          <w:lang w:val="en-US"/>
        </w:rPr>
        <w:t>.1</w:t>
      </w:r>
      <w:r>
        <w:rPr>
          <w:lang w:val="en-US"/>
        </w:rPr>
        <w:t>%</w:t>
      </w:r>
    </w:p>
    <w:p w14:paraId="68DAAA3F" w14:textId="66CC873D" w:rsidR="00486706" w:rsidRDefault="00486706" w:rsidP="00486706">
      <w:pPr>
        <w:pStyle w:val="Prrafodelista"/>
        <w:numPr>
          <w:ilvl w:val="0"/>
          <w:numId w:val="2"/>
        </w:numPr>
        <w:ind w:left="426"/>
        <w:rPr>
          <w:lang w:val="en-US"/>
        </w:rPr>
      </w:pPr>
      <w:r>
        <w:rPr>
          <w:lang w:val="en-US"/>
        </w:rPr>
        <w:t xml:space="preserve">Exposed population to average 1-day maximum rainfall above 5% of average annual rainfall (2040-2059): </w:t>
      </w:r>
      <w:r w:rsidR="00371E62">
        <w:rPr>
          <w:lang w:val="en-US"/>
        </w:rPr>
        <w:t>1,654,520</w:t>
      </w:r>
    </w:p>
    <w:p w14:paraId="27C22E12" w14:textId="27B9973F" w:rsidR="00486706" w:rsidRDefault="00486706" w:rsidP="00486706">
      <w:pPr>
        <w:pStyle w:val="Prrafodelista"/>
        <w:numPr>
          <w:ilvl w:val="0"/>
          <w:numId w:val="2"/>
        </w:numPr>
        <w:ind w:left="426"/>
        <w:rPr>
          <w:lang w:val="en-US"/>
        </w:rPr>
      </w:pPr>
      <w:r>
        <w:rPr>
          <w:lang w:val="en-US"/>
        </w:rPr>
        <w:t>% Exposed population to average 1-day maximum rainfall above 5% of average annual rainfall (2040-2059): 0</w:t>
      </w:r>
      <w:r w:rsidR="00371E62">
        <w:rPr>
          <w:lang w:val="en-US"/>
        </w:rPr>
        <w:t>.1</w:t>
      </w:r>
      <w:r>
        <w:rPr>
          <w:lang w:val="en-US"/>
        </w:rPr>
        <w:t>%</w:t>
      </w:r>
    </w:p>
    <w:p w14:paraId="21C1EE43" w14:textId="248D1CB9" w:rsidR="00486706" w:rsidRDefault="00486706" w:rsidP="00486706">
      <w:pPr>
        <w:pStyle w:val="Prrafodelista"/>
        <w:numPr>
          <w:ilvl w:val="0"/>
          <w:numId w:val="2"/>
        </w:numPr>
        <w:ind w:left="426"/>
        <w:rPr>
          <w:lang w:val="en-US"/>
        </w:rPr>
      </w:pPr>
      <w:r>
        <w:rPr>
          <w:lang w:val="en-US"/>
        </w:rPr>
        <w:t xml:space="preserve">Exposed population to 100-year return period hurricane winds above category 4 (1995-2014): </w:t>
      </w:r>
      <w:r w:rsidR="00371E62">
        <w:rPr>
          <w:lang w:val="en-US"/>
        </w:rPr>
        <w:t>149,305,600</w:t>
      </w:r>
    </w:p>
    <w:p w14:paraId="27DE3577" w14:textId="65F4C0C6" w:rsidR="00486706" w:rsidRPr="005355C5" w:rsidRDefault="00486706" w:rsidP="00486706">
      <w:pPr>
        <w:pStyle w:val="Prrafodelista"/>
        <w:numPr>
          <w:ilvl w:val="0"/>
          <w:numId w:val="2"/>
        </w:numPr>
        <w:ind w:left="426"/>
        <w:rPr>
          <w:lang w:val="en-US"/>
        </w:rPr>
      </w:pPr>
      <w:r>
        <w:rPr>
          <w:lang w:val="en-US"/>
        </w:rPr>
        <w:t xml:space="preserve">% Exposed population to 100-year return period hurricane winds above category 4 (1995-2014): </w:t>
      </w:r>
      <w:r w:rsidR="00371E62">
        <w:rPr>
          <w:lang w:val="en-US"/>
        </w:rPr>
        <w:t>11.5</w:t>
      </w:r>
      <w:r>
        <w:rPr>
          <w:lang w:val="en-US"/>
        </w:rPr>
        <w:t>%</w:t>
      </w:r>
    </w:p>
    <w:p w14:paraId="12B5E7C1" w14:textId="0AE5AAED" w:rsidR="00486706" w:rsidRDefault="00486706" w:rsidP="00486706">
      <w:pPr>
        <w:pStyle w:val="Prrafodelista"/>
        <w:numPr>
          <w:ilvl w:val="0"/>
          <w:numId w:val="2"/>
        </w:numPr>
        <w:ind w:left="426"/>
        <w:rPr>
          <w:lang w:val="en-US"/>
        </w:rPr>
      </w:pPr>
      <w:r>
        <w:rPr>
          <w:lang w:val="en-US"/>
        </w:rPr>
        <w:t xml:space="preserve">Exposed population to 100-year return period hurricane winds above category 4 (2040-2059): </w:t>
      </w:r>
      <w:r w:rsidR="00371E62">
        <w:rPr>
          <w:lang w:val="en-US"/>
        </w:rPr>
        <w:t>250,388,816</w:t>
      </w:r>
    </w:p>
    <w:p w14:paraId="6788A290" w14:textId="77777777" w:rsidR="00486706" w:rsidRDefault="00486706" w:rsidP="00486706">
      <w:pPr>
        <w:pStyle w:val="Prrafodelista"/>
        <w:numPr>
          <w:ilvl w:val="0"/>
          <w:numId w:val="2"/>
        </w:numPr>
        <w:ind w:left="426"/>
        <w:rPr>
          <w:lang w:val="en-US"/>
        </w:rPr>
      </w:pPr>
      <w:r>
        <w:rPr>
          <w:lang w:val="en-US"/>
        </w:rPr>
        <w:t>% Exposed population to 100-year return period hurricane winds above category 4 (2040-2059): 1.1%</w:t>
      </w:r>
    </w:p>
    <w:p w14:paraId="7FD16B24" w14:textId="4FB0654C" w:rsidR="00486706" w:rsidRPr="004F0412" w:rsidRDefault="00486706" w:rsidP="00486706">
      <w:pPr>
        <w:pStyle w:val="Prrafodelista"/>
        <w:numPr>
          <w:ilvl w:val="0"/>
          <w:numId w:val="2"/>
        </w:numPr>
        <w:ind w:left="426"/>
        <w:rPr>
          <w:lang w:val="en-US"/>
        </w:rPr>
      </w:pPr>
      <w:r>
        <w:rPr>
          <w:lang w:val="en-US"/>
        </w:rPr>
        <w:t>Increase in % exposed population to 100-year return period hurricane winds above category 4 (2005-2050)</w:t>
      </w:r>
      <w:r w:rsidRPr="005E3428">
        <w:rPr>
          <w:vertAlign w:val="superscript"/>
          <w:lang w:val="en-US"/>
        </w:rPr>
        <w:t>1</w:t>
      </w:r>
      <w:r>
        <w:rPr>
          <w:lang w:val="en-US"/>
        </w:rPr>
        <w:t xml:space="preserve">: </w:t>
      </w:r>
      <w:r w:rsidR="00371E62">
        <w:rPr>
          <w:lang w:val="en-US"/>
        </w:rPr>
        <w:t>19.9</w:t>
      </w:r>
      <w:r>
        <w:rPr>
          <w:lang w:val="en-US"/>
        </w:rPr>
        <w:t>%</w:t>
      </w:r>
    </w:p>
    <w:p w14:paraId="20083572" w14:textId="77777777" w:rsidR="00486706" w:rsidRPr="005355C5" w:rsidRDefault="00486706" w:rsidP="00486706">
      <w:pPr>
        <w:rPr>
          <w:lang w:val="en-US"/>
        </w:rPr>
      </w:pPr>
    </w:p>
    <w:sectPr w:rsidR="00486706" w:rsidRPr="005355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E0A9A" w14:textId="77777777" w:rsidR="00640D40" w:rsidRDefault="00640D40" w:rsidP="00486706">
      <w:pPr>
        <w:spacing w:after="0" w:line="240" w:lineRule="auto"/>
      </w:pPr>
      <w:r>
        <w:separator/>
      </w:r>
    </w:p>
  </w:endnote>
  <w:endnote w:type="continuationSeparator" w:id="0">
    <w:p w14:paraId="2C172B32" w14:textId="77777777" w:rsidR="00640D40" w:rsidRDefault="00640D40" w:rsidP="00486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660DB" w14:textId="77777777" w:rsidR="00640D40" w:rsidRDefault="00640D40" w:rsidP="00486706">
      <w:pPr>
        <w:spacing w:after="0" w:line="240" w:lineRule="auto"/>
      </w:pPr>
      <w:r>
        <w:separator/>
      </w:r>
    </w:p>
  </w:footnote>
  <w:footnote w:type="continuationSeparator" w:id="0">
    <w:p w14:paraId="5CA07EB6" w14:textId="77777777" w:rsidR="00640D40" w:rsidRDefault="00640D40" w:rsidP="00486706">
      <w:pPr>
        <w:spacing w:after="0" w:line="240" w:lineRule="auto"/>
      </w:pPr>
      <w:r>
        <w:continuationSeparator/>
      </w:r>
    </w:p>
  </w:footnote>
  <w:footnote w:id="1">
    <w:p w14:paraId="75F72982" w14:textId="77777777" w:rsidR="00486706" w:rsidRPr="005E3428" w:rsidRDefault="00486706" w:rsidP="00486706">
      <w:pPr>
        <w:pStyle w:val="Textonotapie"/>
        <w:rPr>
          <w:lang w:val="en-US"/>
        </w:rPr>
      </w:pPr>
      <w:r>
        <w:rPr>
          <w:rStyle w:val="Refdenotaalpie"/>
        </w:rPr>
        <w:footnoteRef/>
      </w:r>
      <w:r w:rsidRPr="005E3428">
        <w:rPr>
          <w:lang w:val="en-US"/>
        </w:rPr>
        <w:t xml:space="preserve"> May not correspond exactly to a</w:t>
      </w:r>
      <w:r>
        <w:rPr>
          <w:lang w:val="en-US"/>
        </w:rPr>
        <w:t xml:space="preserve"> percentage calculated with the total population values above; the reference periods are slightly </w:t>
      </w:r>
      <w:proofErr w:type="gramStart"/>
      <w:r>
        <w:rPr>
          <w:lang w:val="en-US"/>
        </w:rPr>
        <w:t>different</w:t>
      </w:r>
      <w:proofErr w:type="gramEnd"/>
      <w:r>
        <w:rPr>
          <w:lang w:val="en-US"/>
        </w:rPr>
        <w:t xml:space="preserve"> and the data source differs.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7583F"/>
    <w:multiLevelType w:val="hybridMultilevel"/>
    <w:tmpl w:val="4DA06D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65C4059"/>
    <w:multiLevelType w:val="hybridMultilevel"/>
    <w:tmpl w:val="C88EA2B4"/>
    <w:lvl w:ilvl="0" w:tplc="779C325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36987449">
    <w:abstractNumId w:val="1"/>
  </w:num>
  <w:num w:numId="2" w16cid:durableId="1571960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B1D"/>
    <w:rsid w:val="0000450E"/>
    <w:rsid w:val="000322D1"/>
    <w:rsid w:val="000F0F97"/>
    <w:rsid w:val="001732F3"/>
    <w:rsid w:val="00215BB0"/>
    <w:rsid w:val="00233085"/>
    <w:rsid w:val="00275B1D"/>
    <w:rsid w:val="003656DD"/>
    <w:rsid w:val="00371E62"/>
    <w:rsid w:val="00376005"/>
    <w:rsid w:val="003B24DF"/>
    <w:rsid w:val="00486706"/>
    <w:rsid w:val="00486B55"/>
    <w:rsid w:val="004B77E7"/>
    <w:rsid w:val="00596AAC"/>
    <w:rsid w:val="00640D40"/>
    <w:rsid w:val="006B1684"/>
    <w:rsid w:val="00702C7C"/>
    <w:rsid w:val="0071756F"/>
    <w:rsid w:val="007357A5"/>
    <w:rsid w:val="008B6FCD"/>
    <w:rsid w:val="009012BF"/>
    <w:rsid w:val="00954F02"/>
    <w:rsid w:val="009C0B9E"/>
    <w:rsid w:val="00A21AC7"/>
    <w:rsid w:val="00AE3465"/>
    <w:rsid w:val="00B54C66"/>
    <w:rsid w:val="00B85362"/>
    <w:rsid w:val="00C059E8"/>
    <w:rsid w:val="00C93E4E"/>
    <w:rsid w:val="00E75390"/>
    <w:rsid w:val="00EC0ED5"/>
    <w:rsid w:val="00F541A1"/>
    <w:rsid w:val="00FB43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0EB6A3D"/>
  <w15:chartTrackingRefBased/>
  <w15:docId w15:val="{97A9DCE3-718D-604B-9C3C-B67BE436C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5B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5B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5B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5B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5B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5B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5B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5B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5B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5B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5B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5B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5B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5B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5B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5B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5B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5B1D"/>
    <w:rPr>
      <w:rFonts w:eastAsiaTheme="majorEastAsia" w:cstheme="majorBidi"/>
      <w:color w:val="272727" w:themeColor="text1" w:themeTint="D8"/>
    </w:rPr>
  </w:style>
  <w:style w:type="paragraph" w:styleId="Ttulo">
    <w:name w:val="Title"/>
    <w:basedOn w:val="Normal"/>
    <w:next w:val="Normal"/>
    <w:link w:val="TtuloCar"/>
    <w:uiPriority w:val="10"/>
    <w:qFormat/>
    <w:rsid w:val="00275B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5B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5B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5B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5B1D"/>
    <w:pPr>
      <w:spacing w:before="160"/>
      <w:jc w:val="center"/>
    </w:pPr>
    <w:rPr>
      <w:i/>
      <w:iCs/>
      <w:color w:val="404040" w:themeColor="text1" w:themeTint="BF"/>
    </w:rPr>
  </w:style>
  <w:style w:type="character" w:customStyle="1" w:styleId="CitaCar">
    <w:name w:val="Cita Car"/>
    <w:basedOn w:val="Fuentedeprrafopredeter"/>
    <w:link w:val="Cita"/>
    <w:uiPriority w:val="29"/>
    <w:rsid w:val="00275B1D"/>
    <w:rPr>
      <w:i/>
      <w:iCs/>
      <w:color w:val="404040" w:themeColor="text1" w:themeTint="BF"/>
    </w:rPr>
  </w:style>
  <w:style w:type="paragraph" w:styleId="Prrafodelista">
    <w:name w:val="List Paragraph"/>
    <w:basedOn w:val="Normal"/>
    <w:uiPriority w:val="34"/>
    <w:qFormat/>
    <w:rsid w:val="00275B1D"/>
    <w:pPr>
      <w:ind w:left="720"/>
      <w:contextualSpacing/>
    </w:pPr>
  </w:style>
  <w:style w:type="character" w:styleId="nfasisintenso">
    <w:name w:val="Intense Emphasis"/>
    <w:basedOn w:val="Fuentedeprrafopredeter"/>
    <w:uiPriority w:val="21"/>
    <w:qFormat/>
    <w:rsid w:val="00275B1D"/>
    <w:rPr>
      <w:i/>
      <w:iCs/>
      <w:color w:val="0F4761" w:themeColor="accent1" w:themeShade="BF"/>
    </w:rPr>
  </w:style>
  <w:style w:type="paragraph" w:styleId="Citadestacada">
    <w:name w:val="Intense Quote"/>
    <w:basedOn w:val="Normal"/>
    <w:next w:val="Normal"/>
    <w:link w:val="CitadestacadaCar"/>
    <w:uiPriority w:val="30"/>
    <w:qFormat/>
    <w:rsid w:val="00275B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5B1D"/>
    <w:rPr>
      <w:i/>
      <w:iCs/>
      <w:color w:val="0F4761" w:themeColor="accent1" w:themeShade="BF"/>
    </w:rPr>
  </w:style>
  <w:style w:type="character" w:styleId="Referenciaintensa">
    <w:name w:val="Intense Reference"/>
    <w:basedOn w:val="Fuentedeprrafopredeter"/>
    <w:uiPriority w:val="32"/>
    <w:qFormat/>
    <w:rsid w:val="00275B1D"/>
    <w:rPr>
      <w:b/>
      <w:bCs/>
      <w:smallCaps/>
      <w:color w:val="0F4761" w:themeColor="accent1" w:themeShade="BF"/>
      <w:spacing w:val="5"/>
    </w:rPr>
  </w:style>
  <w:style w:type="character" w:styleId="Hipervnculo">
    <w:name w:val="Hyperlink"/>
    <w:basedOn w:val="Fuentedeprrafopredeter"/>
    <w:uiPriority w:val="99"/>
    <w:unhideWhenUsed/>
    <w:rsid w:val="00233085"/>
    <w:rPr>
      <w:color w:val="467886" w:themeColor="hyperlink"/>
      <w:u w:val="single"/>
    </w:rPr>
  </w:style>
  <w:style w:type="character" w:styleId="Mencinsinresolver">
    <w:name w:val="Unresolved Mention"/>
    <w:basedOn w:val="Fuentedeprrafopredeter"/>
    <w:uiPriority w:val="99"/>
    <w:semiHidden/>
    <w:unhideWhenUsed/>
    <w:rsid w:val="00233085"/>
    <w:rPr>
      <w:color w:val="605E5C"/>
      <w:shd w:val="clear" w:color="auto" w:fill="E1DFDD"/>
    </w:rPr>
  </w:style>
  <w:style w:type="character" w:styleId="Hipervnculovisitado">
    <w:name w:val="FollowedHyperlink"/>
    <w:basedOn w:val="Fuentedeprrafopredeter"/>
    <w:uiPriority w:val="99"/>
    <w:semiHidden/>
    <w:unhideWhenUsed/>
    <w:rsid w:val="00215BB0"/>
    <w:rPr>
      <w:color w:val="96607D" w:themeColor="followedHyperlink"/>
      <w:u w:val="single"/>
    </w:rPr>
  </w:style>
  <w:style w:type="paragraph" w:styleId="Textonotapie">
    <w:name w:val="footnote text"/>
    <w:basedOn w:val="Normal"/>
    <w:link w:val="TextonotapieCar"/>
    <w:uiPriority w:val="99"/>
    <w:semiHidden/>
    <w:unhideWhenUsed/>
    <w:rsid w:val="004867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706"/>
    <w:rPr>
      <w:sz w:val="20"/>
      <w:szCs w:val="20"/>
    </w:rPr>
  </w:style>
  <w:style w:type="character" w:styleId="Refdenotaalpie">
    <w:name w:val="footnote reference"/>
    <w:basedOn w:val="Fuentedeprrafopredeter"/>
    <w:uiPriority w:val="99"/>
    <w:semiHidden/>
    <w:unhideWhenUsed/>
    <w:rsid w:val="004867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limateknowledgeportal.worldbank.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i.org/10.1016/j.gloenvcha.2016.05.009"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oi.org/10.1371/journal.pone.0118571"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584-009-9681-4"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doi.org/10.5281/zenodo.4570334"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doi.org/10.1017/CBO9781107415416.023"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humdata.org/organization/5cc66954-20e3-4bbf-8451-3a15bea4e320" TargetMode="Externa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13</Pages>
  <Words>2567</Words>
  <Characters>14124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Muñoz</dc:creator>
  <cp:keywords/>
  <dc:description/>
  <cp:lastModifiedBy>Rodrigo Muñoz</cp:lastModifiedBy>
  <cp:revision>3</cp:revision>
  <dcterms:created xsi:type="dcterms:W3CDTF">2024-07-10T01:06:00Z</dcterms:created>
  <dcterms:modified xsi:type="dcterms:W3CDTF">2024-07-24T15:41:00Z</dcterms:modified>
</cp:coreProperties>
</file>