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74228" w14:textId="77777777" w:rsidR="00190074" w:rsidRPr="00190074" w:rsidRDefault="00190074" w:rsidP="00190074">
      <w:pPr>
        <w:rPr>
          <w:b/>
          <w:bCs/>
        </w:rPr>
      </w:pPr>
      <w:r w:rsidRPr="00190074">
        <w:rPr>
          <w:b/>
          <w:bCs/>
        </w:rPr>
        <w:t>Listado de archivos disponibles</w:t>
      </w:r>
    </w:p>
    <w:p w14:paraId="2161DBBD" w14:textId="77777777" w:rsidR="00190074" w:rsidRPr="00190074" w:rsidRDefault="00190074" w:rsidP="00190074"/>
    <w:p w14:paraId="4237A805" w14:textId="77777777" w:rsidR="00190074" w:rsidRPr="00190074" w:rsidRDefault="00190074" w:rsidP="00190074">
      <w:pPr>
        <w:rPr>
          <w:b/>
          <w:bCs/>
        </w:rPr>
      </w:pPr>
      <w:r w:rsidRPr="00190074">
        <w:rPr>
          <w:b/>
          <w:bCs/>
        </w:rPr>
        <w:t>Población (Population/)</w:t>
      </w:r>
    </w:p>
    <w:p w14:paraId="6C3590CB" w14:textId="77777777" w:rsidR="00190074" w:rsidRPr="00190074" w:rsidRDefault="00190074" w:rsidP="00190074">
      <w:pPr>
        <w:pStyle w:val="Prrafodelista"/>
        <w:numPr>
          <w:ilvl w:val="0"/>
          <w:numId w:val="4"/>
        </w:numPr>
      </w:pPr>
      <w:r w:rsidRPr="00190074">
        <w:rPr>
          <w:i/>
          <w:iCs/>
        </w:rPr>
        <w:t>population_1995_2014.nc</w:t>
      </w:r>
      <w:r w:rsidRPr="00190074">
        <w:t xml:space="preserve"> : Promedio de población para 1995-2014. La variable “country” tiene el código ISO-3166 del país que corresponde a esa celda, fuente: </w:t>
      </w:r>
      <w:hyperlink r:id="rId5" w:history="1">
        <w:r w:rsidRPr="00190074">
          <w:rPr>
            <w:rStyle w:val="Hipervnculo"/>
          </w:rPr>
          <w:t>https://climateknowledgeportal.worldbank.org/</w:t>
        </w:r>
      </w:hyperlink>
    </w:p>
    <w:p w14:paraId="5E00B8CD" w14:textId="77777777" w:rsidR="00190074" w:rsidRPr="00190074" w:rsidRDefault="00190074" w:rsidP="00190074">
      <w:pPr>
        <w:pStyle w:val="Prrafodelista"/>
        <w:numPr>
          <w:ilvl w:val="0"/>
          <w:numId w:val="4"/>
        </w:numPr>
      </w:pPr>
      <w:r w:rsidRPr="00190074">
        <w:rPr>
          <w:i/>
          <w:iCs/>
        </w:rPr>
        <w:t>population_2040_2059_SSP245.nc</w:t>
      </w:r>
      <w:r w:rsidRPr="00190074">
        <w:t xml:space="preserve"> : Promedio de población para 2040-2059 en un escenario SSP2-4.5. La variable “country” tiene el código ISO-3166 del país que corresponde a esa celda, fuente: </w:t>
      </w:r>
      <w:hyperlink r:id="rId6" w:history="1">
        <w:r w:rsidRPr="00190074">
          <w:rPr>
            <w:rStyle w:val="Hipervnculo"/>
          </w:rPr>
          <w:t>https://climateknowledgeportal.worldbank.org/</w:t>
        </w:r>
      </w:hyperlink>
    </w:p>
    <w:p w14:paraId="5CBE7074" w14:textId="77777777" w:rsidR="00190074" w:rsidRPr="00190074" w:rsidRDefault="00190074" w:rsidP="00190074"/>
    <w:p w14:paraId="10ED0622" w14:textId="77777777" w:rsidR="00190074" w:rsidRPr="00190074" w:rsidRDefault="00190074" w:rsidP="00190074">
      <w:pPr>
        <w:rPr>
          <w:b/>
          <w:bCs/>
        </w:rPr>
      </w:pPr>
      <w:r w:rsidRPr="00190074">
        <w:rPr>
          <w:b/>
          <w:bCs/>
        </w:rPr>
        <w:t>Variables climáticas (Climate/)</w:t>
      </w:r>
    </w:p>
    <w:p w14:paraId="701100B8" w14:textId="77777777" w:rsidR="00190074" w:rsidRPr="00190074" w:rsidRDefault="00190074" w:rsidP="00190074">
      <w:pPr>
        <w:pStyle w:val="Prrafodelista"/>
        <w:numPr>
          <w:ilvl w:val="0"/>
          <w:numId w:val="3"/>
        </w:numPr>
      </w:pPr>
      <w:r w:rsidRPr="00190074">
        <w:rPr>
          <w:i/>
          <w:iCs/>
        </w:rPr>
        <w:t>Sea_level_change.csv</w:t>
      </w:r>
      <w:r w:rsidRPr="00190074">
        <w:t xml:space="preserve"> : Es una lista de las estaciones mareográficas, sus coordenadas, y el cambio en el nivel del mar en mm proyectado para 2050 en un escenario SSP2-4.5, periodo base 1995-2014, fuente: </w:t>
      </w:r>
      <w:hyperlink r:id="rId7" w:history="1">
        <w:r w:rsidRPr="00190074">
          <w:rPr>
            <w:rStyle w:val="Hipervnculo"/>
          </w:rPr>
          <w:t>https://sealevel.nasa.gov/ipcc-ar6-sea-level-projection-tool</w:t>
        </w:r>
      </w:hyperlink>
    </w:p>
    <w:p w14:paraId="57557FCA" w14:textId="77777777" w:rsidR="00190074" w:rsidRPr="00190074" w:rsidRDefault="00190074" w:rsidP="00190074">
      <w:pPr>
        <w:pStyle w:val="Prrafodelista"/>
        <w:numPr>
          <w:ilvl w:val="0"/>
          <w:numId w:val="3"/>
        </w:numPr>
      </w:pPr>
      <w:r w:rsidRPr="00190074">
        <w:rPr>
          <w:i/>
          <w:iCs/>
        </w:rPr>
        <w:t>Sea_level_change.nc</w:t>
      </w:r>
      <w:r w:rsidRPr="00190074">
        <w:t xml:space="preserve"> : Datos en malla de cambio del nivel del mar en mm proyectado para 2050 en un escenario SSP2-4.5, periodo base 1995-2014, resolución 1°x1° fuente: </w:t>
      </w:r>
      <w:hyperlink r:id="rId8" w:history="1">
        <w:r w:rsidRPr="00190074">
          <w:rPr>
            <w:rStyle w:val="Hipervnculo"/>
          </w:rPr>
          <w:t>https://sealevel.nasa.gov/ipcc-ar6-sea-level-projection-tool</w:t>
        </w:r>
      </w:hyperlink>
    </w:p>
    <w:p w14:paraId="06144646" w14:textId="77777777" w:rsidR="00190074" w:rsidRPr="00190074" w:rsidRDefault="00190074" w:rsidP="00190074">
      <w:pPr>
        <w:pStyle w:val="Prrafodelista"/>
        <w:numPr>
          <w:ilvl w:val="0"/>
          <w:numId w:val="3"/>
        </w:numPr>
      </w:pPr>
      <w:r w:rsidRPr="00190074">
        <w:rPr>
          <w:i/>
          <w:iCs/>
        </w:rPr>
        <w:t>Drought_1995_2014.nc</w:t>
      </w:r>
      <w:r w:rsidRPr="00190074">
        <w:t xml:space="preserve"> : Datos en malla del índice de sequía SPEI-12, la variable “Hotspots” determina los sitios donde SPEI-12 es menor a -0.15, “Exposed population” es la población que cae dentro de las zonas “Hotspots”, “Exposure index” es la multiplicación de “SPEI-12” y la población de cada celda y es la base para construir el índice climático, fuente: </w:t>
      </w:r>
      <w:hyperlink r:id="rId9" w:history="1">
        <w:r w:rsidRPr="00190074">
          <w:rPr>
            <w:rStyle w:val="Hipervnculo"/>
          </w:rPr>
          <w:t>https://climateknowledgeportal.worldbank.org/</w:t>
        </w:r>
      </w:hyperlink>
    </w:p>
    <w:p w14:paraId="52D88F65" w14:textId="77777777" w:rsidR="00190074" w:rsidRPr="00190074" w:rsidRDefault="00190074" w:rsidP="00190074">
      <w:pPr>
        <w:pStyle w:val="Prrafodelista"/>
        <w:numPr>
          <w:ilvl w:val="0"/>
          <w:numId w:val="3"/>
        </w:numPr>
      </w:pPr>
      <w:r w:rsidRPr="00190074">
        <w:rPr>
          <w:i/>
          <w:iCs/>
        </w:rPr>
        <w:t>Extreme_temperature_1995_2014.nc</w:t>
      </w:r>
      <w:r w:rsidRPr="00190074">
        <w:t xml:space="preserve"> : Datos en malla de días arriba de 35°C, la variable “Hotspots” determina los sitios donde hay más de 12 semanas arriba de 35°C, “Exposed population” es la población que cae dentro de las zonas “Hotspots”, “Exposure index” es la multiplicación de “días arriba de 35°C” y la población de cada celda y es la base para construir el índice climático, fuente: </w:t>
      </w:r>
      <w:hyperlink r:id="rId10" w:history="1">
        <w:r w:rsidRPr="00190074">
          <w:rPr>
            <w:rStyle w:val="Hipervnculo"/>
          </w:rPr>
          <w:t>https://climateknowledgeportal.worldbank.org/</w:t>
        </w:r>
      </w:hyperlink>
    </w:p>
    <w:p w14:paraId="5901F6B9" w14:textId="77777777" w:rsidR="00190074" w:rsidRPr="00190074" w:rsidRDefault="00190074" w:rsidP="00190074">
      <w:pPr>
        <w:pStyle w:val="Prrafodelista"/>
        <w:numPr>
          <w:ilvl w:val="0"/>
          <w:numId w:val="3"/>
        </w:numPr>
      </w:pPr>
      <w:r w:rsidRPr="00190074">
        <w:rPr>
          <w:i/>
          <w:iCs/>
        </w:rPr>
        <w:t>Extreme_rainfall_1995_2014.nc</w:t>
      </w:r>
      <w:r w:rsidRPr="00190074">
        <w:t xml:space="preserve"> : Datos en malla de precipitación máxima en 1 día como porcentaje de la precipitación anual, la variable “Hotspots” determina los sitios donde la precipitación máxima en un es más del 10% de la </w:t>
      </w:r>
      <w:r w:rsidRPr="00190074">
        <w:lastRenderedPageBreak/>
        <w:t xml:space="preserve">precipitación anual, “Exposed population” es la población que cae dentro de las zonas “Hotspots”, “Exposure index” es la multiplicación de “precipitación máxima en 1 día” y la población de cada celda y es la base para construir el índice climático, fuente: </w:t>
      </w:r>
      <w:hyperlink r:id="rId11" w:history="1">
        <w:r w:rsidRPr="00190074">
          <w:rPr>
            <w:rStyle w:val="Hipervnculo"/>
          </w:rPr>
          <w:t>https://climateknowledgeportal.worldbank.org/</w:t>
        </w:r>
      </w:hyperlink>
    </w:p>
    <w:p w14:paraId="3B62F9AA" w14:textId="77777777" w:rsidR="00190074" w:rsidRPr="00190074" w:rsidRDefault="00190074" w:rsidP="00190074">
      <w:pPr>
        <w:pStyle w:val="Prrafodelista"/>
        <w:numPr>
          <w:ilvl w:val="0"/>
          <w:numId w:val="3"/>
        </w:numPr>
      </w:pPr>
      <w:r w:rsidRPr="00190074">
        <w:rPr>
          <w:i/>
          <w:iCs/>
        </w:rPr>
        <w:t>Hurricanes_1995_2014.nc</w:t>
      </w:r>
      <w:r w:rsidRPr="00190074">
        <w:t xml:space="preserve"> : Datos en malla de velocidad de viento de huracanes en un tiempo de retorno de 100 años, la variable “Hotspots” determina los sitios donde el viento excede categoría 4, “Exposed population” es la población que cae dentro de las zonas “Hotspots”, “Exposure index” es la multiplicación de “viento de huracanes” y la población de cada celda y es la base para construir el índice climático, fuente: </w:t>
      </w:r>
      <w:hyperlink r:id="rId12" w:history="1">
        <w:r w:rsidRPr="00190074">
          <w:rPr>
            <w:rStyle w:val="Hipervnculo"/>
          </w:rPr>
          <w:t>https://data.humdata.org/dataset/cyclone-wind-100-years-return-period</w:t>
        </w:r>
      </w:hyperlink>
    </w:p>
    <w:p w14:paraId="5F10BC28" w14:textId="77777777" w:rsidR="00190074" w:rsidRPr="00190074" w:rsidRDefault="00190074" w:rsidP="00190074"/>
    <w:p w14:paraId="200F3CB9" w14:textId="77777777" w:rsidR="00190074" w:rsidRPr="00190074" w:rsidRDefault="00190074" w:rsidP="00190074">
      <w:pPr>
        <w:rPr>
          <w:b/>
          <w:bCs/>
        </w:rPr>
      </w:pPr>
      <w:r w:rsidRPr="00190074">
        <w:rPr>
          <w:b/>
          <w:bCs/>
        </w:rPr>
        <w:t>Índices (Indexes/)</w:t>
      </w:r>
    </w:p>
    <w:p w14:paraId="03995828" w14:textId="77777777" w:rsidR="00190074" w:rsidRPr="00190074" w:rsidRDefault="00190074" w:rsidP="00190074">
      <w:pPr>
        <w:pStyle w:val="Prrafodelista"/>
        <w:numPr>
          <w:ilvl w:val="0"/>
          <w:numId w:val="2"/>
        </w:numPr>
      </w:pPr>
      <w:r w:rsidRPr="00190074">
        <w:rPr>
          <w:i/>
          <w:iCs/>
        </w:rPr>
        <w:t>Methodological note - climate change risk index.docx</w:t>
      </w:r>
      <w:r w:rsidRPr="00190074">
        <w:t xml:space="preserve"> : explicación de la construcción del índice e imágenes de los mapas generados.</w:t>
      </w:r>
    </w:p>
    <w:p w14:paraId="2CD7ACEE" w14:textId="1FA4D843" w:rsidR="00190074" w:rsidRPr="00190074" w:rsidRDefault="00190074" w:rsidP="00190074">
      <w:pPr>
        <w:pStyle w:val="Prrafodelista"/>
        <w:numPr>
          <w:ilvl w:val="0"/>
          <w:numId w:val="2"/>
        </w:numPr>
      </w:pPr>
      <w:r w:rsidRPr="00190074">
        <w:rPr>
          <w:i/>
          <w:iCs/>
        </w:rPr>
        <w:t>Social vulnerability indexes methodological note (draft)</w:t>
      </w:r>
      <w:r w:rsidRPr="00190074">
        <w:rPr>
          <w:i/>
          <w:iCs/>
        </w:rPr>
        <w:t>.docx</w:t>
      </w:r>
      <w:r w:rsidRPr="00190074">
        <w:t xml:space="preserve"> : propuesta de explicación de la construcción del índice e imágenes de los mapas generados.</w:t>
      </w:r>
    </w:p>
    <w:p w14:paraId="6911FB5A" w14:textId="77777777" w:rsidR="00190074" w:rsidRPr="00190074" w:rsidRDefault="00190074" w:rsidP="00190074">
      <w:pPr>
        <w:pStyle w:val="Prrafodelista"/>
        <w:numPr>
          <w:ilvl w:val="0"/>
          <w:numId w:val="2"/>
        </w:numPr>
      </w:pPr>
      <w:r w:rsidRPr="00190074">
        <w:rPr>
          <w:i/>
          <w:iCs/>
        </w:rPr>
        <w:t>climate_index.csv</w:t>
      </w:r>
      <w:r w:rsidRPr="00190074">
        <w:t xml:space="preserve"> : índice de exposición climática, incluye, para cada país, los valores de 1 a 10 de los índices de exposición climática, así como la población expuesta a los umbrales de valores extremos determinados</w:t>
      </w:r>
    </w:p>
    <w:p w14:paraId="71E4A42D" w14:textId="77777777" w:rsidR="00190074" w:rsidRPr="00190074" w:rsidRDefault="00190074" w:rsidP="00190074">
      <w:pPr>
        <w:pStyle w:val="Prrafodelista"/>
        <w:numPr>
          <w:ilvl w:val="0"/>
          <w:numId w:val="2"/>
        </w:numPr>
      </w:pPr>
      <w:r w:rsidRPr="00190074">
        <w:rPr>
          <w:i/>
          <w:iCs/>
        </w:rPr>
        <w:t>Transition_vulnerability_index.csv</w:t>
      </w:r>
      <w:r w:rsidRPr="00190074">
        <w:t xml:space="preserve"> : índice de vulnerabilidad de trabajadores a la transición climática (valores de 1 a 10) y sus componentes</w:t>
      </w:r>
    </w:p>
    <w:p w14:paraId="6B7B558B" w14:textId="77777777" w:rsidR="00190074" w:rsidRPr="00190074" w:rsidRDefault="00190074" w:rsidP="00190074">
      <w:pPr>
        <w:pStyle w:val="Prrafodelista"/>
        <w:numPr>
          <w:ilvl w:val="0"/>
          <w:numId w:val="2"/>
        </w:numPr>
      </w:pPr>
      <w:r w:rsidRPr="00190074">
        <w:rPr>
          <w:b/>
          <w:bCs/>
          <w:i/>
          <w:iCs/>
        </w:rPr>
        <w:t>Physical_vulnerability_index.csv</w:t>
      </w:r>
      <w:r w:rsidRPr="00190074">
        <w:t xml:space="preserve"> : índice de vulnerabilidad de los habitantes a fenómenos climáticos extremos (valores de 1 a 10) y sus componentes</w:t>
      </w:r>
    </w:p>
    <w:p w14:paraId="758DB7CB" w14:textId="77777777" w:rsidR="00190074" w:rsidRPr="00190074" w:rsidRDefault="00190074" w:rsidP="00190074"/>
    <w:p w14:paraId="58D0E227" w14:textId="77777777" w:rsidR="00190074" w:rsidRPr="00190074" w:rsidRDefault="00190074" w:rsidP="00190074">
      <w:pPr>
        <w:rPr>
          <w:b/>
          <w:bCs/>
        </w:rPr>
      </w:pPr>
      <w:r w:rsidRPr="00190074">
        <w:rPr>
          <w:b/>
          <w:bCs/>
        </w:rPr>
        <w:t>Bases de datos</w:t>
      </w:r>
    </w:p>
    <w:p w14:paraId="5CAA052E" w14:textId="6080D24D" w:rsidR="00190074" w:rsidRDefault="00190074" w:rsidP="00190074">
      <w:pPr>
        <w:pStyle w:val="Prrafodelista"/>
        <w:numPr>
          <w:ilvl w:val="0"/>
          <w:numId w:val="1"/>
        </w:numPr>
      </w:pPr>
      <w:r w:rsidRPr="00190074">
        <w:t>Revisar el archivo “data_catalog.csv”</w:t>
      </w:r>
    </w:p>
    <w:sectPr w:rsidR="001900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0C72"/>
    <w:multiLevelType w:val="hybridMultilevel"/>
    <w:tmpl w:val="1F623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B7782B"/>
    <w:multiLevelType w:val="hybridMultilevel"/>
    <w:tmpl w:val="93DE5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C65DBF"/>
    <w:multiLevelType w:val="hybridMultilevel"/>
    <w:tmpl w:val="5C5A55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6A15196"/>
    <w:multiLevelType w:val="hybridMultilevel"/>
    <w:tmpl w:val="8D80D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79875430">
    <w:abstractNumId w:val="2"/>
  </w:num>
  <w:num w:numId="2" w16cid:durableId="1299723437">
    <w:abstractNumId w:val="0"/>
  </w:num>
  <w:num w:numId="3" w16cid:durableId="1102335479">
    <w:abstractNumId w:val="1"/>
  </w:num>
  <w:num w:numId="4" w16cid:durableId="775053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74"/>
    <w:rsid w:val="0000450E"/>
    <w:rsid w:val="001900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33D9816"/>
  <w15:chartTrackingRefBased/>
  <w15:docId w15:val="{AA4F9E8F-441F-EA41-84D3-0069B0E7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0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0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00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00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00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00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00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00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00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0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00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00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00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00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00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00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00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0074"/>
    <w:rPr>
      <w:rFonts w:eastAsiaTheme="majorEastAsia" w:cstheme="majorBidi"/>
      <w:color w:val="272727" w:themeColor="text1" w:themeTint="D8"/>
    </w:rPr>
  </w:style>
  <w:style w:type="paragraph" w:styleId="Ttulo">
    <w:name w:val="Title"/>
    <w:basedOn w:val="Normal"/>
    <w:next w:val="Normal"/>
    <w:link w:val="TtuloCar"/>
    <w:uiPriority w:val="10"/>
    <w:qFormat/>
    <w:rsid w:val="00190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00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00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00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0074"/>
    <w:pPr>
      <w:spacing w:before="160"/>
      <w:jc w:val="center"/>
    </w:pPr>
    <w:rPr>
      <w:i/>
      <w:iCs/>
      <w:color w:val="404040" w:themeColor="text1" w:themeTint="BF"/>
    </w:rPr>
  </w:style>
  <w:style w:type="character" w:customStyle="1" w:styleId="CitaCar">
    <w:name w:val="Cita Car"/>
    <w:basedOn w:val="Fuentedeprrafopredeter"/>
    <w:link w:val="Cita"/>
    <w:uiPriority w:val="29"/>
    <w:rsid w:val="00190074"/>
    <w:rPr>
      <w:i/>
      <w:iCs/>
      <w:color w:val="404040" w:themeColor="text1" w:themeTint="BF"/>
    </w:rPr>
  </w:style>
  <w:style w:type="paragraph" w:styleId="Prrafodelista">
    <w:name w:val="List Paragraph"/>
    <w:basedOn w:val="Normal"/>
    <w:uiPriority w:val="34"/>
    <w:qFormat/>
    <w:rsid w:val="00190074"/>
    <w:pPr>
      <w:ind w:left="720"/>
      <w:contextualSpacing/>
    </w:pPr>
  </w:style>
  <w:style w:type="character" w:styleId="nfasisintenso">
    <w:name w:val="Intense Emphasis"/>
    <w:basedOn w:val="Fuentedeprrafopredeter"/>
    <w:uiPriority w:val="21"/>
    <w:qFormat/>
    <w:rsid w:val="00190074"/>
    <w:rPr>
      <w:i/>
      <w:iCs/>
      <w:color w:val="0F4761" w:themeColor="accent1" w:themeShade="BF"/>
    </w:rPr>
  </w:style>
  <w:style w:type="paragraph" w:styleId="Citadestacada">
    <w:name w:val="Intense Quote"/>
    <w:basedOn w:val="Normal"/>
    <w:next w:val="Normal"/>
    <w:link w:val="CitadestacadaCar"/>
    <w:uiPriority w:val="30"/>
    <w:qFormat/>
    <w:rsid w:val="00190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0074"/>
    <w:rPr>
      <w:i/>
      <w:iCs/>
      <w:color w:val="0F4761" w:themeColor="accent1" w:themeShade="BF"/>
    </w:rPr>
  </w:style>
  <w:style w:type="character" w:styleId="Referenciaintensa">
    <w:name w:val="Intense Reference"/>
    <w:basedOn w:val="Fuentedeprrafopredeter"/>
    <w:uiPriority w:val="32"/>
    <w:qFormat/>
    <w:rsid w:val="00190074"/>
    <w:rPr>
      <w:b/>
      <w:bCs/>
      <w:smallCaps/>
      <w:color w:val="0F4761" w:themeColor="accent1" w:themeShade="BF"/>
      <w:spacing w:val="5"/>
    </w:rPr>
  </w:style>
  <w:style w:type="character" w:styleId="Hipervnculo">
    <w:name w:val="Hyperlink"/>
    <w:basedOn w:val="Fuentedeprrafopredeter"/>
    <w:uiPriority w:val="99"/>
    <w:unhideWhenUsed/>
    <w:rsid w:val="00190074"/>
    <w:rPr>
      <w:color w:val="467886" w:themeColor="hyperlink"/>
      <w:u w:val="single"/>
    </w:rPr>
  </w:style>
  <w:style w:type="character" w:styleId="Mencinsinresolver">
    <w:name w:val="Unresolved Mention"/>
    <w:basedOn w:val="Fuentedeprrafopredeter"/>
    <w:uiPriority w:val="99"/>
    <w:semiHidden/>
    <w:unhideWhenUsed/>
    <w:rsid w:val="00190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level.nasa.gov/ipcc-ar6-sea-level-projection-t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level.nasa.gov/ipcc-ar6-sea-level-projection-tool" TargetMode="External"/><Relationship Id="rId12" Type="http://schemas.openxmlformats.org/officeDocument/2006/relationships/hyperlink" Target="https://data.humdata.org/dataset/cyclone-wind-100-years-return-peri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mateknowledgeportal.worldbank.org/" TargetMode="External"/><Relationship Id="rId11" Type="http://schemas.openxmlformats.org/officeDocument/2006/relationships/hyperlink" Target="https://climateknowledgeportal.worldbank.org/" TargetMode="External"/><Relationship Id="rId5" Type="http://schemas.openxmlformats.org/officeDocument/2006/relationships/hyperlink" Target="https://climateknowledgeportal.worldbank.org/" TargetMode="External"/><Relationship Id="rId10" Type="http://schemas.openxmlformats.org/officeDocument/2006/relationships/hyperlink" Target="https://climateknowledgeportal.worldbank.org/" TargetMode="External"/><Relationship Id="rId4" Type="http://schemas.openxmlformats.org/officeDocument/2006/relationships/webSettings" Target="webSettings.xml"/><Relationship Id="rId9" Type="http://schemas.openxmlformats.org/officeDocument/2006/relationships/hyperlink" Target="https://climateknowledgeportal.worldbank.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3626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Muñoz</dc:creator>
  <cp:keywords/>
  <dc:description/>
  <cp:lastModifiedBy>Rodrigo Muñoz</cp:lastModifiedBy>
  <cp:revision>1</cp:revision>
  <dcterms:created xsi:type="dcterms:W3CDTF">2024-07-24T18:38:00Z</dcterms:created>
  <dcterms:modified xsi:type="dcterms:W3CDTF">2024-07-24T18:39:00Z</dcterms:modified>
</cp:coreProperties>
</file>