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84F5" w14:textId="77777777" w:rsidR="0025093C" w:rsidRDefault="0025093C" w:rsidP="0025093C">
      <w:pPr>
        <w:pStyle w:val="TemaTP"/>
      </w:pPr>
      <w:r w:rsidRPr="00243829">
        <w:t>OJ-TP/OE-</w:t>
      </w:r>
      <w:r>
        <w:t>1</w:t>
      </w:r>
      <w:r>
        <w:tab/>
        <w:t>PRECATÓRIO. CRÉDITO TRABALHISTA. P</w:t>
      </w:r>
      <w:r>
        <w:t>E</w:t>
      </w:r>
      <w:r>
        <w:t>QUENO VALOR. EMENDA CONSTITUCIONAL Nº 37/2002 (DJ 09.12.2003)</w:t>
      </w:r>
    </w:p>
    <w:p w14:paraId="31EB75DC" w14:textId="77777777" w:rsidR="0025093C" w:rsidRDefault="0025093C" w:rsidP="0025093C">
      <w:pPr>
        <w:pStyle w:val="ExplicaoSDI1"/>
      </w:pPr>
      <w:r>
        <w:t>Há dispensa da expedição de precatório, na forma do art. 100, § 3º, da CF/1988, quando a execução contra a Fazenda Pública não exc</w:t>
      </w:r>
      <w:r>
        <w:t>e</w:t>
      </w:r>
      <w:r>
        <w:t>der os valores definidos, provisoriamente, pela Emenda Constituci</w:t>
      </w:r>
      <w:r>
        <w:t>o</w:t>
      </w:r>
      <w:r>
        <w:t>nal nº 37/2002, como obrigações de pequeno valor, inexistindo ileg</w:t>
      </w:r>
      <w:r>
        <w:t>a</w:t>
      </w:r>
      <w:r>
        <w:t>lidade, sob esse prisma, na determinação de seqüestro da quantia d</w:t>
      </w:r>
      <w:r>
        <w:t>e</w:t>
      </w:r>
      <w:r>
        <w:t xml:space="preserve">vida pelo ente público. </w:t>
      </w:r>
    </w:p>
    <w:p w14:paraId="31153E02" w14:textId="77777777" w:rsidR="0025093C" w:rsidRDefault="0025093C" w:rsidP="0025093C">
      <w:pPr>
        <w:pStyle w:val="TemaTP"/>
      </w:pPr>
      <w:r w:rsidRPr="00243829">
        <w:t>OJ-TP/OE-</w:t>
      </w:r>
      <w:r>
        <w:t>2</w:t>
      </w:r>
      <w:r>
        <w:tab/>
        <w:t>PRECATÓRIO. REVISÃO DE CÁLCULOS. LIM</w:t>
      </w:r>
      <w:r>
        <w:t>I</w:t>
      </w:r>
      <w:r>
        <w:t>TES DA COMPETÊNCIA DO PRESIDENTE DO TRT (DJ 09.12.2003)</w:t>
      </w:r>
    </w:p>
    <w:p w14:paraId="16F89856" w14:textId="77777777" w:rsidR="0025093C" w:rsidRDefault="0025093C" w:rsidP="0025093C">
      <w:pPr>
        <w:pStyle w:val="ExplicaoSDI1"/>
      </w:pPr>
      <w:r>
        <w:t>O pedido de revisão dos cálculos, em fase de precatório, previsto no art. 1º-E da Lei nº 9.494/97, apenas poderá ser acolhido desde que: a) o requerente aponte e especifique claramente quais são as incorr</w:t>
      </w:r>
      <w:r>
        <w:t>e</w:t>
      </w:r>
      <w:r>
        <w:t>ções existentes nos cálculos, discriminando o montante que seria correto, pois do contrário a incorreção torna-se abstrata; b) o defeito nos cálculos esteja ligado à incorreção material ou à utilização de critério em descompasso com a lei ou com o título executivo judic</w:t>
      </w:r>
      <w:r>
        <w:t>i</w:t>
      </w:r>
      <w:r>
        <w:t>al; e c) o critério legal aplicável ao débito não tenha sido objeto de debate nem na fase de conhecimento, nem na fase de execução.</w:t>
      </w:r>
    </w:p>
    <w:p w14:paraId="59F8EB44" w14:textId="77777777" w:rsidR="0025093C" w:rsidRDefault="0025093C" w:rsidP="0025093C">
      <w:pPr>
        <w:pStyle w:val="TemaTP"/>
      </w:pPr>
      <w:r w:rsidRPr="00243829">
        <w:t>OJ-TP/OE-</w:t>
      </w:r>
      <w:r>
        <w:t>3</w:t>
      </w:r>
      <w:r>
        <w:tab/>
        <w:t>PRECATÓRIO. SEQÜESTRO. EMENDA CONST</w:t>
      </w:r>
      <w:r>
        <w:t>I</w:t>
      </w:r>
      <w:r>
        <w:t>TUCIONAL Nº 30/2000. PRETERIÇÃO. ADIN 1662-8. ART. 100, § 2º, DA CF/1988 (DJ 09.12.2003)</w:t>
      </w:r>
    </w:p>
    <w:p w14:paraId="3D66693E" w14:textId="77777777" w:rsidR="0025093C" w:rsidRDefault="0025093C" w:rsidP="0025093C">
      <w:pPr>
        <w:pStyle w:val="ExplicaoSDI1"/>
      </w:pPr>
      <w:r>
        <w:t>O seqüestro de verbas públicas para satisfação de precatórios trab</w:t>
      </w:r>
      <w:r>
        <w:t>a</w:t>
      </w:r>
      <w:r>
        <w:t>lhistas só é admitido na hipótese de preterição do direito de prec</w:t>
      </w:r>
      <w:r>
        <w:t>e</w:t>
      </w:r>
      <w:r>
        <w:t>dência do credor, a ela não se equiparando as situações de não incl</w:t>
      </w:r>
      <w:r>
        <w:t>u</w:t>
      </w:r>
      <w:r>
        <w:t xml:space="preserve">são da despesa no orçamento ou de não-pagamento do precatório até o final do exercício, quando incluído no orçamento. </w:t>
      </w:r>
    </w:p>
    <w:p w14:paraId="1CE04BB0" w14:textId="77777777" w:rsidR="0025093C" w:rsidRDefault="0025093C" w:rsidP="0025093C">
      <w:pPr>
        <w:pStyle w:val="TemaTP"/>
      </w:pPr>
      <w:r w:rsidRPr="00243829">
        <w:t>OJ-TP/OE-</w:t>
      </w:r>
      <w:r>
        <w:t>4</w:t>
      </w:r>
      <w:r>
        <w:tab/>
        <w:t>MANDADO DE SEGURANÇA. DECISÃO DE TRT. INCOMPETÊNCIA ORIGINÁRIA DO TRIBUNAL SUPER</w:t>
      </w:r>
      <w:r>
        <w:t>I</w:t>
      </w:r>
      <w:r>
        <w:t>OR DO TRABALHO (DJ 17.03.2004)</w:t>
      </w:r>
    </w:p>
    <w:p w14:paraId="63C46272" w14:textId="77777777" w:rsidR="0025093C" w:rsidRDefault="0025093C" w:rsidP="0025093C">
      <w:pPr>
        <w:pStyle w:val="ExplicaoSDI1"/>
      </w:pPr>
      <w:r>
        <w:t>Ao Tribunal Superior do Trabalho não compete apreciar, originari</w:t>
      </w:r>
      <w:r>
        <w:t>a</w:t>
      </w:r>
      <w:r>
        <w:t>mente, mandado de segurança impetrado em face de decisão de TRT.</w:t>
      </w:r>
    </w:p>
    <w:p w14:paraId="0001A282" w14:textId="77777777" w:rsidR="0025093C" w:rsidRDefault="0025093C" w:rsidP="0025093C">
      <w:pPr>
        <w:pStyle w:val="TemaTP"/>
      </w:pPr>
      <w:r w:rsidRPr="00243829">
        <w:t>OJ-TP/OE-</w:t>
      </w:r>
      <w:r>
        <w:t>5</w:t>
      </w:r>
      <w:r>
        <w:tab/>
        <w:t>RECURSO ORDINÁRIO. CABIMENTO (conversão da Orientação Jurisprudencial nº 70 da SBDI-I) - Res. 129/2005, DJ 20, 22 e 25.04.2005</w:t>
      </w:r>
    </w:p>
    <w:p w14:paraId="59C408B3" w14:textId="77777777" w:rsidR="0025093C" w:rsidRDefault="0025093C" w:rsidP="0025093C">
      <w:pPr>
        <w:pStyle w:val="ExplicaoSDI1"/>
      </w:pPr>
      <w:r>
        <w:lastRenderedPageBreak/>
        <w:t>Não cabe recurso ordinário contra decisão em agravo regimental i</w:t>
      </w:r>
      <w:r>
        <w:t>n</w:t>
      </w:r>
      <w:r>
        <w:t>terposto em reclamação correcional ou em pedido de providência. (ex-OJ nº 70 – inserida em 13.09.1994)</w:t>
      </w:r>
    </w:p>
    <w:p w14:paraId="508EB310" w14:textId="77777777" w:rsidR="0025093C" w:rsidRDefault="0025093C" w:rsidP="0025093C">
      <w:pPr>
        <w:pStyle w:val="TemaTP"/>
      </w:pPr>
      <w:r w:rsidRPr="00243829">
        <w:t>OJ-TP/OE-</w:t>
      </w:r>
      <w:r>
        <w:t>6</w:t>
      </w:r>
      <w:r>
        <w:tab/>
        <w:t>PRECATÓRIO. EXECUÇÃO. LIMITAÇÃO DA CONDENAÇÃO IMPOSTA PELO TÍTULO JUDICIAL EX</w:t>
      </w:r>
      <w:r>
        <w:t>E</w:t>
      </w:r>
      <w:r>
        <w:t>QÜENDO À DATA DO ADVENTO DA LEI Nº 8.112, de 11.12.1990 (</w:t>
      </w:r>
      <w:r w:rsidRPr="00071BBF">
        <w:t>DJ 25.04.2007</w:t>
      </w:r>
      <w:r>
        <w:t>)</w:t>
      </w:r>
    </w:p>
    <w:p w14:paraId="0D785411" w14:textId="77777777" w:rsidR="0025093C" w:rsidRDefault="0025093C" w:rsidP="0025093C">
      <w:pPr>
        <w:pStyle w:val="ExplicaoSDI1"/>
      </w:pPr>
      <w:r>
        <w:t>Em sede de precatório, não configura ofensa à coisa julgada a limit</w:t>
      </w:r>
      <w:r>
        <w:t>a</w:t>
      </w:r>
      <w:r>
        <w:t xml:space="preserve">ção dos efeitos pecuniários da sentença condenatória ao </w:t>
      </w:r>
      <w:proofErr w:type="gramStart"/>
      <w:r>
        <w:t>período  a</w:t>
      </w:r>
      <w:r>
        <w:t>n</w:t>
      </w:r>
      <w:r>
        <w:t>terior</w:t>
      </w:r>
      <w:proofErr w:type="gramEnd"/>
      <w:r>
        <w:t xml:space="preserve"> ao advento da Lei nº 8.112, de 11.12.1990, em que o exeqüe</w:t>
      </w:r>
      <w:r>
        <w:t>n</w:t>
      </w:r>
      <w:r>
        <w:t xml:space="preserve">te </w:t>
      </w:r>
      <w:proofErr w:type="gramStart"/>
      <w:r>
        <w:t>submetia-se</w:t>
      </w:r>
      <w:proofErr w:type="gramEnd"/>
      <w:r>
        <w:t xml:space="preserve"> à legislação trabalhista, salvo disposição expressa em contrário na decisão exeqüenda. </w:t>
      </w:r>
    </w:p>
    <w:p w14:paraId="5C3DCF30" w14:textId="77777777" w:rsidR="0025093C" w:rsidRDefault="0025093C" w:rsidP="0025093C">
      <w:pPr>
        <w:pStyle w:val="TemaTP"/>
      </w:pPr>
      <w:r w:rsidRPr="00243829">
        <w:t>OJ-TP/OE-</w:t>
      </w:r>
      <w:r>
        <w:t>7</w:t>
      </w:r>
      <w:r>
        <w:tab/>
      </w:r>
      <w:r w:rsidRPr="009834E2">
        <w:t>JUROS DE MORA. CONDENAÇÃO DA FAZENDA PÚBLICA.</w:t>
      </w:r>
      <w:r>
        <w:t xml:space="preserve"> (nova redação) – Res. 175/2011, DEJT divulgado em 27, 30 e 31.05.2011</w:t>
      </w:r>
    </w:p>
    <w:p w14:paraId="4A425B6C" w14:textId="77777777" w:rsidR="0025093C" w:rsidRDefault="0025093C" w:rsidP="0025093C">
      <w:pPr>
        <w:pStyle w:val="ExplicaoSDI1"/>
      </w:pPr>
      <w:r>
        <w:t>I - Nas condenações impostas à Fazenda Pública, incidem juros de mora segundo os seguintes critérios:</w:t>
      </w:r>
    </w:p>
    <w:p w14:paraId="6EBA2928" w14:textId="77777777" w:rsidR="0025093C" w:rsidRDefault="0025093C" w:rsidP="0025093C">
      <w:pPr>
        <w:pStyle w:val="ExplicaoSDI1"/>
      </w:pPr>
      <w:r>
        <w:t>a) 1% (um por cento) ao mês, até agosto de 2001, nos termos do § 1º do art. 39 da Lei n.º 8.177, de 1.03.1991;</w:t>
      </w:r>
    </w:p>
    <w:p w14:paraId="76C9C516" w14:textId="77777777" w:rsidR="0025093C" w:rsidRDefault="0025093C" w:rsidP="0025093C">
      <w:pPr>
        <w:pStyle w:val="ExplicaoSDI1"/>
      </w:pPr>
      <w:r>
        <w:t>b) 0,5% (meio por cento) ao mês, de setembro de 2001 a junho de 2009, conforme determina o art. 1º - F da Lei nº 9.494, de 10.09.1997, introduzido pela Medida Provisória nº 2.180-35, de 24.08.2001;</w:t>
      </w:r>
    </w:p>
    <w:p w14:paraId="359ACA04" w14:textId="77777777" w:rsidR="0025093C" w:rsidRDefault="0025093C" w:rsidP="0025093C">
      <w:pPr>
        <w:pStyle w:val="ExplicaoSDI1"/>
      </w:pPr>
      <w:r>
        <w:t>II – A partir de 30 de junho de 2009, atualizam-se os débitos trab</w:t>
      </w:r>
      <w:r>
        <w:t>a</w:t>
      </w:r>
      <w:r>
        <w:t>lhistas da Fazenda Pública, mediante a incidência dos índices oficiais de remuneração básica e juros aplicados à caderneta de poupança, por força do art. 5º da Lei n.º 11.960, de 29.06.2009.</w:t>
      </w:r>
    </w:p>
    <w:p w14:paraId="0E44BA06" w14:textId="77777777" w:rsidR="0025093C" w:rsidRDefault="0025093C" w:rsidP="0025093C">
      <w:pPr>
        <w:pStyle w:val="ExplicaoSDI1"/>
      </w:pPr>
      <w:r>
        <w:t>III - A adequação do montante da condenação deve observar essa l</w:t>
      </w:r>
      <w:r>
        <w:t>i</w:t>
      </w:r>
      <w:r>
        <w:t>mitação legal, ainda que em sede de precatório.</w:t>
      </w:r>
    </w:p>
    <w:p w14:paraId="7DA11EFD" w14:textId="77777777" w:rsidR="0025093C" w:rsidRDefault="0025093C" w:rsidP="0025093C">
      <w:pPr>
        <w:pStyle w:val="Histrico"/>
      </w:pPr>
      <w:r>
        <w:t>Histórico:</w:t>
      </w:r>
    </w:p>
    <w:p w14:paraId="292ED390" w14:textId="77777777" w:rsidR="0025093C" w:rsidRDefault="0025093C" w:rsidP="0025093C">
      <w:pPr>
        <w:pStyle w:val="Histrico1"/>
      </w:pPr>
      <w:r>
        <w:t>Redação original – DJ 25.04.2007</w:t>
      </w:r>
    </w:p>
    <w:p w14:paraId="0476F456" w14:textId="77777777" w:rsidR="0025093C" w:rsidRDefault="0025093C" w:rsidP="0025093C">
      <w:pPr>
        <w:pStyle w:val="redaooriginal"/>
      </w:pPr>
      <w:r>
        <w:t>7.PRECATÓRIO. JUROS DE MORA. CONDENAÇÃO DA FAZENDA PÚBL</w:t>
      </w:r>
      <w:r>
        <w:t>I</w:t>
      </w:r>
      <w:r>
        <w:t xml:space="preserve">CA. LEI Nº 9.494, DE 10.09.1997, ART. 1º- F </w:t>
      </w:r>
    </w:p>
    <w:p w14:paraId="6288437C" w14:textId="77777777" w:rsidR="0025093C" w:rsidRPr="000F399A" w:rsidRDefault="0025093C" w:rsidP="0025093C">
      <w:pPr>
        <w:pStyle w:val="redaooriginal"/>
      </w:pPr>
      <w:r>
        <w:t>São aplicáveis, nas condenações impostas à Fazenda Pública, os juros de mora de 0,5% (meio por cento) ao mês, a partir de setembro de 2001, conforme d</w:t>
      </w:r>
      <w:r>
        <w:t>e</w:t>
      </w:r>
      <w:r>
        <w:t>termina o art. 1º-F da Lei nº 9.494, de 10.09.1997, introduzido pela Medida Provisória nº 2.180-35, de 24.08.2001, procedendo-se a adequação do montante da condenação a essa limitação legal, ainda que em sede de precatório.</w:t>
      </w:r>
    </w:p>
    <w:p w14:paraId="2091C763" w14:textId="77777777" w:rsidR="0025093C" w:rsidRDefault="0025093C" w:rsidP="0025093C">
      <w:pPr>
        <w:pStyle w:val="TemaTP"/>
      </w:pPr>
      <w:r w:rsidRPr="00243829">
        <w:t>OJ-TP/OE-</w:t>
      </w:r>
      <w:r>
        <w:t>8</w:t>
      </w:r>
      <w:r>
        <w:tab/>
        <w:t>PRECATÓRIO. MATÉRIA ADMINISTRATIVA. REMESSA NECESSÁRIA. NÃO CABIMENTO (DJ 25.04.2007)</w:t>
      </w:r>
    </w:p>
    <w:p w14:paraId="139AE48E" w14:textId="77777777" w:rsidR="0025093C" w:rsidRDefault="0025093C" w:rsidP="0025093C">
      <w:pPr>
        <w:pStyle w:val="ExplicaoSDI1"/>
      </w:pPr>
      <w:r>
        <w:lastRenderedPageBreak/>
        <w:t>Em sede de precatório, por se tratar de decisão de natureza admini</w:t>
      </w:r>
      <w:r>
        <w:t>s</w:t>
      </w:r>
      <w:r>
        <w:t>trativa, não se aplica o disposto no art. 1º, V, do Decreto-Lei nº 779, de 21.08.1969, em que se determina a remessa necessária em caso de decisão judicial desfavorável a ente público.</w:t>
      </w:r>
    </w:p>
    <w:p w14:paraId="383EC8EB" w14:textId="77777777" w:rsidR="0025093C" w:rsidRDefault="0025093C" w:rsidP="0025093C">
      <w:pPr>
        <w:pStyle w:val="TemaTP"/>
        <w:rPr>
          <w:sz w:val="12"/>
        </w:rPr>
      </w:pPr>
      <w:r w:rsidRPr="00243829">
        <w:t>OJ-TP/OE-</w:t>
      </w:r>
      <w:r>
        <w:t>9</w:t>
      </w:r>
      <w:r>
        <w:tab/>
        <w:t>PRECATÓRIO. PEQUENO VALOR. INDIVIDU</w:t>
      </w:r>
      <w:r>
        <w:t>A</w:t>
      </w:r>
      <w:r>
        <w:t>LIZAÇÃO DO CRÉDITO APURADO. RECLAMAÇÃO TR</w:t>
      </w:r>
      <w:r>
        <w:t>A</w:t>
      </w:r>
      <w:r>
        <w:t>BALHISTA PLÚRIMA. EXECUÇÃO DIRETA CONTRA A FAZENDA PÚBLICA. POSSIBILIDADE (DJ 25.04.2007)</w:t>
      </w:r>
    </w:p>
    <w:p w14:paraId="5BAEB516" w14:textId="77777777" w:rsidR="0025093C" w:rsidRDefault="0025093C" w:rsidP="0025093C">
      <w:pPr>
        <w:pStyle w:val="ExplicaoSDI1"/>
      </w:pPr>
      <w:r>
        <w:t>Tratando-se de reclamações trabalhistas plúrimas, a aferição do que vem a ser obrigação de pequeno valor, para efeito de dispensa de formação de precatório e aplicação do disposto no § 3º do art. 100 da CF/88, deve ser realizada considerando-se os créditos de cada recl</w:t>
      </w:r>
      <w:r>
        <w:t>a</w:t>
      </w:r>
      <w:r>
        <w:t>mante.</w:t>
      </w:r>
    </w:p>
    <w:p w14:paraId="58660567" w14:textId="77777777" w:rsidR="0025093C" w:rsidRDefault="0025093C" w:rsidP="0025093C">
      <w:pPr>
        <w:pStyle w:val="TemaTP"/>
      </w:pPr>
      <w:r w:rsidRPr="00243829">
        <w:t>OJ-TP/OE-</w:t>
      </w:r>
      <w:r>
        <w:t>10</w:t>
      </w:r>
      <w:r>
        <w:tab/>
        <w:t>PRECATÓRIO. PROCESSAMENTO E PAG</w:t>
      </w:r>
      <w:r>
        <w:t>A</w:t>
      </w:r>
      <w:r>
        <w:t>MENTO. NATUREZA ADMINISTRATIVA. MANDADO DE SEGURANÇA. CABIMENTO (DJ 25.04.2007)</w:t>
      </w:r>
    </w:p>
    <w:p w14:paraId="5CEA1649" w14:textId="77777777" w:rsidR="0025093C" w:rsidRDefault="0025093C" w:rsidP="0025093C">
      <w:pPr>
        <w:pStyle w:val="ExplicaoSDI1"/>
      </w:pPr>
      <w:r>
        <w:t>É cabível mandado de segurança contra atos praticados pela Pres</w:t>
      </w:r>
      <w:r>
        <w:t>i</w:t>
      </w:r>
      <w:r>
        <w:t>dência dos Tribunais Regionais em precatório em razão de sua nat</w:t>
      </w:r>
      <w:r>
        <w:t>u</w:t>
      </w:r>
      <w:r>
        <w:t>reza administrativa, não se aplicando o disposto no inciso II do art. 5º da Lei nº 1.533, de 31.12.1951.</w:t>
      </w:r>
    </w:p>
    <w:p w14:paraId="1B65CE81" w14:textId="77777777" w:rsidR="0025093C" w:rsidRDefault="0025093C" w:rsidP="0025093C">
      <w:pPr>
        <w:pStyle w:val="TemaTP"/>
      </w:pPr>
      <w:r w:rsidRPr="00243829">
        <w:t>OJ-TP/OE-</w:t>
      </w:r>
      <w:r>
        <w:t>11</w:t>
      </w:r>
      <w:r>
        <w:tab/>
        <w:t>RECURSO EM MATÉRIA ADMINISTRATIVA. PRAZO. ÓRGÃO COLEGIADO. OITO DIAS. ART. 6º DA LEI Nº 5.584, DE 26.06.1970 (DJ 25.04.2007)</w:t>
      </w:r>
    </w:p>
    <w:p w14:paraId="2BAFF87E" w14:textId="77777777" w:rsidR="0025093C" w:rsidRDefault="0025093C" w:rsidP="0025093C">
      <w:pPr>
        <w:pStyle w:val="ExplicaoSDI1"/>
      </w:pPr>
      <w:r>
        <w:t>Se não houver norma específica quanto ao prazo para interposição de recurso em matéria administrativa de decisão emanada de órgão C</w:t>
      </w:r>
      <w:r>
        <w:t>o</w:t>
      </w:r>
      <w:r>
        <w:t>legiado do Tribunal Regional do Trabalho, aplica-se, por analogia, a regra geral dos prazos adotados na Justiça do Trabalho, ou seja, oito dias, conforme estabelecido no art. 6º da Lei nº 5.584, de 26.06.1970. O prazo de dez dias a que alude o art. 59 da Lei nº 9.784, de 29.01.1999, aplica-se somente à interposição de recursos de decisões prolatadas monocraticamente.</w:t>
      </w:r>
    </w:p>
    <w:p w14:paraId="18DCB425" w14:textId="77777777" w:rsidR="0025093C" w:rsidRDefault="0025093C" w:rsidP="0025093C">
      <w:pPr>
        <w:pStyle w:val="TemaTP"/>
      </w:pPr>
      <w:r w:rsidRPr="00243829">
        <w:t>OJ-TP/OE-</w:t>
      </w:r>
      <w:r>
        <w:t>12</w:t>
      </w:r>
      <w:r>
        <w:tab/>
        <w:t>PRECATÓRIO. PROCEDIMENTO DE NATUREZA ADMINISTRATIVA. INCOMPETÊNCIA FUNCIONAL DO PRESIDENTE DO TRT PARA DECLARAR A INEXIGIBIL</w:t>
      </w:r>
      <w:r>
        <w:t>I</w:t>
      </w:r>
      <w:r>
        <w:t>DADE DO TÍTULO EXEQUENDO. (DEJT Divulgado em 16, 17 e 20.09.2010)</w:t>
      </w:r>
    </w:p>
    <w:p w14:paraId="65F7B606" w14:textId="77777777" w:rsidR="0025093C" w:rsidRDefault="0025093C" w:rsidP="0025093C">
      <w:pPr>
        <w:pStyle w:val="ExplicaoSDI1"/>
      </w:pPr>
      <w:r>
        <w:lastRenderedPageBreak/>
        <w:t>O</w:t>
      </w:r>
      <w:r w:rsidRPr="000420AD">
        <w:t xml:space="preserve"> Presidente do TRT, em</w:t>
      </w:r>
      <w:r>
        <w:t xml:space="preserve"> sede de </w:t>
      </w:r>
      <w:r w:rsidRPr="000420AD">
        <w:t>precatório, não tem competência</w:t>
      </w:r>
      <w:r>
        <w:t xml:space="preserve"> funcional</w:t>
      </w:r>
      <w:r w:rsidRPr="000420AD">
        <w:t xml:space="preserve"> para </w:t>
      </w:r>
      <w:r>
        <w:t>declarar</w:t>
      </w:r>
      <w:r w:rsidRPr="000420AD">
        <w:t xml:space="preserve"> a inexigibilidade do título</w:t>
      </w:r>
      <w:r>
        <w:t xml:space="preserve"> </w:t>
      </w:r>
      <w:r w:rsidRPr="000420AD">
        <w:t>judicial</w:t>
      </w:r>
      <w:r>
        <w:t xml:space="preserve"> exeque</w:t>
      </w:r>
      <w:r>
        <w:t>n</w:t>
      </w:r>
      <w:r>
        <w:t>do</w:t>
      </w:r>
      <w:r w:rsidRPr="000420AD">
        <w:t>, com fundamento no art. 884, § 5º, da CLT</w:t>
      </w:r>
      <w:r>
        <w:t>, ante a natureza m</w:t>
      </w:r>
      <w:r>
        <w:t>e</w:t>
      </w:r>
      <w:r>
        <w:t xml:space="preserve">ramente administrativa do procedimento.  </w:t>
      </w:r>
    </w:p>
    <w:p w14:paraId="6B0EE210" w14:textId="77777777" w:rsidR="0025093C" w:rsidRPr="007D19D9" w:rsidRDefault="0025093C" w:rsidP="0025093C">
      <w:pPr>
        <w:pStyle w:val="TemaTP"/>
        <w:rPr>
          <w:color w:val="FF0000"/>
        </w:rPr>
      </w:pPr>
      <w:r w:rsidRPr="007D19D9">
        <w:rPr>
          <w:color w:val="FF0000"/>
        </w:rPr>
        <w:t>OJ-TP/OE-13</w:t>
      </w:r>
      <w:r w:rsidRPr="007D19D9">
        <w:rPr>
          <w:color w:val="FF0000"/>
        </w:rPr>
        <w:tab/>
        <w:t>PRECATÓRIO. QUEBRA DA ORDEM DE PR</w:t>
      </w:r>
      <w:r w:rsidRPr="007D19D9">
        <w:rPr>
          <w:color w:val="FF0000"/>
        </w:rPr>
        <w:t>E</w:t>
      </w:r>
      <w:r w:rsidRPr="007D19D9">
        <w:rPr>
          <w:color w:val="FF0000"/>
        </w:rPr>
        <w:t xml:space="preserve">CEDÊNCIA. NÃO DEMONSTRAÇÃO DA POSIÇÃO DO EXEQUENTE NA ORDEM CRONOLÓGICA. SEQUESTRO INDEVIDO. (cancelada </w:t>
      </w:r>
      <w:r w:rsidRPr="006032A5">
        <w:rPr>
          <w:color w:val="FF0000"/>
        </w:rPr>
        <w:t>por perda de eficácia a partir de 19/12/2019, pela Resolução nº</w:t>
      </w:r>
      <w:r>
        <w:rPr>
          <w:color w:val="FF0000"/>
        </w:rPr>
        <w:t xml:space="preserve"> </w:t>
      </w:r>
      <w:r w:rsidRPr="006032A5">
        <w:rPr>
          <w:color w:val="FF0000"/>
        </w:rPr>
        <w:t>303/2019 do Conselho Nacional de Justiça</w:t>
      </w:r>
      <w:r>
        <w:rPr>
          <w:color w:val="FF0000"/>
        </w:rPr>
        <w:t>) -</w:t>
      </w:r>
      <w:r w:rsidRPr="007D19D9">
        <w:rPr>
          <w:color w:val="FF0000"/>
        </w:rPr>
        <w:t xml:space="preserve"> Res. 225/2025</w:t>
      </w:r>
      <w:r>
        <w:rPr>
          <w:color w:val="FF0000"/>
        </w:rPr>
        <w:t>,</w:t>
      </w:r>
      <w:r w:rsidRPr="007D19D9">
        <w:rPr>
          <w:color w:val="FF0000"/>
        </w:rPr>
        <w:t xml:space="preserve"> DEJT divulgado em 30.06, 01 e </w:t>
      </w:r>
      <w:r>
        <w:rPr>
          <w:color w:val="FF0000"/>
        </w:rPr>
        <w:t>02.07.2025</w:t>
      </w:r>
    </w:p>
    <w:p w14:paraId="35037081" w14:textId="77777777" w:rsidR="0025093C" w:rsidRPr="007D19D9" w:rsidRDefault="0025093C" w:rsidP="0025093C">
      <w:pPr>
        <w:pStyle w:val="ExplicaoSDI1"/>
        <w:rPr>
          <w:color w:val="FF0000"/>
        </w:rPr>
      </w:pPr>
      <w:r w:rsidRPr="007D19D9">
        <w:rPr>
          <w:color w:val="FF0000"/>
        </w:rPr>
        <w:t>É indevido o sequestro de verbas públicas quando o exeque</w:t>
      </w:r>
      <w:r w:rsidRPr="007D19D9">
        <w:rPr>
          <w:color w:val="FF0000"/>
        </w:rPr>
        <w:t>n</w:t>
      </w:r>
      <w:r w:rsidRPr="007D19D9">
        <w:rPr>
          <w:color w:val="FF0000"/>
        </w:rPr>
        <w:t>te/requerente não se encontra em primeiro lugar na lista de ordem cronológica para pagamento de precatórios ou quando não demon</w:t>
      </w:r>
      <w:r w:rsidRPr="007D19D9">
        <w:rPr>
          <w:color w:val="FF0000"/>
        </w:rPr>
        <w:t>s</w:t>
      </w:r>
      <w:r w:rsidRPr="007D19D9">
        <w:rPr>
          <w:color w:val="FF0000"/>
        </w:rPr>
        <w:t>trada essa condição.</w:t>
      </w:r>
    </w:p>
    <w:p w14:paraId="5FFFE5E5" w14:textId="77777777" w:rsidR="0025093C" w:rsidRPr="007D19D9" w:rsidRDefault="0025093C" w:rsidP="0025093C">
      <w:pPr>
        <w:pStyle w:val="Histrico"/>
        <w:rPr>
          <w:color w:val="FF0000"/>
        </w:rPr>
      </w:pPr>
      <w:r w:rsidRPr="007D19D9">
        <w:rPr>
          <w:color w:val="FF0000"/>
        </w:rPr>
        <w:t>Histórico:</w:t>
      </w:r>
    </w:p>
    <w:p w14:paraId="772364A5" w14:textId="77777777" w:rsidR="0025093C" w:rsidRPr="00280984" w:rsidRDefault="0025093C" w:rsidP="0025093C">
      <w:pPr>
        <w:pStyle w:val="Histrico"/>
        <w:rPr>
          <w:rFonts w:ascii="Times New Roman" w:hAnsi="Times New Roman"/>
          <w:color w:val="FF0000"/>
        </w:rPr>
      </w:pPr>
      <w:r w:rsidRPr="00280984">
        <w:rPr>
          <w:rFonts w:ascii="Times New Roman" w:hAnsi="Times New Roman"/>
          <w:color w:val="FF0000"/>
        </w:rPr>
        <w:t>DEJT Divulgado em 16, 17 e 20.09.2010.</w:t>
      </w:r>
    </w:p>
    <w:p w14:paraId="47DABD9F" w14:textId="77777777" w:rsidR="00B85506" w:rsidRDefault="00B85506"/>
    <w:sectPr w:rsidR="00B855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37"/>
    <w:rsid w:val="0025093C"/>
    <w:rsid w:val="007D4999"/>
    <w:rsid w:val="00A95537"/>
    <w:rsid w:val="00B85506"/>
    <w:rsid w:val="00F8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6BD17D-E79E-48AB-A40E-8D5EEF96E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5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5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5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5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5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5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5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5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5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5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5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5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55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55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55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55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55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55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5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5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5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5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5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55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55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55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5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55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5537"/>
    <w:rPr>
      <w:b/>
      <w:bCs/>
      <w:smallCaps/>
      <w:color w:val="0F4761" w:themeColor="accent1" w:themeShade="BF"/>
      <w:spacing w:val="5"/>
    </w:rPr>
  </w:style>
  <w:style w:type="paragraph" w:customStyle="1" w:styleId="ExplicaoSDI1">
    <w:name w:val="ExplicaçãoSDI1"/>
    <w:next w:val="Normal"/>
    <w:rsid w:val="0025093C"/>
    <w:pPr>
      <w:keepNext/>
      <w:keepLines/>
      <w:spacing w:before="40" w:after="0" w:line="240" w:lineRule="auto"/>
      <w:ind w:left="851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pt-BR"/>
      <w14:ligatures w14:val="none"/>
    </w:rPr>
  </w:style>
  <w:style w:type="paragraph" w:customStyle="1" w:styleId="TemaTP">
    <w:name w:val="TemaTP"/>
    <w:basedOn w:val="Normal"/>
    <w:autoRedefine/>
    <w:rsid w:val="0025093C"/>
    <w:pPr>
      <w:keepNext/>
      <w:keepLines/>
      <w:spacing w:before="240" w:after="0" w:line="240" w:lineRule="auto"/>
      <w:ind w:left="851" w:hanging="851"/>
      <w:jc w:val="both"/>
    </w:pPr>
    <w:rPr>
      <w:rFonts w:ascii="Times New Roman" w:eastAsia="Times New Roman" w:hAnsi="Times New Roman" w:cs="Times New Roman"/>
      <w:b/>
      <w:color w:val="000000"/>
      <w:kern w:val="0"/>
      <w:sz w:val="28"/>
      <w:szCs w:val="20"/>
      <w:lang w:eastAsia="pt-BR"/>
      <w14:ligatures w14:val="none"/>
    </w:rPr>
  </w:style>
  <w:style w:type="paragraph" w:customStyle="1" w:styleId="redaooriginal">
    <w:name w:val="redação original"/>
    <w:basedOn w:val="Normal"/>
    <w:rsid w:val="0025093C"/>
    <w:pPr>
      <w:keepNext/>
      <w:keepLines/>
      <w:tabs>
        <w:tab w:val="left" w:pos="284"/>
        <w:tab w:val="left" w:pos="568"/>
        <w:tab w:val="left" w:pos="852"/>
        <w:tab w:val="left" w:pos="1136"/>
        <w:tab w:val="left" w:pos="1420"/>
        <w:tab w:val="left" w:pos="1704"/>
        <w:tab w:val="left" w:pos="1988"/>
        <w:tab w:val="left" w:pos="2272"/>
        <w:tab w:val="left" w:pos="2556"/>
        <w:tab w:val="left" w:pos="2840"/>
        <w:tab w:val="left" w:pos="3124"/>
        <w:tab w:val="left" w:pos="3408"/>
        <w:tab w:val="left" w:pos="3692"/>
        <w:tab w:val="left" w:pos="3976"/>
        <w:tab w:val="left" w:pos="4260"/>
        <w:tab w:val="left" w:pos="4544"/>
        <w:tab w:val="left" w:pos="4828"/>
        <w:tab w:val="left" w:pos="5112"/>
        <w:tab w:val="left" w:pos="5396"/>
        <w:tab w:val="left" w:pos="5680"/>
        <w:tab w:val="left" w:pos="5964"/>
        <w:tab w:val="left" w:pos="6248"/>
      </w:tabs>
      <w:spacing w:before="40" w:after="0" w:line="240" w:lineRule="auto"/>
      <w:ind w:left="851"/>
      <w:jc w:val="both"/>
    </w:pPr>
    <w:rPr>
      <w:rFonts w:ascii="Times New Roman" w:eastAsia="Times New Roman" w:hAnsi="Times New Roman" w:cs="Times New Roman"/>
      <w:i/>
      <w:kern w:val="0"/>
      <w:lang w:eastAsia="pt-BR"/>
      <w14:ligatures w14:val="none"/>
    </w:rPr>
  </w:style>
  <w:style w:type="paragraph" w:customStyle="1" w:styleId="Histrico">
    <w:name w:val="Histórico"/>
    <w:basedOn w:val="Normal"/>
    <w:rsid w:val="0025093C"/>
    <w:pPr>
      <w:keepNext/>
      <w:keepLines/>
      <w:tabs>
        <w:tab w:val="left" w:pos="284"/>
        <w:tab w:val="left" w:pos="568"/>
        <w:tab w:val="left" w:pos="852"/>
        <w:tab w:val="left" w:pos="1136"/>
        <w:tab w:val="left" w:pos="1420"/>
        <w:tab w:val="left" w:pos="1704"/>
        <w:tab w:val="left" w:pos="1988"/>
        <w:tab w:val="left" w:pos="2272"/>
        <w:tab w:val="left" w:pos="2556"/>
        <w:tab w:val="left" w:pos="2840"/>
        <w:tab w:val="left" w:pos="3124"/>
        <w:tab w:val="left" w:pos="3408"/>
        <w:tab w:val="left" w:pos="3692"/>
        <w:tab w:val="left" w:pos="3976"/>
        <w:tab w:val="left" w:pos="4260"/>
        <w:tab w:val="left" w:pos="4544"/>
        <w:tab w:val="left" w:pos="4828"/>
        <w:tab w:val="left" w:pos="5112"/>
        <w:tab w:val="left" w:pos="5396"/>
        <w:tab w:val="left" w:pos="5680"/>
        <w:tab w:val="left" w:pos="5964"/>
        <w:tab w:val="left" w:pos="6248"/>
      </w:tabs>
      <w:spacing w:before="40" w:after="0" w:line="240" w:lineRule="auto"/>
      <w:ind w:left="737"/>
      <w:jc w:val="both"/>
    </w:pPr>
    <w:rPr>
      <w:rFonts w:ascii="Arial" w:eastAsia="Times New Roman" w:hAnsi="Arial" w:cs="Times New Roman"/>
      <w:kern w:val="0"/>
      <w:szCs w:val="20"/>
      <w:lang w:eastAsia="pt-BR"/>
      <w14:ligatures w14:val="none"/>
    </w:rPr>
  </w:style>
  <w:style w:type="paragraph" w:customStyle="1" w:styleId="Histrico1">
    <w:name w:val="Histórico 1"/>
    <w:basedOn w:val="Histrico"/>
    <w:rsid w:val="0025093C"/>
    <w:pPr>
      <w:tabs>
        <w:tab w:val="clear" w:pos="284"/>
        <w:tab w:val="clear" w:pos="568"/>
        <w:tab w:val="clear" w:pos="852"/>
        <w:tab w:val="clear" w:pos="1136"/>
        <w:tab w:val="clear" w:pos="1420"/>
        <w:tab w:val="clear" w:pos="1704"/>
        <w:tab w:val="clear" w:pos="1988"/>
        <w:tab w:val="clear" w:pos="2272"/>
        <w:tab w:val="clear" w:pos="2556"/>
        <w:tab w:val="clear" w:pos="2840"/>
        <w:tab w:val="clear" w:pos="3124"/>
        <w:tab w:val="clear" w:pos="3408"/>
        <w:tab w:val="clear" w:pos="3692"/>
        <w:tab w:val="clear" w:pos="3976"/>
        <w:tab w:val="clear" w:pos="4260"/>
        <w:tab w:val="clear" w:pos="4544"/>
        <w:tab w:val="clear" w:pos="4828"/>
        <w:tab w:val="clear" w:pos="5112"/>
        <w:tab w:val="clear" w:pos="5396"/>
        <w:tab w:val="clear" w:pos="5680"/>
        <w:tab w:val="clear" w:pos="5964"/>
        <w:tab w:val="clear" w:pos="6248"/>
        <w:tab w:val="left" w:pos="5103"/>
        <w:tab w:val="left" w:pos="5670"/>
      </w:tabs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1078</Words>
  <Characters>5823</Characters>
  <Application>Microsoft Office Word</Application>
  <DocSecurity>0</DocSecurity>
  <Lines>48</Lines>
  <Paragraphs>13</Paragraphs>
  <ScaleCrop>false</ScaleCrop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NOHLACK CORREA CESAR</dc:creator>
  <cp:keywords/>
  <dc:description/>
  <cp:lastModifiedBy>RODRIGO NOHLACK CORREA CESAR</cp:lastModifiedBy>
  <cp:revision>2</cp:revision>
  <dcterms:created xsi:type="dcterms:W3CDTF">2025-12-08T16:11:00Z</dcterms:created>
  <dcterms:modified xsi:type="dcterms:W3CDTF">2025-12-08T16:11:00Z</dcterms:modified>
</cp:coreProperties>
</file>