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02AB3" w:rsidR="00802AB3" w:rsidP="4A793BB0" w:rsidRDefault="000F5DD3" w14:paraId="53D8E7BF" w14:textId="521F9755">
      <w:pPr>
        <w:spacing w:before="240" w:beforeAutospacing="off" w:after="0" w:afterAutospacing="off" w:line="300" w:lineRule="auto"/>
        <w:ind/>
        <w:jc w:val="both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44"/>
          <w:szCs w:val="44"/>
          <w:lang w:val="es-ES"/>
        </w:rPr>
      </w:pPr>
      <w:r w:rsidRPr="4A793BB0" w:rsidR="569C062E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44"/>
          <w:szCs w:val="44"/>
          <w:lang w:val="es-ES"/>
        </w:rPr>
        <w:t>TERMINOS</w:t>
      </w:r>
    </w:p>
    <w:p w:rsidRPr="00802AB3" w:rsidR="00802AB3" w:rsidP="4A793BB0" w:rsidRDefault="000F5DD3" w14:paraId="6A016964" w14:textId="2786AD4A">
      <w:pPr>
        <w:spacing w:before="240" w:beforeAutospacing="off" w:after="142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4A793BB0" w:rsidR="1966160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Módulo de control de plazos procesales que gestiona el ciclo de vida de los términos legales desde su elaboración hasta su presentación formal ante tribunales.</w:t>
      </w:r>
    </w:p>
    <w:p w:rsidRPr="00802AB3" w:rsidR="00802AB3" w:rsidP="4A793BB0" w:rsidRDefault="000F5DD3" w14:paraId="361BB0B6" w14:textId="2BFFAE49">
      <w:pPr>
        <w:pStyle w:val="ListParagraph"/>
        <w:numPr>
          <w:ilvl w:val="0"/>
          <w:numId w:val="5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4A793BB0" w:rsidR="1966160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Flujo </w:t>
      </w:r>
      <w:r>
        <w:tab/>
      </w:r>
      <w:r w:rsidRPr="4A793BB0" w:rsidR="1966160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de Etapas:</w:t>
      </w:r>
    </w:p>
    <w:p w:rsidRPr="00802AB3" w:rsidR="00802AB3" w:rsidP="4B28FE98" w:rsidRDefault="000F5DD3" w14:paraId="6BDBFB71" w14:textId="0A84C19B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4B28FE98" w:rsidR="1966160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Proyectista → Revisión → Gerencia → Dirección → Liberado → </w:t>
      </w:r>
      <w:r>
        <w:tab/>
      </w:r>
      <w:r>
        <w:tab/>
      </w:r>
      <w:r w:rsidRPr="4B28FE98" w:rsidR="1966160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Presentado → Concluido (conexión directa con agenda </w:t>
      </w:r>
      <w:r w:rsidRPr="4B28FE98" w:rsidR="1966160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general</w:t>
      </w:r>
      <w:r w:rsidRPr="4B28FE98" w:rsidR="4555F6FC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,” términos</w:t>
      </w:r>
      <w:r w:rsidRPr="4B28FE98" w:rsidR="1966160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presentados”)</w:t>
      </w:r>
    </w:p>
    <w:p w:rsidRPr="00802AB3" w:rsidR="00802AB3" w:rsidP="4A793BB0" w:rsidRDefault="000F5DD3" w14:paraId="4A6B4825" w14:textId="6C32E8C1">
      <w:pPr>
        <w:pStyle w:val="ListParagraph"/>
        <w:spacing w:before="240" w:beforeAutospacing="off" w:after="240" w:afterAutospacing="off" w:line="300" w:lineRule="auto"/>
        <w:ind w:left="1440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w:rsidRPr="00802AB3" w:rsidR="00802AB3" w:rsidP="4A793BB0" w:rsidRDefault="000F5DD3" w14:paraId="4D47BEA8" w14:textId="4431894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4A793BB0" w:rsidR="3930EBA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Gestión de</w:t>
      </w:r>
      <w:r w:rsidRPr="4A793BB0" w:rsidR="1966160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Estados:</w:t>
      </w:r>
    </w:p>
    <w:p w:rsidRPr="00802AB3" w:rsidR="00802AB3" w:rsidP="4A793BB0" w:rsidRDefault="000F5DD3" w14:paraId="3DF5082C" w14:textId="5FFFE350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4A793BB0" w:rsidR="11A8F5E5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Semáforo de</w:t>
      </w:r>
      <w:r w:rsidRPr="4A793BB0" w:rsidR="1966160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vencimientos (Rojo/Amarillo/Verde)</w:t>
      </w:r>
    </w:p>
    <w:p w:rsidRPr="00802AB3" w:rsidR="00802AB3" w:rsidP="4A793BB0" w:rsidRDefault="000F5DD3" w14:paraId="589DA78A" w14:textId="38EE8A9B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4A793BB0" w:rsidR="6CD173F6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Bloqueo de</w:t>
      </w:r>
      <w:r w:rsidRPr="4A793BB0" w:rsidR="6CD173F6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edición en estados finales</w:t>
      </w:r>
    </w:p>
    <w:p w:rsidRPr="00802AB3" w:rsidR="00802AB3" w:rsidP="4B28FE98" w:rsidRDefault="000F5DD3" w14:paraId="0321694E" w14:textId="0B5CC676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/>
      </w:pPr>
      <w:r w:rsidRPr="4B28FE98" w:rsidR="6CD173F6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Rollback</w:t>
      </w:r>
      <w:r w:rsidRPr="4B28FE98" w:rsidR="6CD173F6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 de estados (quitar </w:t>
      </w:r>
      <w:r w:rsidRPr="4B28FE98" w:rsidR="6CD173F6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acuse)</w:t>
      </w:r>
    </w:p>
    <w:p w:rsidRPr="00802AB3" w:rsidR="00802AB3" w:rsidP="4A793BB0" w:rsidRDefault="000F5DD3" w14:paraId="3EDE2E45" w14:textId="16BA1062">
      <w:pPr>
        <w:pStyle w:val="ListParagraph"/>
        <w:numPr>
          <w:ilvl w:val="0"/>
          <w:numId w:val="4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4A793BB0" w:rsidR="1966160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Exportación: </w:t>
      </w:r>
      <w:r>
        <w:tab/>
      </w:r>
      <w:r w:rsidRPr="4A793BB0" w:rsidR="1966160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Generación de reportes en Excel (.xlsx)</w:t>
      </w:r>
    </w:p>
    <w:p w:rsidRPr="00802AB3" w:rsidR="00802AB3" w:rsidP="4A793BB0" w:rsidRDefault="000F5DD3" w14:paraId="522E1305" w14:textId="58E2C990">
      <w:pPr>
        <w:pStyle w:val="ListParagraph"/>
        <w:numPr>
          <w:ilvl w:val="0"/>
          <w:numId w:val="4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4A793BB0" w:rsidR="1966160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Filtros: </w:t>
      </w:r>
      <w:r>
        <w:tab/>
      </w:r>
      <w:r w:rsidRPr="4A793BB0" w:rsidR="1966160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Por tribunal,</w:t>
      </w:r>
      <w:r w:rsidRPr="4A793BB0" w:rsidR="28FCD13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</w:t>
      </w:r>
      <w:r w:rsidRPr="4A793BB0" w:rsidR="1966160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gerencia </w:t>
      </w:r>
      <w:r>
        <w:tab/>
      </w:r>
      <w:r w:rsidRPr="4A793BB0" w:rsidR="1966160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estatus, prioridad,</w:t>
      </w:r>
      <w:r w:rsidRPr="4A793BB0" w:rsidR="31091ED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</w:t>
      </w:r>
      <w:r w:rsidRPr="4A793BB0" w:rsidR="1966160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materi</w:t>
      </w:r>
      <w:r w:rsidRPr="4A793BB0" w:rsidR="51A0B73E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a</w:t>
      </w:r>
    </w:p>
    <w:p w:rsidRPr="00802AB3" w:rsidR="00802AB3" w:rsidP="4A793BB0" w:rsidRDefault="000F5DD3" w14:paraId="176C12FD" w14:textId="699B92E3">
      <w:pPr>
        <w:pStyle w:val="ListParagraph"/>
        <w:numPr>
          <w:ilvl w:val="0"/>
          <w:numId w:val="4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4A793BB0" w:rsidR="51A0B73E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Búsqueda en</w:t>
      </w:r>
      <w:r w:rsidRPr="4A793BB0" w:rsidR="1966160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tiempo real</w:t>
      </w:r>
    </w:p>
    <w:p w:rsidRPr="00802AB3" w:rsidR="00802AB3" w:rsidP="4A793BB0" w:rsidRDefault="000F5DD3" w14:paraId="388B6C91" w14:textId="67E0F6FF">
      <w:pPr>
        <w:pStyle w:val="ListParagraph"/>
        <w:spacing w:before="240" w:beforeAutospacing="off" w:after="240" w:afterAutospacing="off" w:line="300" w:lineRule="auto"/>
        <w:ind w:left="720"/>
        <w:jc w:val="center"/>
      </w:pPr>
      <w:r w:rsidR="1F7AD44B">
        <w:drawing>
          <wp:inline wp14:editId="1FD9F1CD" wp14:anchorId="3F676930">
            <wp:extent cx="5619750" cy="3171825"/>
            <wp:effectExtent l="0" t="0" r="0" b="0"/>
            <wp:docPr id="504606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606244" name="Picture 504606244"/>
                    <pic:cNvPicPr/>
                  </pic:nvPicPr>
                  <pic:blipFill>
                    <a:blip xmlns:r="http://schemas.openxmlformats.org/officeDocument/2006/relationships" r:embed="rId1888705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2AB3" w:rsidR="00802AB3" w:rsidP="4A793BB0" w:rsidRDefault="000F5DD3" w14:paraId="506D89E4" w14:textId="20F3FE2D">
      <w:pPr>
        <w:spacing w:before="240" w:beforeAutospacing="off" w:after="0" w:afterAutospacing="off" w:line="240" w:lineRule="auto"/>
      </w:pPr>
      <w:r w:rsidRPr="4A793BB0" w:rsidR="1F7AD44B">
        <w:rPr>
          <w:rFonts w:ascii="Calibri" w:hAnsi="Calibri" w:eastAsia="Calibri" w:cs="Calibri"/>
          <w:noProof w:val="0"/>
          <w:sz w:val="24"/>
          <w:szCs w:val="24"/>
          <w:lang w:val="es-ES"/>
        </w:rPr>
        <w:t>C</w:t>
      </w:r>
      <w:r w:rsidRPr="4A793BB0" w:rsidR="1F7AD44B">
        <w:rPr>
          <w:rFonts w:ascii="Calibri" w:hAnsi="Calibri" w:eastAsia="Calibri" w:cs="Calibri"/>
          <w:noProof w:val="0"/>
          <w:sz w:val="24"/>
          <w:szCs w:val="24"/>
          <w:lang w:val="es-ES"/>
        </w:rPr>
        <w:t>rear</w:t>
      </w:r>
      <w:r w:rsidRPr="4A793BB0" w:rsidR="1F7AD44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término (Nuevo Termino): Asunto/actuación, </w:t>
      </w:r>
      <w:r w:rsidRPr="4A793BB0" w:rsidR="1F7AD44B">
        <w:rPr>
          <w:rFonts w:ascii="Calibri" w:hAnsi="Calibri" w:eastAsia="Calibri" w:cs="Calibri"/>
          <w:noProof w:val="0"/>
          <w:sz w:val="24"/>
          <w:szCs w:val="24"/>
          <w:lang w:val="es-ES"/>
        </w:rPr>
        <w:t>fechaIngreso</w:t>
      </w:r>
      <w:r w:rsidRPr="4A793BB0" w:rsidR="1F7AD44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, </w:t>
      </w:r>
      <w:r w:rsidRPr="4A793BB0" w:rsidR="1F7AD44B">
        <w:rPr>
          <w:rFonts w:ascii="Calibri" w:hAnsi="Calibri" w:eastAsia="Calibri" w:cs="Calibri"/>
          <w:noProof w:val="0"/>
          <w:sz w:val="24"/>
          <w:szCs w:val="24"/>
          <w:lang w:val="es-ES"/>
        </w:rPr>
        <w:t>fechaVencimiento</w:t>
      </w:r>
      <w:r w:rsidRPr="4A793BB0" w:rsidR="1F7AD44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, expediente, abogado, prioridad, órgano, </w:t>
      </w:r>
      <w:r w:rsidRPr="4A793BB0" w:rsidR="1F7AD44B">
        <w:rPr>
          <w:rFonts w:ascii="Calibri" w:hAnsi="Calibri" w:eastAsia="Calibri" w:cs="Calibri"/>
          <w:noProof w:val="0"/>
          <w:sz w:val="24"/>
          <w:szCs w:val="24"/>
          <w:lang w:val="es-ES"/>
        </w:rPr>
        <w:t>linkDocumento</w:t>
      </w:r>
      <w:r w:rsidRPr="4A793BB0" w:rsidR="1F7AD44B">
        <w:rPr>
          <w:rFonts w:ascii="Calibri" w:hAnsi="Calibri" w:eastAsia="Calibri" w:cs="Calibri"/>
          <w:noProof w:val="0"/>
          <w:sz w:val="24"/>
          <w:szCs w:val="24"/>
          <w:lang w:val="es-ES"/>
        </w:rPr>
        <w:t>, días-antes-recordatorio, nota-recordatorio.</w:t>
      </w:r>
    </w:p>
    <w:p w:rsidRPr="00802AB3" w:rsidR="00802AB3" w:rsidP="1C99A166" w:rsidRDefault="000F5DD3" w14:paraId="2133619E" w14:textId="101A2890">
      <w:pPr>
        <w:pStyle w:val="Normal"/>
      </w:pPr>
      <w:r w:rsidR="1F7AD44B">
        <w:drawing>
          <wp:inline wp14:editId="130A1E69" wp14:anchorId="50EBF237">
            <wp:extent cx="5619750" cy="4829175"/>
            <wp:effectExtent l="0" t="0" r="0" b="0"/>
            <wp:docPr id="1136040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040358" name="Picture 1136040358"/>
                    <pic:cNvPicPr/>
                  </pic:nvPicPr>
                  <pic:blipFill>
                    <a:blip xmlns:r="http://schemas.openxmlformats.org/officeDocument/2006/relationships" r:embed="rId1492358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793BB0" w:rsidP="4A793BB0" w:rsidRDefault="4A793BB0" w14:paraId="191C5AFC" w14:textId="22F87E28">
      <w:pPr>
        <w:pStyle w:val="Normal"/>
      </w:pPr>
    </w:p>
    <w:p w:rsidR="4A793BB0" w:rsidP="4A793BB0" w:rsidRDefault="4A793BB0" w14:paraId="6E482F8F" w14:textId="633CCDB4">
      <w:pPr>
        <w:pStyle w:val="Normal"/>
      </w:pPr>
    </w:p>
    <w:p w:rsidR="4A793BB0" w:rsidP="4A793BB0" w:rsidRDefault="4A793BB0" w14:paraId="7BB6E353" w14:textId="201CBA3B">
      <w:pPr>
        <w:pStyle w:val="Normal"/>
      </w:pPr>
    </w:p>
    <w:p w:rsidR="4A793BB0" w:rsidP="4A793BB0" w:rsidRDefault="4A793BB0" w14:paraId="4B704E4A" w14:textId="78F8DB74">
      <w:pPr>
        <w:pStyle w:val="Normal"/>
      </w:pPr>
    </w:p>
    <w:p w:rsidR="4A793BB0" w:rsidP="4A793BB0" w:rsidRDefault="4A793BB0" w14:paraId="0F819239" w14:textId="7B5D1E98">
      <w:pPr>
        <w:pStyle w:val="Normal"/>
      </w:pPr>
    </w:p>
    <w:p w:rsidR="4A793BB0" w:rsidP="4A793BB0" w:rsidRDefault="4A793BB0" w14:paraId="26298814" w14:textId="19760189">
      <w:pPr>
        <w:pStyle w:val="Normal"/>
      </w:pPr>
    </w:p>
    <w:p w:rsidR="4A793BB0" w:rsidP="4A793BB0" w:rsidRDefault="4A793BB0" w14:paraId="4830597C" w14:textId="5DADF048">
      <w:pPr>
        <w:pStyle w:val="Normal"/>
      </w:pPr>
    </w:p>
    <w:p w:rsidR="4A793BB0" w:rsidP="4A793BB0" w:rsidRDefault="4A793BB0" w14:paraId="7C8E210B" w14:textId="577A7DE1">
      <w:pPr>
        <w:pStyle w:val="Normal"/>
      </w:pPr>
    </w:p>
    <w:p w:rsidR="4A793BB0" w:rsidP="4A793BB0" w:rsidRDefault="4A793BB0" w14:paraId="0F47F845" w14:textId="5B64AE87">
      <w:pPr>
        <w:pStyle w:val="Normal"/>
      </w:pPr>
    </w:p>
    <w:p w:rsidR="1F7AD44B" w:rsidP="4A793BB0" w:rsidRDefault="1F7AD44B" w14:paraId="45C1C061" w14:textId="7E2B0A4B">
      <w:pPr>
        <w:spacing w:before="240" w:beforeAutospacing="off" w:after="0" w:afterAutospacing="off" w:line="240" w:lineRule="auto"/>
      </w:pPr>
      <w:r w:rsidRPr="4A793BB0" w:rsidR="1F7AD44B">
        <w:rPr>
          <w:rFonts w:ascii="Calibri" w:hAnsi="Calibri" w:eastAsia="Calibri" w:cs="Calibri"/>
          <w:noProof w:val="0"/>
          <w:sz w:val="24"/>
          <w:szCs w:val="24"/>
          <w:lang w:val="es-ES"/>
        </w:rPr>
        <w:t>Editar Termino:</w:t>
      </w:r>
    </w:p>
    <w:p w:rsidR="1F7AD44B" w:rsidP="4A793BB0" w:rsidRDefault="1F7AD44B" w14:paraId="48F5D400" w14:textId="609CC6C6">
      <w:pPr>
        <w:pStyle w:val="Normal"/>
      </w:pPr>
      <w:r w:rsidR="1F7AD44B">
        <w:drawing>
          <wp:inline wp14:editId="465225FC" wp14:anchorId="7EF477AE">
            <wp:extent cx="5619750" cy="4848225"/>
            <wp:effectExtent l="0" t="0" r="0" b="0"/>
            <wp:docPr id="1848284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284425" name="Picture 1848284425"/>
                    <pic:cNvPicPr/>
                  </pic:nvPicPr>
                  <pic:blipFill>
                    <a:blip xmlns:r="http://schemas.openxmlformats.org/officeDocument/2006/relationships" r:embed="rId824908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793BB0" w:rsidP="4A793BB0" w:rsidRDefault="4A793BB0" w14:paraId="2766B6A2" w14:textId="2AA3D084">
      <w:pPr>
        <w:pStyle w:val="Normal"/>
      </w:pPr>
    </w:p>
    <w:p w:rsidR="4A793BB0" w:rsidP="4A793BB0" w:rsidRDefault="4A793BB0" w14:paraId="1C33E06D" w14:textId="69335DE7">
      <w:pPr>
        <w:spacing w:before="240" w:beforeAutospacing="off" w:after="0" w:afterAutospacing="off" w:line="240" w:lineRule="auto"/>
      </w:pPr>
    </w:p>
    <w:p w:rsidR="4A793BB0" w:rsidP="4A793BB0" w:rsidRDefault="4A793BB0" w14:paraId="1AA868EB" w14:textId="30FA508C">
      <w:pPr>
        <w:spacing w:before="240" w:beforeAutospacing="off" w:after="240" w:afterAutospacing="off"/>
      </w:pPr>
    </w:p>
    <w:p w:rsidR="6D1493EA" w:rsidP="4A793BB0" w:rsidRDefault="6D1493EA" w14:paraId="463A2ACC" w14:textId="3C60DAEC">
      <w:pPr>
        <w:pStyle w:val="Normal"/>
        <w:spacing w:before="240" w:beforeAutospacing="off" w:after="240" w:afterAutospacing="off"/>
      </w:pPr>
    </w:p>
    <w:p w:rsidR="4A793BB0" w:rsidP="4A793BB0" w:rsidRDefault="4A793BB0" w14:paraId="2C3E1FC0" w14:textId="18BABCA2">
      <w:pPr>
        <w:pStyle w:val="Normal"/>
        <w:spacing w:before="240" w:beforeAutospacing="off" w:after="240" w:afterAutospacing="off"/>
      </w:pPr>
    </w:p>
    <w:p w:rsidR="6D1493EA" w:rsidP="4A793BB0" w:rsidRDefault="6D1493EA" w14:paraId="2D4E1188" w14:textId="4DB41A0A">
      <w:pPr>
        <w:pStyle w:val="ListParagraph"/>
        <w:numPr>
          <w:ilvl w:val="0"/>
          <w:numId w:val="7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4A793BB0" w:rsidR="6D1493E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Gestión de Evidencia: </w:t>
      </w:r>
      <w:r>
        <w:tab/>
      </w:r>
      <w:r w:rsidRPr="4A793BB0" w:rsidR="6D1493E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Carga y validación de acuse</w:t>
      </w:r>
    </w:p>
    <w:p w:rsidR="6D1493EA" w:rsidP="4A793BB0" w:rsidRDefault="6D1493EA" w14:paraId="6BD691C1" w14:textId="52B9ACFF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4A793BB0" w:rsidR="6D1493E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Acciones por Menú Flotante: </w:t>
      </w:r>
      <w:r>
        <w:tab/>
      </w:r>
      <w:r w:rsidRPr="4A793BB0" w:rsidR="6D1493E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Enviar a revisión, avanzar etapa, rechazar, descargar acuse </w:t>
      </w:r>
      <w:r>
        <w:tab/>
      </w:r>
    </w:p>
    <w:p w:rsidR="6D1493EA" w:rsidP="4A793BB0" w:rsidRDefault="6D1493EA" w14:paraId="60545E13" w14:textId="489E5311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4A793BB0" w:rsidR="6D1493E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Ir al </w:t>
      </w:r>
      <w:r w:rsidRPr="4A793BB0" w:rsidR="6D1493E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expediente (</w:t>
      </w:r>
      <w:r w:rsidRPr="4A793BB0" w:rsidR="6D1493E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te redirecciona directo a los detalles del expediente)</w:t>
      </w:r>
    </w:p>
    <w:p w:rsidR="4A793BB0" w:rsidP="4A793BB0" w:rsidRDefault="4A793BB0" w14:paraId="462EC994" w14:textId="32F0E507">
      <w:pPr>
        <w:pStyle w:val="ListParagraph"/>
        <w:spacing w:before="240" w:beforeAutospacing="off" w:after="240" w:afterAutospacing="off" w:line="240" w:lineRule="auto"/>
        <w:ind w:left="720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w:rsidR="6D1493EA" w:rsidP="4A793BB0" w:rsidRDefault="6D1493EA" w14:paraId="4EF90C50" w14:textId="7FADA4F0">
      <w:pPr>
        <w:pStyle w:val="ListParagraph"/>
        <w:spacing w:before="240" w:beforeAutospacing="off" w:after="240" w:afterAutospacing="off" w:line="240" w:lineRule="auto"/>
        <w:ind w:left="720"/>
        <w:jc w:val="center"/>
      </w:pPr>
      <w:r w:rsidR="6D1493EA">
        <w:drawing>
          <wp:inline wp14:editId="25C5DF92" wp14:anchorId="1E2F6EDB">
            <wp:extent cx="2162175" cy="2133600"/>
            <wp:effectExtent l="0" t="0" r="0" b="0"/>
            <wp:docPr id="682556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556874" name="Picture 682556874"/>
                    <pic:cNvPicPr/>
                  </pic:nvPicPr>
                  <pic:blipFill>
                    <a:blip xmlns:r="http://schemas.openxmlformats.org/officeDocument/2006/relationships" r:embed="rId624484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793BB0" w:rsidP="4A793BB0" w:rsidRDefault="4A793BB0" w14:paraId="0181086C" w14:textId="515ABC64">
      <w:pPr>
        <w:pStyle w:val="Normal"/>
        <w:spacing w:before="240" w:beforeAutospacing="off" w:after="240" w:afterAutospacing="off" w:line="240" w:lineRule="auto"/>
        <w:ind w:left="708"/>
        <w:jc w:val="center"/>
      </w:pPr>
    </w:p>
    <w:p w:rsidR="4A793BB0" w:rsidP="4A793BB0" w:rsidRDefault="4A793BB0" w14:paraId="16B19F6A" w14:textId="35782F71">
      <w:pPr>
        <w:pStyle w:val="Normal"/>
      </w:pPr>
    </w:p>
    <w:p w:rsidRPr="00802AB3" w:rsidR="00802AB3" w:rsidP="1C99A166" w:rsidRDefault="000F5DD3" w14:paraId="3F4E44E2" w14:textId="254366F4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Pr="00802AB3" w:rsidR="00802AB3" w:rsidP="1C99A166" w:rsidRDefault="000F5DD3" w14:paraId="78C92F19" w14:textId="0CEB31F8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Pr="00802AB3" w:rsidR="00802AB3" w:rsidP="1C99A166" w:rsidRDefault="000F5DD3" w14:paraId="02BE549C" w14:textId="40FE8AB8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Pr="00802AB3" w:rsidR="00802AB3" w:rsidP="1C99A166" w:rsidRDefault="000F5DD3" w14:paraId="0C647866" w14:textId="04C88377">
      <w:pPr>
        <w:pStyle w:val="Normal"/>
        <w:spacing w:before="0" w:beforeAutospacing="off" w:after="0" w:afterAutospacing="off" w:line="300" w:lineRule="auto"/>
        <w:ind w:left="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Pr="00802AB3" w:rsidR="00802AB3" w:rsidP="1C99A166" w:rsidRDefault="000F5DD3" w14:paraId="26961F1A" w14:textId="76ABFA25">
      <w:pPr>
        <w:ind w:left="-567" w:right="-660"/>
        <w:jc w:val="both"/>
        <w:rPr>
          <w:rFonts w:ascii="Noto Sans" w:hAnsi="Noto Sans" w:cs="Noto Sans"/>
          <w:sz w:val="20"/>
          <w:szCs w:val="20"/>
        </w:rPr>
      </w:pPr>
    </w:p>
    <w:sectPr w:rsidRPr="00802AB3" w:rsidR="00802AB3" w:rsidSect="00802A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2574" w:right="1701" w:bottom="1418" w:left="1701" w:header="709" w:footer="1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1F03" w:rsidP="00A73D65" w:rsidRDefault="00E91F03" w14:paraId="58601780" w14:textId="77777777">
      <w:r>
        <w:separator/>
      </w:r>
    </w:p>
  </w:endnote>
  <w:endnote w:type="continuationSeparator" w:id="0">
    <w:p w:rsidR="00E91F03" w:rsidP="00A73D65" w:rsidRDefault="00E91F03" w14:paraId="359EA3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SemiBol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BD55795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A73D65" w:rsidRDefault="00B87C85" w14:paraId="3DC91D03" w14:textId="0DEC30F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1FC72E" wp14:editId="581A37A5">
              <wp:simplePos x="0" y="0"/>
              <wp:positionH relativeFrom="column">
                <wp:posOffset>1137285</wp:posOffset>
              </wp:positionH>
              <wp:positionV relativeFrom="page">
                <wp:posOffset>8821852</wp:posOffset>
              </wp:positionV>
              <wp:extent cx="7411085" cy="48768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108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02AB3" w:rsidP="00802AB3" w:rsidRDefault="005F53EF" w14:paraId="4EC8F6EA" w14:textId="77777777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Centro TELECOMM I, Av. de las Telecomunicaciones s/n, Col. Leyes de Reforma, CP. 09310,</w:t>
                          </w:r>
                        </w:p>
                        <w:p w:rsidRPr="00802AB3" w:rsidR="00B87C85" w:rsidP="00802AB3" w:rsidRDefault="005F53EF" w14:paraId="18D71277" w14:textId="558447F2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Alcaldía Iztapalapa, CDMX       Tel: (55) 5090 1100     www.gob.mx/finabien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91FC72E">
              <v:stroke joinstyle="miter"/>
              <v:path gradientshapeok="t" o:connecttype="rect"/>
            </v:shapetype>
            <v:shape id="Cuadro de texto 3" style="position:absolute;margin-left:89.55pt;margin-top:694.65pt;width:583.55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">
              <v:textbox>
                <w:txbxContent>
                  <w:p w:rsidR="00802AB3" w:rsidP="00802AB3" w:rsidRDefault="005F53EF" w14:paraId="4EC8F6EA" w14:textId="77777777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Centro TELECOMM I, Av. de las Telecomunicaciones s/n, Col. Leyes de Reforma, CP. 09310,</w:t>
                    </w:r>
                  </w:p>
                  <w:p w:rsidRPr="00802AB3" w:rsidR="00B87C85" w:rsidP="00802AB3" w:rsidRDefault="005F53EF" w14:paraId="18D71277" w14:textId="558447F2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Alcaldía Iztapalapa, CDMX       Tel: (55) 5090 1100     www.gob.mx/finabien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27818C8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1F03" w:rsidP="00A73D65" w:rsidRDefault="00E91F03" w14:paraId="6536CAFD" w14:textId="77777777">
      <w:r>
        <w:separator/>
      </w:r>
    </w:p>
  </w:footnote>
  <w:footnote w:type="continuationSeparator" w:id="0">
    <w:p w:rsidR="00E91F03" w:rsidP="00A73D65" w:rsidRDefault="00E91F03" w14:paraId="28EC2ED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F9ECC85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73D65" w:rsidRDefault="00802AB3" w14:paraId="46F1E181" w14:textId="5A8DE759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0F12331" wp14:editId="0A921F52">
          <wp:simplePos x="0" y="0"/>
          <wp:positionH relativeFrom="column">
            <wp:posOffset>-1070406</wp:posOffset>
          </wp:positionH>
          <wp:positionV relativeFrom="page">
            <wp:posOffset>9728</wp:posOffset>
          </wp:positionV>
          <wp:extent cx="7750835" cy="10029600"/>
          <wp:effectExtent l="0" t="0" r="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835" cy="100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59B9067C" w14:textId="77777777">
    <w:pPr>
      <w:pStyle w:val="Encabezado"/>
    </w:pPr>
  </w:p>
</w:hdr>
</file>

<file path=word/intelligence2.xml><?xml version="1.0" encoding="utf-8"?>
<int2:intelligence xmlns:int2="http://schemas.microsoft.com/office/intelligence/2020/intelligence">
  <int2:observations>
    <int2:textHash int2:hashCode="NS+3Mr7yyvjjvH" int2:id="PWeUQewd">
      <int2:state int2:type="spell" int2:value="Rejected"/>
    </int2:textHash>
    <int2:textHash int2:hashCode="TPydu+BL3Ushx/" int2:id="kqXsDX2a">
      <int2:state int2:type="spell" int2:value="Rejected"/>
    </int2:textHash>
    <int2:textHash int2:hashCode="9FHLWV/ONmq8H8" int2:id="cp9FvSp2">
      <int2:state int2:type="spell" int2:value="Rejected"/>
    </int2:textHash>
    <int2:textHash int2:hashCode="/zpvO0HxweALd0" int2:id="YWaqJFm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993b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ea10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cc6fc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ee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a02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e90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162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proofState w:spelling="clean" w:grammar="dirty"/>
  <w:trackRevisions w:val="false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06966"/>
    <w:rsid w:val="00024D17"/>
    <w:rsid w:val="00041843"/>
    <w:rsid w:val="00095778"/>
    <w:rsid w:val="000C250E"/>
    <w:rsid w:val="000E0054"/>
    <w:rsid w:val="000F5DD3"/>
    <w:rsid w:val="0013432B"/>
    <w:rsid w:val="00156A3E"/>
    <w:rsid w:val="00161740"/>
    <w:rsid w:val="00180A38"/>
    <w:rsid w:val="00184325"/>
    <w:rsid w:val="0022614B"/>
    <w:rsid w:val="00256B1D"/>
    <w:rsid w:val="0029542D"/>
    <w:rsid w:val="002E2142"/>
    <w:rsid w:val="0030476A"/>
    <w:rsid w:val="00363222"/>
    <w:rsid w:val="00370465"/>
    <w:rsid w:val="003A5870"/>
    <w:rsid w:val="003D416E"/>
    <w:rsid w:val="003E1335"/>
    <w:rsid w:val="00427F22"/>
    <w:rsid w:val="00477F45"/>
    <w:rsid w:val="004A4C4E"/>
    <w:rsid w:val="004D146C"/>
    <w:rsid w:val="005118A3"/>
    <w:rsid w:val="0057409A"/>
    <w:rsid w:val="005C1A7C"/>
    <w:rsid w:val="005F53EF"/>
    <w:rsid w:val="00626EE3"/>
    <w:rsid w:val="00631824"/>
    <w:rsid w:val="006322C1"/>
    <w:rsid w:val="006C0425"/>
    <w:rsid w:val="006C3B4E"/>
    <w:rsid w:val="006E15E7"/>
    <w:rsid w:val="007421E3"/>
    <w:rsid w:val="0078195E"/>
    <w:rsid w:val="007B74AD"/>
    <w:rsid w:val="007D77D1"/>
    <w:rsid w:val="007E5888"/>
    <w:rsid w:val="00802AB3"/>
    <w:rsid w:val="00831EE7"/>
    <w:rsid w:val="00834146"/>
    <w:rsid w:val="00884A1B"/>
    <w:rsid w:val="009066A7"/>
    <w:rsid w:val="00906FD4"/>
    <w:rsid w:val="00907F1C"/>
    <w:rsid w:val="00932C27"/>
    <w:rsid w:val="00937C98"/>
    <w:rsid w:val="00942415"/>
    <w:rsid w:val="009A1AB3"/>
    <w:rsid w:val="009C12D6"/>
    <w:rsid w:val="009F2BA1"/>
    <w:rsid w:val="00A07674"/>
    <w:rsid w:val="00A301D7"/>
    <w:rsid w:val="00A600EA"/>
    <w:rsid w:val="00A73D65"/>
    <w:rsid w:val="00A83713"/>
    <w:rsid w:val="00B32B3B"/>
    <w:rsid w:val="00B53C2A"/>
    <w:rsid w:val="00B58602"/>
    <w:rsid w:val="00B72D65"/>
    <w:rsid w:val="00B87C85"/>
    <w:rsid w:val="00BB21A6"/>
    <w:rsid w:val="00BB2DFF"/>
    <w:rsid w:val="00BC43BD"/>
    <w:rsid w:val="00BC4908"/>
    <w:rsid w:val="00BC7ECE"/>
    <w:rsid w:val="00C02E98"/>
    <w:rsid w:val="00C23B9E"/>
    <w:rsid w:val="00C279A3"/>
    <w:rsid w:val="00C30849"/>
    <w:rsid w:val="00C465FE"/>
    <w:rsid w:val="00C67047"/>
    <w:rsid w:val="00C90CED"/>
    <w:rsid w:val="00CB7D4F"/>
    <w:rsid w:val="00CE3E99"/>
    <w:rsid w:val="00D1354D"/>
    <w:rsid w:val="00D3758B"/>
    <w:rsid w:val="00D84E05"/>
    <w:rsid w:val="00DB53A4"/>
    <w:rsid w:val="00DC3A73"/>
    <w:rsid w:val="00E155A4"/>
    <w:rsid w:val="00E91F03"/>
    <w:rsid w:val="00E93867"/>
    <w:rsid w:val="00EB27BD"/>
    <w:rsid w:val="00EB407F"/>
    <w:rsid w:val="00EB6EE2"/>
    <w:rsid w:val="00EE053F"/>
    <w:rsid w:val="00F1094A"/>
    <w:rsid w:val="00F24915"/>
    <w:rsid w:val="00F401F9"/>
    <w:rsid w:val="00F745B2"/>
    <w:rsid w:val="00F945F2"/>
    <w:rsid w:val="00FD754F"/>
    <w:rsid w:val="00FD75E1"/>
    <w:rsid w:val="00FF06FA"/>
    <w:rsid w:val="00FF6F17"/>
    <w:rsid w:val="020676B3"/>
    <w:rsid w:val="05652998"/>
    <w:rsid w:val="0789D07B"/>
    <w:rsid w:val="08137A44"/>
    <w:rsid w:val="0AE6C43F"/>
    <w:rsid w:val="0D2FF06D"/>
    <w:rsid w:val="11194518"/>
    <w:rsid w:val="11901604"/>
    <w:rsid w:val="11A8F5E5"/>
    <w:rsid w:val="11CC6329"/>
    <w:rsid w:val="13664BB1"/>
    <w:rsid w:val="1623C0E0"/>
    <w:rsid w:val="175079EB"/>
    <w:rsid w:val="1966160D"/>
    <w:rsid w:val="1C99A166"/>
    <w:rsid w:val="1F7AD44B"/>
    <w:rsid w:val="28FCD133"/>
    <w:rsid w:val="2A5BCD78"/>
    <w:rsid w:val="30550E08"/>
    <w:rsid w:val="31091EDD"/>
    <w:rsid w:val="36D5A857"/>
    <w:rsid w:val="38600332"/>
    <w:rsid w:val="38EFF207"/>
    <w:rsid w:val="3930EBAA"/>
    <w:rsid w:val="43CFA07A"/>
    <w:rsid w:val="4555F6FC"/>
    <w:rsid w:val="4A793BB0"/>
    <w:rsid w:val="4B28FE98"/>
    <w:rsid w:val="4EF28BCC"/>
    <w:rsid w:val="510B9219"/>
    <w:rsid w:val="515EB11B"/>
    <w:rsid w:val="51A0B73E"/>
    <w:rsid w:val="51DE37BD"/>
    <w:rsid w:val="534C632A"/>
    <w:rsid w:val="54AB17BA"/>
    <w:rsid w:val="569C062E"/>
    <w:rsid w:val="59BDAEAC"/>
    <w:rsid w:val="5A5E15E6"/>
    <w:rsid w:val="5C229DC5"/>
    <w:rsid w:val="5FCF9A05"/>
    <w:rsid w:val="65D8CF01"/>
    <w:rsid w:val="686BA8A4"/>
    <w:rsid w:val="6A46DAA3"/>
    <w:rsid w:val="6BC4AA31"/>
    <w:rsid w:val="6CD173F6"/>
    <w:rsid w:val="6D1493EA"/>
    <w:rsid w:val="70BC2D01"/>
    <w:rsid w:val="762F16EB"/>
    <w:rsid w:val="79716E01"/>
    <w:rsid w:val="7CC8E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numbering" Target="numbering.xml" Id="R2c1885485d2649f5" /><Relationship Type="http://schemas.openxmlformats.org/officeDocument/2006/relationships/image" Target="/media/image2.png" Id="rId1888705917" /><Relationship Type="http://schemas.openxmlformats.org/officeDocument/2006/relationships/image" Target="/media/image3.png" Id="rId1492358733" /><Relationship Type="http://schemas.openxmlformats.org/officeDocument/2006/relationships/image" Target="/media/image4.png" Id="rId824908364" /><Relationship Type="http://schemas.openxmlformats.org/officeDocument/2006/relationships/image" Target="/media/image5.png" Id="rId624484555" /><Relationship Type="http://schemas.microsoft.com/office/2020/10/relationships/intelligence" Target="intelligence2.xml" Id="R5beb08c2ade741dd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Andrés Silva Páez</dc:creator>
  <keywords/>
  <dc:description/>
  <lastModifiedBy>Servicio Social GDSA</lastModifiedBy>
  <revision>15</revision>
  <dcterms:created xsi:type="dcterms:W3CDTF">2024-11-07T17:30:00.0000000Z</dcterms:created>
  <dcterms:modified xsi:type="dcterms:W3CDTF">2025-12-30T23:33:27.0084958Z</dcterms:modified>
</coreProperties>
</file>