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0B2545"/>
          <w:sz w:val="40"/>
        </w:rPr>
        <w:t>Manual para el Equipo Administrador de Azure</w:t>
      </w:r>
    </w:p>
    <w:p>
      <w:pPr>
        <w:spacing w:after="240"/>
      </w:pPr>
      <w:r>
        <w:rPr>
          <w:color w:val="555555"/>
          <w:sz w:val="24"/>
        </w:rPr>
        <w:t>Integracion de inicio de sesion Microsoft y calendario Outlook mediante Microsoft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Solicitud clave: crear dos App Registrations independientes en Azure, una para Desarrollo y otra para Produccion. Cada ambiente debe tener sus propias URLs, credenciales, permisos y webhooks.</w:t>
            </w:r>
          </w:p>
        </w:tc>
      </w:tr>
    </w:tbl>
    <w:p/>
    <w:p>
      <w:pPr>
        <w:pStyle w:val="Heading1"/>
      </w:pPr>
      <w:r>
        <w:t>1. Objetivo de la integracion</w:t>
      </w:r>
    </w:p>
    <w:p>
      <w:r>
        <w:t>Se requiere habilitar la integracion entre el sistema web corporativo y Microsoft 365 para cubrir dos funcionalidades independientes dentro del mismo sistema:</w:t>
      </w:r>
    </w:p>
    <w:p>
      <w:pPr>
        <w:pStyle w:val="ListNumber"/>
      </w:pPr>
      <w:r>
        <w:t>Inicio de sesion opcional con cuenta Microsoft corporativa.</w:t>
      </w:r>
    </w:p>
    <w:p>
      <w:pPr>
        <w:pStyle w:val="ListNumber"/>
      </w:pPr>
      <w:r>
        <w:t>Vinculacion del calendario de Outlook de cada usuario para sincronizacion bidireccional de eventos mediante Microsoft Graph.</w:t>
      </w:r>
    </w:p>
    <w:p>
      <w:r>
        <w:t>El inicio de sesion con Microsoft sera opcional. Los usuarios podran autenticarse con su correo corporativo de Microsoft si asi lo desean, sin eliminar necesariamente otros metodos de acceso existentes.</w:t>
      </w:r>
    </w:p>
    <w:p>
      <w:r>
        <w:t>La vinculacion del calendario tambien sera autorizada por cada usuario. Una vez vinculada su cuenta, el sistema podra consultar y sincronizar eventos de Outlook conforme a los permisos autorizados.</w:t>
      </w:r>
    </w:p>
    <w:p>
      <w:pPr>
        <w:pStyle w:val="ListBullet"/>
      </w:pPr>
      <w:r>
        <w:t>Visualizar eventos de Outlook dentro del sistema.</w:t>
      </w:r>
    </w:p>
    <w:p>
      <w:pPr>
        <w:pStyle w:val="ListBullet"/>
      </w:pPr>
      <w:r>
        <w:t>Crear eventos desde el sistema y reflejarlos en Outlook.</w:t>
      </w:r>
    </w:p>
    <w:p>
      <w:pPr>
        <w:pStyle w:val="ListBullet"/>
      </w:pPr>
      <w:r>
        <w:t>Modificar eventos desde cualquiera de las dos plataformas.</w:t>
      </w:r>
    </w:p>
    <w:p>
      <w:pPr>
        <w:pStyle w:val="ListBullet"/>
      </w:pPr>
      <w:r>
        <w:t>Eliminar eventos desde cualquiera de los entornos.</w:t>
      </w:r>
    </w:p>
    <w:p>
      <w:pPr>
        <w:pStyle w:val="ListBullet"/>
      </w:pPr>
      <w:r>
        <w:t>Mantener la informacion sincronizada entre el sistema y Outlook.</w:t>
      </w:r>
    </w:p>
    <w:p>
      <w:pPr>
        <w:pStyle w:val="Heading1"/>
      </w:pPr>
      <w:r>
        <w:t>2. Ambientes requeridos</w:t>
      </w:r>
    </w:p>
    <w:p>
      <w:r>
        <w:t>Para evitar mezcla de credenciales, permisos, pruebas y notificaciones de calendario, Desarrollo y Produccion deben configurarse como aplicativos separados en Azure.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1"/>
              </w:rPr>
              <w:t>Ambiente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1"/>
              </w:rPr>
              <w:t>App Registration solicitada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1"/>
              </w:rPr>
              <w:t>Infraestructura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1"/>
              </w:rPr>
              <w:t>Entregables esperados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Desarrollo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SIAPP Outlook DEV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Servidor 30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Tenant ID, Client ID DEV, Client Secret o certificado DEV, Redirect URI DEV, Webhook URI DEV, permisos Graph y consentimiento administrativo.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Produccion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SIAPP Outlook PROD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Servidor aplicativo 40.0.0.61</w:t>
              <w:br/>
              <w:t>Base de datos 40.0.0.60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Tenant ID, Client ID PROD, Client Secret o certificado PROD, Redirect URI PROD, Webhook URI PROD, permisos Graph y consentimiento administrativo.</w:t>
            </w:r>
          </w:p>
        </w:tc>
      </w:tr>
    </w:tbl>
    <w:p/>
    <w:p>
      <w:r>
        <w:t>Nota importante: el servidor 40.0.0.60 corresponde a base de datos. No debe registrarse como URL publica, Redirect URI ni Webhook URI. La integracion OAuth y los webhooks productivos deben apuntar al servidor aplicativo 40.0.0.61 mediante la URL publica HTTPS correspondiente.</w:t>
      </w:r>
    </w:p>
    <w:p>
      <w:pPr>
        <w:pStyle w:val="Heading1"/>
      </w:pPr>
      <w:r>
        <w:t>3. URLs a registrar</w:t>
      </w:r>
    </w:p>
    <w:p>
      <w:r>
        <w:t>Las URLs exactas dependeran del dominio o publicacion HTTPS definida por infraestructura/Azure. A continuacion se muestra el formato esperado: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1"/>
              </w:rPr>
              <w:t>Ambiente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1"/>
              </w:rPr>
              <w:t>Redirect URI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1"/>
              </w:rPr>
              <w:t>Webhook URI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Desarrollo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https://dev.siapp.midominio.com/auth/microsoft/callback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https://dev.siapp.midominio.com/api/outlook/webhook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Produccion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https://siapp.midominio.com/auth/microsoft/callback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https://siapp.midominio.com/api/outlook/webhook</w:t>
            </w:r>
          </w:p>
        </w:tc>
      </w:tr>
    </w:tbl>
    <w:p/>
    <w:p>
      <w:pPr>
        <w:pStyle w:val="Heading1"/>
      </w:pPr>
      <w:r>
        <w:t>4. Configuracion solicitada en Azure</w:t>
      </w:r>
    </w:p>
    <w:p>
      <w:pPr>
        <w:pStyle w:val="ListNumber"/>
      </w:pPr>
      <w:r>
        <w:t>Ingresar al Azure Portal y abrir Microsoft Entra ID.</w:t>
      </w:r>
    </w:p>
    <w:p>
      <w:pPr>
        <w:pStyle w:val="ListNumber"/>
      </w:pPr>
      <w:r>
        <w:t>Ir a App registrations y crear SIAPP Outlook DEV.</w:t>
      </w:r>
    </w:p>
    <w:p>
      <w:pPr>
        <w:pStyle w:val="ListNumber"/>
      </w:pPr>
      <w:r>
        <w:t>Crear por separado SIAPP Outlook PROD.</w:t>
      </w:r>
    </w:p>
    <w:p>
      <w:pPr>
        <w:pStyle w:val="ListNumber"/>
      </w:pPr>
      <w:r>
        <w:t>Configurar Supported account types como Accounts in this organizational directory only, salvo que la politica corporativa indique otra cosa.</w:t>
      </w:r>
    </w:p>
    <w:p>
      <w:pPr>
        <w:pStyle w:val="ListNumber"/>
      </w:pPr>
      <w:r>
        <w:t>Registrar en cada aplicacion su Redirect URI de tipo Web.</w:t>
      </w:r>
    </w:p>
    <w:p>
      <w:pPr>
        <w:pStyle w:val="ListNumber"/>
      </w:pPr>
      <w:r>
        <w:t>Crear un Client Secret o certificado independiente para cada aplicacion, segun politica corporativa.</w:t>
      </w:r>
    </w:p>
    <w:p>
      <w:pPr>
        <w:pStyle w:val="ListNumber"/>
      </w:pPr>
      <w:r>
        <w:t>Asignar permisos delegados de Microsoft Graph en ambas aplicaciones.</w:t>
      </w:r>
    </w:p>
    <w:p>
      <w:pPr>
        <w:pStyle w:val="ListNumber"/>
      </w:pPr>
      <w:r>
        <w:t>Conceder consentimiento administrativo en ambas aplicaciones.</w:t>
      </w:r>
    </w:p>
    <w:p>
      <w:pPr>
        <w:pStyle w:val="ListNumber"/>
      </w:pPr>
      <w:r>
        <w:t>Validar Authorization Code Flow con PKCE para aplicaciones modernas.</w:t>
      </w:r>
    </w:p>
    <w:p>
      <w:pPr>
        <w:pStyle w:val="ListNumber"/>
      </w:pPr>
      <w:r>
        <w:t>Configurar origenes permitidos si el frontend lo requiere.</w:t>
      </w:r>
    </w:p>
    <w:p>
      <w:pPr>
        <w:pStyle w:val="Heading1"/>
      </w:pPr>
      <w:r>
        <w:t>5. Permisos Microsoft Graph requeridos</w:t>
      </w:r>
    </w:p>
    <w:p>
      <w:r>
        <w:t>Los siguientes permisos deben configurarse tanto en SIAPP Outlook DEV como en SIAPP Outlook PROD:</w:t>
      </w:r>
    </w:p>
    <w:p>
      <w:pPr>
        <w:pStyle w:val="ListBullet"/>
      </w:pPr>
      <w:r>
        <w:t>User.Read</w:t>
      </w:r>
    </w:p>
    <w:p>
      <w:pPr>
        <w:pStyle w:val="ListBullet"/>
      </w:pPr>
      <w:r>
        <w:t>Calendars.Read</w:t>
      </w:r>
    </w:p>
    <w:p>
      <w:pPr>
        <w:pStyle w:val="ListBullet"/>
      </w:pPr>
      <w:r>
        <w:t>Calendars.ReadWrite</w:t>
      </w:r>
    </w:p>
    <w:p>
      <w:pPr>
        <w:pStyle w:val="ListBullet"/>
      </w:pPr>
      <w:r>
        <w:t>offline_access</w:t>
      </w:r>
    </w:p>
    <w:p>
      <w:r>
        <w:t>Los permisos son delegados: cada usuario autoriza el acceso de la aplicacion a su cuenta y calendario conforme a las politicas de Microsoft 365.</w:t>
      </w:r>
    </w:p>
    <w:p>
      <w:pPr>
        <w:pStyle w:val="Heading1"/>
      </w:pPr>
      <w:r>
        <w:t>6. Consideraciones de seguridad</w:t>
      </w:r>
    </w:p>
    <w:p>
      <w:pPr>
        <w:pStyle w:val="ListBullet"/>
      </w:pPr>
      <w:r>
        <w:t>El sistema nunca debe solicitar ni almacenar contrasenas de Outlook.</w:t>
      </w:r>
    </w:p>
    <w:p>
      <w:pPr>
        <w:pStyle w:val="ListBullet"/>
      </w:pPr>
      <w:r>
        <w:t>Los usuarios se autentican directamente contra Microsoft.</w:t>
      </w:r>
    </w:p>
    <w:p>
      <w:pPr>
        <w:pStyle w:val="ListBullet"/>
      </w:pPr>
      <w:r>
        <w:t>Los accesos se controlan mediante tokens temporales.</w:t>
      </w:r>
    </w:p>
    <w:p>
      <w:pPr>
        <w:pStyle w:val="ListBullet"/>
      </w:pPr>
      <w:r>
        <w:t>El usuario puede revocar el acceso en cualquier momento.</w:t>
      </w:r>
    </w:p>
    <w:p>
      <w:pPr>
        <w:pStyle w:val="ListBullet"/>
      </w:pPr>
      <w:r>
        <w:t>Solo se accede al calendario mediante permisos autorizados.</w:t>
      </w:r>
    </w:p>
    <w:p>
      <w:pPr>
        <w:pStyle w:val="ListBullet"/>
      </w:pPr>
      <w:r>
        <w:t>Toda la comunicacion debe realizarse mediante HTTPS.</w:t>
      </w:r>
    </w:p>
    <w:p>
      <w:pPr>
        <w:pStyle w:val="ListBullet"/>
      </w:pPr>
      <w:r>
        <w:t>Las credenciales de DEV no deben usarse en Produccion, y las credenciales de PROD no deben usarse en Desarrollo.</w:t>
      </w:r>
    </w:p>
    <w:p>
      <w:pPr>
        <w:pStyle w:val="Heading1"/>
      </w:pPr>
      <w:r>
        <w:t>7. Informacion que Azure debe entregar a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1"/>
              </w:rPr>
              <w:t>Categoria</w:t>
            </w:r>
          </w:p>
        </w:tc>
        <w:tc>
          <w:tcPr>
            <w:tcW w:type="dxa" w:w="370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1"/>
              </w:rPr>
              <w:t>Desarrollo</w:t>
            </w:r>
          </w:p>
        </w:tc>
        <w:tc>
          <w:tcPr>
            <w:tcW w:type="dxa" w:w="370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1"/>
              </w:rPr>
              <w:t>Produccion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Identificadores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Tenant ID</w:t>
              <w:br/>
              <w:t>Client ID DEV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Tenant ID</w:t>
              <w:br/>
              <w:t>Client ID PROD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Credenciales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Client Secret DEV o certificado DEV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Client Secret PROD o certificado PROD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URLs registradas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Redirect URI DEV</w:t>
              <w:br/>
              <w:t>Webhook URI DEV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Redirect URI PROD</w:t>
              <w:br/>
              <w:t>Webhook URI PROD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Permisos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Confirmacion de User.Read, Calendars.Read, Calendars.ReadWrite y offline_access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Confirmacion de User.Read, Calendars.Read, Calendars.ReadWrite y offline_access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Consentimiento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Confirmacion de consentimiento administrativo DEV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Confirmacion de consentimiento administrativo PROD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Tipo de cuentas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Solo cuentas corporativas o cuentas externas, segun politica</w:t>
            </w:r>
          </w:p>
        </w:tc>
        <w:tc>
          <w:tcPr>
            <w:tcW w:type="dxa" w:w="37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1"/>
              </w:rPr>
              <w:t>Solo cuentas corporativas o cuentas externas, segun politica</w:t>
            </w:r>
          </w:p>
        </w:tc>
      </w:tr>
    </w:tbl>
    <w:p/>
    <w:p>
      <w:pPr>
        <w:pStyle w:val="Heading1"/>
      </w:pPr>
      <w:r>
        <w:t>8. Actividades posteriores del equipo de desarrollo</w:t>
      </w:r>
    </w:p>
    <w:p>
      <w:pPr>
        <w:pStyle w:val="ListBullet"/>
      </w:pPr>
      <w:r>
        <w:t>Configurar OAuth utilizando Tenant ID, Client ID y Client Secret/certificado de cada ambiente.</w:t>
      </w:r>
    </w:p>
    <w:p>
      <w:pPr>
        <w:pStyle w:val="ListBullet"/>
      </w:pPr>
      <w:r>
        <w:t>Implementar inicio de sesion Microsoft como metodo opcional.</w:t>
      </w:r>
    </w:p>
    <w:p>
      <w:pPr>
        <w:pStyle w:val="ListBullet"/>
      </w:pPr>
      <w:r>
        <w:t>Implementar vinculacion de calendario por usuario.</w:t>
      </w:r>
    </w:p>
    <w:p>
      <w:pPr>
        <w:pStyle w:val="ListBullet"/>
      </w:pPr>
      <w:r>
        <w:t>Implementar operaciones de calendario con Microsoft Graph: GET /me/events, POST /me/events, PATCH /me/events/{id} y DELETE /me/events/{id}.</w:t>
      </w:r>
    </w:p>
    <w:p>
      <w:pPr>
        <w:pStyle w:val="ListBullet"/>
      </w:pPr>
      <w:r>
        <w:t>Registrar suscripciones de Microsoft Graph para webhooks de eventos created, updated y deleted.</w:t>
      </w:r>
    </w:p>
    <w:p>
      <w:pPr>
        <w:pStyle w:val="ListBullet"/>
      </w:pPr>
      <w:r>
        <w:t>Mantener las credenciales y endpoints separados por ambiente.</w:t>
      </w:r>
    </w:p>
    <w:p>
      <w:pPr>
        <w:pStyle w:val="Heading1"/>
      </w:pPr>
      <w:r>
        <w:t>9. Pruebas antes de liberar</w:t>
      </w:r>
    </w:p>
    <w:p>
      <w:pPr>
        <w:pStyle w:val="ListBullet"/>
      </w:pPr>
      <w:r>
        <w:t>Crear evento en el sistema y validar que aparezca en Outlook.</w:t>
      </w:r>
    </w:p>
    <w:p>
      <w:pPr>
        <w:pStyle w:val="ListBullet"/>
      </w:pPr>
      <w:r>
        <w:t>Crear evento en Outlook y validar que aparezca en el sistema.</w:t>
      </w:r>
    </w:p>
    <w:p>
      <w:pPr>
        <w:pStyle w:val="ListBullet"/>
      </w:pPr>
      <w:r>
        <w:t>Modificar evento desde Outlook y validar que el sistema refleje el cambio.</w:t>
      </w:r>
    </w:p>
    <w:p>
      <w:pPr>
        <w:pStyle w:val="ListBullet"/>
      </w:pPr>
      <w:r>
        <w:t>Modificar evento desde el sistema y validar que Outlook refleje el cambio.</w:t>
      </w:r>
    </w:p>
    <w:p>
      <w:pPr>
        <w:pStyle w:val="ListBullet"/>
      </w:pPr>
      <w:r>
        <w:t>Eliminar evento desde cualquiera de los entornos y validar que desaparezca en ambas plataformas.</w:t>
      </w:r>
    </w:p>
    <w:p>
      <w:pPr>
        <w:pStyle w:val="ListBullet"/>
      </w:pPr>
      <w:r>
        <w:t>Confirmar que eventos de prueba de DEV no lleguen a Produccion.</w:t>
      </w:r>
    </w:p>
    <w:p>
      <w:pPr>
        <w:pStyle w:val="ListBullet"/>
      </w:pPr>
      <w:r>
        <w:t>Confirmar que Produccion no utilice credenciales, URLs ni webhooks de DEV.</w:t>
      </w:r>
    </w:p>
    <w:p>
      <w:pPr>
        <w:pStyle w:val="Heading1"/>
      </w:pPr>
      <w:r>
        <w:t>10. Resumen ejecutivo de la solicitud</w:t>
      </w:r>
    </w:p>
    <w:p>
      <w:r>
        <w:t>Se solicita al equipo administrador de Azure crear dos aplicaciones independientes: SIAPP Outlook DEV para el servidor 30 y SIAPP Outlook PROD para el ambiente productivo, cuyo servidor aplicativo es 40.0.0.61. El servidor 40.0.0.60 corresponde a base de datos y no debe configurarse como endpoint publico de autenticacion o webhook.</w:t>
      </w:r>
    </w:p>
    <w:p>
      <w:r>
        <w:t>Cada App Registration debe tener sus propios identificadores, credenciales, Redirect URI, Webhook URI, permisos de Microsoft Graph y consentimiento administrativo. Esta separacion permite operar, probar, auditar y rotar secretos por ambiente sin afectar el otro.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Integracion Microsoft 365 / Outlook -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Inline">
    <w:name w:val="CodeInline"/>
    <w:pPr>
      <w:spacing w:after="80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