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50" w:after="454"/>
        <w:jc w:val="center"/>
      </w:pPr>
      <w:r>
        <w:drawing>
          <wp:inline xmlns:a="http://schemas.openxmlformats.org/drawingml/2006/main" xmlns:pic="http://schemas.openxmlformats.org/drawingml/2006/picture">
            <wp:extent cx="3420000" cy="682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68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pBdr>
          <w:bottom w:val="single" w:sz="20" w:space="1" w:color="C29A4A"/>
        </w:pBdr>
      </w:pPr>
    </w:p>
    <w:p>
      <w:pPr>
        <w:spacing w:before="567" w:after="120"/>
        <w:jc w:val="center"/>
      </w:pPr>
      <w:r>
        <w:rPr>
          <w:rFonts w:ascii="Noto Sans" w:hAnsi="Noto Sans"/>
          <w:b/>
          <w:color w:val="006B53"/>
          <w:sz w:val="52"/>
        </w:rPr>
        <w:t>Sistema Integral de Asuntos Jurídicos</w:t>
      </w:r>
    </w:p>
    <w:p>
      <w:pPr>
        <w:spacing w:after="80"/>
        <w:jc w:val="center"/>
      </w:pPr>
      <w:r>
        <w:rPr>
          <w:rFonts w:ascii="Noto Sans" w:hAnsi="Noto Sans"/>
          <w:b w:val="0"/>
          <w:color w:val="008C45"/>
          <w:sz w:val="32"/>
        </w:rPr>
        <w:t>(SIAJ)</w:t>
      </w:r>
    </w:p>
    <w:p>
      <w:pPr>
        <w:spacing w:after="1020"/>
        <w:jc w:val="center"/>
      </w:pPr>
      <w:r>
        <w:rPr>
          <w:rFonts w:ascii="Noto Sans" w:hAnsi="Noto Sans"/>
          <w:b/>
          <w:color w:val="C29A4A"/>
          <w:sz w:val="40"/>
        </w:rPr>
        <w:t>Manual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06B5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2"/>
              </w:rPr>
              <w:t>Institución</w:t>
            </w:r>
          </w:p>
        </w:tc>
        <w:tc>
          <w:tcPr>
            <w:tcW w:type="dxa" w:w="5953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2"/>
              </w:rPr>
              <w:t>Financiera para el Bienestar</w:t>
            </w:r>
          </w:p>
        </w:tc>
      </w:tr>
      <w:tr>
        <w:tc>
          <w:tcPr>
            <w:tcW w:type="dxa" w:w="3118"/>
            <w:shd w:val="clear" w:color="auto" w:fill="006B5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2"/>
              </w:rPr>
              <w:t>Perfil de usuario</w:t>
            </w:r>
          </w:p>
        </w:tc>
        <w:tc>
          <w:tcPr>
            <w:tcW w:type="dxa" w:w="5953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2"/>
              </w:rPr>
              <w:t>Abogado / Operativo</w:t>
            </w:r>
          </w:p>
        </w:tc>
      </w:tr>
      <w:tr>
        <w:tc>
          <w:tcPr>
            <w:tcW w:type="dxa" w:w="3118"/>
            <w:shd w:val="clear" w:color="auto" w:fill="006B5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2"/>
              </w:rPr>
              <w:t>Versión</w:t>
            </w:r>
          </w:p>
        </w:tc>
        <w:tc>
          <w:tcPr>
            <w:tcW w:type="dxa" w:w="5953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2"/>
              </w:rPr>
              <w:t>Versión 1.0</w:t>
            </w:r>
          </w:p>
        </w:tc>
      </w:tr>
      <w:tr>
        <w:tc>
          <w:tcPr>
            <w:tcW w:type="dxa" w:w="3118"/>
            <w:shd w:val="clear" w:color="auto" w:fill="006B5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2"/>
              </w:rPr>
              <w:t>Fecha de emisión</w:t>
            </w:r>
          </w:p>
        </w:tc>
        <w:tc>
          <w:tcPr>
            <w:tcW w:type="dxa" w:w="5953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2"/>
              </w:rPr>
              <w:t>02 de September de 2026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1. Introducción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1.1 Descripción del Sistema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Sistema Integral de Asuntos Jurídicos (SIAJ) es la plataforma oficial de Financiera para el Bienestar para la gestión, seguimiento y control de los asuntos legales de la institución. Permite registrar expedientes, programar audiencias, monitorear términos procesales mediante semáforos de vencimiento, gestionar documentos y mantener una trazabilidad completa de cada caso.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1.2 Objetivo de este Manual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Este manual tiene como objetivo guiar al usuario con perfil Abogado en el uso correcto del sistema, describiendo cada módulo, sus funciones y los pasos necesarios para realizar las operaciones más comunes.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1.3 Alcance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presente documento aplica a todos los usuarios del SIAJ con rol de Abogado asignado por el administrador del sistema. Las funcionalidades del rol Administrador no se documentan en este manual.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1.4 Navegadores Web Compatibles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Para garantizar el correcto funcionamiento de la interfaz visual, la recepción de notificaciones en tiempo real y la seguridad en la transmisión de datos, el SIAJ requiere el uso de un navegador web moderno y actualizado.</w:t>
      </w:r>
    </w:p>
    <w:p>
      <w:pPr>
        <w:spacing w:after="80" w:line="276" w:lineRule="auto"/>
        <w:jc w:val="left"/>
      </w:pPr>
      <w:r>
        <w:rPr>
          <w:rFonts w:ascii="Noto Sans" w:hAnsi="Noto Sans"/>
          <w:color w:val="333333"/>
          <w:sz w:val="22"/>
        </w:rPr>
        <w:t>Navegadores recomendados y versiones mínimas soportadas:</w:t>
      </w:r>
    </w:p>
    <w:p>
      <w:pPr>
        <w:spacing w:after="60" w:line="276" w:lineRule="auto"/>
        <w:ind w:left="425"/>
        <w:jc w:val="left"/>
      </w:pPr>
      <w:r>
        <w:rPr>
          <w:rFonts w:ascii="Noto Sans" w:hAnsi="Noto Sans"/>
          <w:color w:val="333333"/>
          <w:sz w:val="22"/>
        </w:rPr>
        <w:t>• Google Chrome: Versión 90 o superior (Navegador recomendado)</w:t>
      </w:r>
    </w:p>
    <w:p>
      <w:pPr>
        <w:spacing w:after="60" w:line="276" w:lineRule="auto"/>
        <w:ind w:left="425"/>
        <w:jc w:val="left"/>
      </w:pPr>
      <w:r>
        <w:rPr>
          <w:rFonts w:ascii="Noto Sans" w:hAnsi="Noto Sans"/>
          <w:color w:val="333333"/>
          <w:sz w:val="22"/>
        </w:rPr>
        <w:t>• Microsoft Edge: Versión 90 o superior (Navegador recomendado)</w:t>
      </w:r>
    </w:p>
    <w:p>
      <w:pPr>
        <w:spacing w:after="60" w:line="276" w:lineRule="auto"/>
        <w:ind w:left="425"/>
        <w:jc w:val="left"/>
      </w:pPr>
      <w:r>
        <w:rPr>
          <w:rFonts w:ascii="Noto Sans" w:hAnsi="Noto Sans"/>
          <w:color w:val="333333"/>
          <w:sz w:val="22"/>
        </w:rPr>
        <w:t>• Mozilla Firefox: Versión 88 o superior</w:t>
      </w:r>
    </w:p>
    <w:p>
      <w:pPr>
        <w:spacing w:after="60" w:line="276" w:lineRule="auto"/>
        <w:ind w:left="425"/>
        <w:jc w:val="left"/>
      </w:pPr>
      <w:r>
        <w:rPr>
          <w:rFonts w:ascii="Noto Sans" w:hAnsi="Noto Sans"/>
          <w:color w:val="333333"/>
          <w:sz w:val="22"/>
        </w:rPr>
        <w:t>• Apple Safari: Versión 14 o superior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Nota importante de compatibilidad: Se prohíbe el uso de navegadores obsoletos como Internet Explorer o versiones desactualizadas de navegadores que no soporten estándares modernos de JavaScript (ES6+), WebSockets y cifrado TLS 1.2+. El uso de navegadores obsoletos provocará errores visuales, fallos en la autenticación e imposibilidad de cargar documentos.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1.5 Glosario de Términos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6B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703"/>
            <w:shd w:val="clear" w:color="auto" w:fill="006B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Expediente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Conjunto de documentos y actuaciones que conforman un asunto jurídico.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Audiencia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Diligencia judicial o administrativa programada dentro de un expediente.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Término procesal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Plazo legal establecido para realizar una actuación dentro de un proceso.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Indicador visual de color que refleja el estado de vencimiento de un término.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Trazabilidad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Registro cronológico de todas las acciones realizadas sobre un expediente.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SIAJ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Sistema Integral de Asuntos Jurídicos.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Gerencia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Unidad organizacional a la que pertenece un expediente o usuario.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JWT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Token de autenticación segura que mantiene la sesión del usuario.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2. Acceso al Sistema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1. Acceso al Sistema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2.1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La pantalla de inicio de sesión es el punto de entrada al SIAJ. El usuario debe ingresar sus credenciales institucionales utilizando un navegador web moderno compatible para acceder a los módulos autorizados según su perfil.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2.2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Campo Usuario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Ingrese su nombre de usuario institucional asignado.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Campo Contraseña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Ingrese su contraseña. Para garantizar la seguridad del acceso, la contraseña idónea debe cumplir con estándares de complejidad: mínimo 8 caracteres de longitud, combinando letras mayúsculas, letras minúsculas, números y al menos un carácter especial (ej. @, #, $, %, &amp;).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Ingresar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Valida las credenciales e inicia la sesión en el sistema.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Enlace ¿Olvidaste tu contraseña?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solicitar el restablecimiento de contraseña al correo registrado.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2.3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Abra su navegador web actualizado (Google Chrome v90+, Microsoft Edge v90+, Mozilla Firefox v88+ o Safari v14+) y acceda a la dirección: siaj.finabien.gob.mx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Ingrese su nombre de usuario en el campo 'Usuario'.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Ingrese su contraseña idónea en el campo 'Contraseña'.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el botón 'Ingresar'.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Si las credenciales son correctas, será redirigido al tablero principal.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En caso de error, verifique sus datos o contacte al administrador del sistema.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Por seguridad, la sesión expira automáticamente tras 30 minutos de inactividad continua. Si esto ocurre, el sistema cerrará la sesión y lo redirigirá a la pantalla de inicio de sesión.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3. Tablero Principal (Dashboard)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2. Tablero Principal (Dashboard)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3.1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tablero principal ofrece una vista consolidada del estado general de los asuntos jurídicos asignados al abogado. Presenta indicadores clave de rendimiento (KPIs), semáforos de vencimiento y accesos directos a los módulos del sistema.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3.2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Panel de KPIs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Muestra conteos totales de expedientes activos, audiencias próximas y términos por vencer.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Semáforos de Vencimiento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Indicadores visuales (rojo, amarillo, verde) sobre el estado de los términos procesales.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Menú lateral (Sidebar)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Navegación principal hacia todos los módulos accesibles por el rol Abogado.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Notificaciones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Campana en la barra superior que muestra alertas y avisos del sistema.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Datos del usuario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Esquina superior derecha: nombre, rol activo y opción de cerrar sesión.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3.3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Al iniciar sesión, el sistema lo dirige automáticamente al tablero principal.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Revise los KPIs superiores para obtener un resumen del estado de sus asuntos.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Identifique mediante los semáforos qué expedientes o términos requieren atención inmediata.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Utilice el menú lateral izquierdo para navegar a cualquier módulo del sistema.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el ícono de campana para revisar notificaciones pendientes.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4. Módulo de Expedientes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ped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3. Módulo de Expedientes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4.1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Expedientes es el núcleo del SIAJ. Permite registrar, consultar y gestionar todos los asuntos jurídicos de la institución. Cada expediente agrupa audiencias, términos procesales, documentos y su trazabilidad completa.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4.2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expedientes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paginada con todos los expedientes asignados al abogado y su gerencia.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Buscador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Filtro por número de expediente, parte, tipo de asunto u otros criterios.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Ver detalle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Abre la ficha completa del expediente seleccionado.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 por expediente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Indicador de color que refleja el estado del término más crítico del expediente.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Paginación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Controles para navegar entre páginas cuando el listado supera los registros visibles.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4.3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'Expedientes'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El sistema cargará el listado de expedientes asignados a su gerencia.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Use el buscador para filtrar por número, contraparte o tipo de asunto.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el botón de detalle (ojo) del expediente que desea consultar.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Dentro del detalle podrá ver audiencias, términos, documentos y trazabilidad del caso.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El acceso a expedientes de otras gerencias está restringido por política de seguridad. Solo verá los expedientes correspondientes a su área asignada.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5. Módulo de Audiencias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dienc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4. Módulo de Audiencias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5.1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Audiencias permite registrar y consultar todas las diligencias judiciales y administrativas programadas, facilitando el seguimiento de fechas, lugares y resultados de cada audiencia.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5.2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audiencias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con todas las audiencias registradas, fecha, expediente relacionado y estatus.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Filtros de fecha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acotar la búsqueda por rango de fechas de celebración.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Nueva audiencia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Abre el formulario para registrar una nueva audiencia (según permisos).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Indicador de estado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Muestra si la audiencia está: Pendiente, Celebrada o Diferida.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KPIs superiores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Contadores de audiencias próximas en los siguientes 7, 15 y 30 días.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5.3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'Audiencias'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Visualice el listado de audiencias programadas.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Utilice los filtros de fecha para acotar el rango de consulta.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sobre una audiencia para ver su detalle completo.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registrar una nueva audiencia, haga clic en el botón correspondiente y complete el formulario.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Guarde los cambios con el botón 'Guardar'.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6. Módulo de Términos Procesales y Semáforos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rmi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5. Módulo de Términos Procesales y Semáforos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6.1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Los términos procesales son los plazos legales dentro de los cuales deben realizarse actuaciones específicas. El SIAJ calcula automáticamente las fechas de vencimiento considerando días hábiles y feriados institucionales, y los representa mediante un sistema de semáforos de color para facilitar la identificación de prioridades.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6.2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términos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con todos los términos activos, su fecha de inicio, vencimiento y estado.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Panel de semáforos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Banner informativo que explica el significado de cada color del semáforo.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 Rojo (Vencido)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El término ha superado su fecha límite sin concluirse.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 Amarillo (Alerta)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El término está próximo a vencer según el umbral configurado.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 Verde (Vigente)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El término se encuentra dentro del plazo, sin urgencia inmediata.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Semáforo Gris (Concluido)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El término fue atendido y cerrado correctamente.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Tipo de cálculo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Indica si el plazo es Fijo (días naturales) o Dinámico (días hábiles).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6.3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'Términos'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Revise el panel de semáforos para identificar términos críticos (rojo y amarillo).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Use los filtros para acotar por expediente, tipo de término o estado del semáforo.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un término para ver su detalle, incluyendo el cálculo de días.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Los términos dinámicos excluyen sábados, domingos y días festivos registrados en el sistema.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Los umbrales de cada semáforo (cuántos días antes cambia de verde a amarillo, y de amarillo a rojo) son configurados por la gerencia o el administrador según las necesidades de cada área. Consulte a su supervisor si considera que los umbrales requieren ajuste.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7. Módulo de Trazabilidad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zabilid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6. Módulo de Trazabilidad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7.1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Trazabilidad registra de forma cronológica e inmutable todas las acciones realizadas sobre los expedientes: creación, modificaciones, carga de documentos, cambios de estado y notas. Garantiza la auditoría y transparencia del proceso jurídico.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7.2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Buscador de expediente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Ingrese el número de expediente para consultar su historial.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Línea de tiempo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Registro cronológico de todas las acciones con fecha, hora y usuario responsable.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Tipo de acción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Categoría del evento: Creación, Modificación, Documento, Audiencia, etc.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Usuario responsable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Nombre del usuario que realizó la acción registrada.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Exportar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descargar el historial de trazabilidad en formato PDF o Excel.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7.3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'Trazabilidad'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Ingrese el número del expediente que desea auditar.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El sistema mostrará la línea de tiempo completa del expediente.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Identifique la acción, fecha/hora y usuario responsable de cada evento.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exportar el historial, haga clic en el botón 'Exportar' y seleccione el formato deseado.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La trazabilidad es de solo lectura. No es posible eliminar ni modificar los registros históricos. Esto garantiza la integridad del expediente.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8. Gestión Documental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umen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7. Gestión Documental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8.1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gestor documental del SIAJ permite adjuntar, consultar y descargar los documentos relacionados con cada expediente. Soporta archivos en formatos PDF, Word, Excel e imágenes, con un límite máximo de 1.3 GB por archivo.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8.2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documentos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con todos los documentos adjuntos al expediente: nombre, tipo, fecha y usuario.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Subir documento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Abre el explorador de archivos para seleccionar y cargar un nuevo documento.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Descargar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Descarga el documento seleccionado al equipo del usuario.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Vista previa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Para archivos PDF permite visualizarlos directamente en el navegador.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Filtro por tipo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filtrar los documentos por extensión o categoría.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8.3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Acceda al detalle de un expediente y localice la sección 'Documentos'.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subir un documento, haga clic en 'Subir documento'.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Seleccione el archivo desde su equipo. Los formatos permitidos son: PDF, DOC, DOCX, XLS, XLSX, JPG, PNG.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Espere a que la barra de progreso complete la carga. Para archivos grandes esto puede tardar algunos segundos.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El documento quedará registrado con su nombre, fecha de carga y usuario responsable.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descargar un documento existente, haga clic en el ícono de descarga.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Formatos NO permitidos por seguridad: .exe, .bat, .sh, .php, .jsp. Si intenta cargar un archivo con extensión bloqueada, el sistema lo rechazará y mostrará un mensaje de error.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9. Catálogos del Sistema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talog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8. Catálogos del Sistema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9.1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Catálogos permite consultar los valores de referencia que utiliza el sistema, como tipos de asunto, tipos de término, juzgados y configuración de semáforos. El rol Abogado tiene acceso de consulta; la edición está reservada para roles superiores.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9.2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Pestañas de categoría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Cada pestaña agrupa un tipo de catálogo: Tipos de asunto, Tipos de término, etc.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valores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con los registros activos de cada catálogo.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Buscador interno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Filtro para localizar rápidamente un valor dentro del catálogo.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Panel de semáforos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Pestaña que muestra los umbrales de días configurados por gerencia.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9.3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'Catálogos'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Seleccione la pestaña del catálogo que desea consultar.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Use el buscador para localizar un valor específico.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Los catálogos son de solo lectura para el rol Abogado.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Si requiere agregar o modificar un valor de catálogo, contacte a su jefe de departamento o al administrador del sistema.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10. Perfil de Usuario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f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9. Perfil de Usuario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10.1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La sección de Perfil permite al abogado consultar y actualizar sus datos personales, cambiar su contraseña y revisar la información de su cuenta registrada en el sistema.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10.2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Datos personales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Nombre completo, correo electrónico y área/gerencia asignada.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Cambio de contraseña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Formulario para actualizar la contraseña actual por una nueva.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Foto de perfil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Opción para cargar o actualizar la fotografía del usuario (opcional).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Rol asignado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Muestra el perfil de acceso con el que está registrado en el sistema.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10.3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su nombre o avatar en la esquina superior derecha.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Seleccione 'Mi perfil' del menú desplegable.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Revise y actualice sus datos personales según sea necesario.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cambiar su contraseña, complete el formulario de contraseña y haga clic en 'Guardar'.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La contraseña nueva debe tener al menos 8 caracteres y combinar letras y números.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El nombre de usuario y el rol asignado no pueden modificarse directamente desde esta pantalla. La actualización de estos datos se gestiona a través de la estructura jerárquica del sistema: la información de un Abogado puede ser modificada por su Jefe de Departamento, la de un Jefe de Departamento por un Gerente, la de un Gerente por un Subdirector o Director, o en su defecto por el Administrador del Sistema.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11. Módulo de Tareas y Recordatorios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re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10. Módulo de Tareas y Recordatorios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11.1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Tareas permite registrar, organizar y dar seguimiento a los pendientes, actividades internas y recordatorios del abogado que no forman parte directa de los términos procesales oficiales. Permite gestionar listas de tareas personales y de equipo para mantener una agenda organizada.</w:t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11.2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tareas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Grid de tareas registradas con su título, fecha de vencimiento y prioridad.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Filtros por estado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filtrar tareas por Pendientes, En Proceso, Completadas o Vencidas.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Nueva tarea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Abre el formulario modal para registrar una nueva actividad o recordatorio.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Indicador de prioridad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Etiquetas de color para clasificar la urgencia (Alta, Media, Baja).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Check de cumplimiento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marcar una tarea como completada directamente desde el listado.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11.3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'Tareas' en el menú lateral izquierdo.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Visualice las actividades y recordatorios organizados por estado de avance.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agregar un nuevo recordatorio, haga clic en 'Nueva tarea' y complete el título, fecha y prioridad.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'Guardar' para registrar la tarea en el sistema.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Al concluir una actividad, marque la casilla de verificación para enviarla al historial de tareas completadas.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Las tareas personales son visibles únicamente para el usuario creador y sus supervisores directos. A diferencia de los términos procesales, las tareas son flexibles y personalizables.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12. Preguntas Frecuentes</w:t>
      </w:r>
    </w:p>
    <w:p>
      <w:r>
        <w:rPr>
          <w:rFonts w:ascii="Noto Sans" w:hAnsi="Noto Sans"/>
          <w:b/>
          <w:color w:val="006B53"/>
          <w:sz w:val="22"/>
        </w:rPr>
        <w:t>P1. ¿Qué hago si olvidé mi contraseña?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En la pantalla de inicio de sesión, haga clic en '¿Olvidaste tu contraseña?' e ingrese su correo institucional. Recibirá un enlace para restablecerla. Si no recibe el correo en 5 minutos, revise su carpeta de spam o contacte al administrador.</w:t>
      </w:r>
    </w:p>
    <w:p>
      <w:r>
        <w:rPr>
          <w:rFonts w:ascii="Noto Sans" w:hAnsi="Noto Sans"/>
          <w:b/>
          <w:color w:val="006B53"/>
          <w:sz w:val="22"/>
        </w:rPr>
        <w:t>P2. ¿Por qué no puedo ver ciertos expedientes?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El acceso a expedientes está segmentado por gerencia. Solo tiene visibilidad sobre los expedientes asignados a su área. Si necesita acceder a un expediente de otra gerencia, solicítelo a su supervisor o al administrador del sistema.</w:t>
      </w:r>
    </w:p>
    <w:p>
      <w:r>
        <w:rPr>
          <w:rFonts w:ascii="Noto Sans" w:hAnsi="Noto Sans"/>
          <w:b/>
          <w:color w:val="006B53"/>
          <w:sz w:val="22"/>
        </w:rPr>
        <w:t>P3. ¿Qué significan los colores del semáforo?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Rojo: término vencido. Amarillo: término próximo a vencer (dentro del umbral de alerta). Verde: término vigente sin urgencia. Gris: término concluido correctamente.</w:t>
      </w:r>
    </w:p>
    <w:p>
      <w:r>
        <w:rPr>
          <w:rFonts w:ascii="Noto Sans" w:hAnsi="Noto Sans"/>
          <w:b/>
          <w:color w:val="006B53"/>
          <w:sz w:val="22"/>
        </w:rPr>
        <w:t>P4. ¿Cómo se calculan los días de un término dinámico?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El sistema cuenta únicamente días hábiles (lunes a viernes), excluyendo los días festivos registrados en el catálogo institucional. Los términos fijos cuentan días naturales sin excepciones.</w:t>
      </w:r>
    </w:p>
    <w:p>
      <w:r>
        <w:rPr>
          <w:rFonts w:ascii="Noto Sans" w:hAnsi="Noto Sans"/>
          <w:b/>
          <w:color w:val="006B53"/>
          <w:sz w:val="22"/>
        </w:rPr>
        <w:t>P5. ¿Puedo cargar cualquier tipo de archivo?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No. El sistema acepta únicamente: PDF, DOC, DOCX, XLS, XLSX, JPG y PNG. Archivos ejecutables o de script son rechazados automáticamente por seguridad.</w:t>
      </w:r>
    </w:p>
    <w:p>
      <w:r>
        <w:rPr>
          <w:rFonts w:ascii="Noto Sans" w:hAnsi="Noto Sans"/>
          <w:b/>
          <w:color w:val="006B53"/>
          <w:sz w:val="22"/>
        </w:rPr>
        <w:t>P6. ¿La sesión expira automáticamente?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Sí. Por seguridad, la sesión se cierra automáticamente tras 30 minutos de inactividad. Guarde su trabajo periódicamente para evitar pérdida de datos.</w:t>
      </w:r>
    </w:p>
    <w:p>
      <w:r>
        <w:rPr>
          <w:rFonts w:ascii="Noto Sans" w:hAnsi="Noto Sans"/>
          <w:b/>
          <w:color w:val="006B53"/>
          <w:sz w:val="22"/>
        </w:rPr>
        <w:t>P7. ¿Puedo exportar la trazabilidad de un expediente?</w:t>
      </w:r>
    </w:p>
    <w:p>
      <w:pPr>
        <w:spacing w:after="200" w:line="276" w:lineRule="auto"/>
        <w:ind w:left="283"/>
        <w:jc w:val="both"/>
      </w:pPr>
      <w:r>
        <w:rPr>
          <w:rFonts w:ascii="Noto Sans" w:hAnsi="Noto Sans"/>
          <w:color w:val="333333"/>
          <w:sz w:val="22"/>
        </w:rPr>
        <w:t>R: Sí. En el módulo de Trazabilidad, utilice el botón 'Exportar' para descargar el historial completo en formato PDF o Excel.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13. Contacto y Soporte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Para reportar incidencias, solicitar accesos o resolver dudas sobre el funcionamiento del sistema, comuníquese con el área de soporte técnico: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6B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0"/>
              </w:rPr>
              <w:t>Área de soporte</w:t>
            </w:r>
          </w:p>
        </w:tc>
        <w:tc>
          <w:tcPr>
            <w:tcW w:type="dxa" w:w="6236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0"/>
              </w:rPr>
              <w:t>Coordinación de Tecnologías de la Información</w:t>
            </w:r>
          </w:p>
        </w:tc>
      </w:tr>
      <w:tr>
        <w:tc>
          <w:tcPr>
            <w:tcW w:type="dxa" w:w="2835"/>
            <w:shd w:val="clear" w:color="auto" w:fill="006B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0"/>
              </w:rPr>
              <w:t>Correo electrónico</w:t>
            </w:r>
          </w:p>
        </w:tc>
        <w:tc>
          <w:tcPr>
            <w:tcW w:type="dxa" w:w="6236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0"/>
              </w:rPr>
              <w:t>siaj@finabien.gob.mx</w:t>
            </w:r>
          </w:p>
        </w:tc>
      </w:tr>
      <w:tr>
        <w:tc>
          <w:tcPr>
            <w:tcW w:type="dxa" w:w="2835"/>
            <w:shd w:val="clear" w:color="auto" w:fill="006B5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20"/>
              </w:rPr>
              <w:t>Sitio del sistema</w:t>
            </w:r>
          </w:p>
        </w:tc>
        <w:tc>
          <w:tcPr>
            <w:tcW w:type="dxa" w:w="6236"/>
            <w:shd w:val="clear" w:color="auto"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color w:val="333333"/>
                <w:sz w:val="20"/>
              </w:rPr>
              <w:t>siaj.finabien.gob.mx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Noto Sans" w:hAnsi="Noto Sans"/>
          <w:color w:val="006B53"/>
          <w:sz w:val="36"/>
        </w:rPr>
        <w:t>Anexo A: Módulos de Administración y Supervisión (Jefatura, Gerencia y Administración)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presente anexo documenta de forma complementaria los módulos y herramientas del SIAJ reservados para los niveles de supervisión, gerencia y administración (Jefes de Departamento, Gerentes, Subdirectores, Directores y Administradores del Sistema).</w:t>
      </w:r>
    </w:p>
    <w:p>
      <w:pPr>
        <w:spacing w:before="0" w:after="120"/>
        <w:pBdr>
          <w:bottom w:val="single" w:sz="12" w:space="1" w:color="C29A4A"/>
        </w:pBdr>
      </w:pP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Anexo A.1: Módulo de Gestión de Usuarios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ua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A.1. Anexo A.1: Módulo de Gestión de Usuarios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A.1.1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El módulo de Usuarios es una función de administración y supervisión que permite crear, modificar, activar y desactivar cuentas de usuario en el SIAJ, así como asignar los roles de acceso (Abogado, Jefe de Departamento, Gerente, Subdirector, Director y Administrador) y adscribirlos a su respectiva Gerencia.</w:t>
      </w:r>
    </w:p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A.1.2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Listado de usuarios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Tabla general con nombre, correo, número de empleado, rol asignado, gerencia y estatus.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Buscador y filtros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filtrar usuarios por nombre, rol, gerencia o estado (Activo/Inactivo).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Nuevo usuario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Abre el formulario de registro para dar de alta una nueva cuenta en el sistema.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Editar usuario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actualizar datos personales, restablecer contraseña o cambiar la gerencia adscrita.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Switch de Activación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habilitar o inhabilitar el acceso al sistema de forma inmediata.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A.1.3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Acceda al módulo 'Usuarios' desde el menú lateral (disponible para supervisores y administradores).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Consulte el listado de personal adscrito a su área o institución.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registrar un usuario, haga clic en 'Nuevo usuario', ingrese datos personales, correo, rol y gerencia asignada.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Asigne una contraseña inicial temporal que cumpla con los estándares de seguridad.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Para modificar permisos o cambiar de área a un usuario existente, haga clic en el ícono de edición (lápiz).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Guarde los cambios para que surtan efecto en el siguiente inicio de sesión del usuario.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La gestión de usuarios sigue la estructura jerárquica institucional: un Jefe de Departamento administra a sus Abogados; un Gerente administra a sus Jefes; un Subdirector/Director a sus Gerentes; y el Administrador tiene control global sobre la plataforma.</w:t>
      </w:r>
    </w:p>
    <w:p>
      <w:r>
        <w:br w:type="page"/>
      </w:r>
    </w:p>
    <w:p>
      <w:pPr>
        <w:pStyle w:val="Heading2"/>
        <w:spacing w:before="200" w:after="80"/>
      </w:pPr>
      <w:r>
        <w:rPr>
          <w:rFonts w:ascii="Noto Sans" w:hAnsi="Noto Sans"/>
          <w:color w:val="008C45"/>
          <w:sz w:val="26"/>
        </w:rPr>
        <w:t>Anexo A.2: Configuración Gerencial de Semáforos Procesales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fig_semafor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/>
          <w:i/>
          <w:color w:val="333333"/>
          <w:sz w:val="18"/>
        </w:rPr>
        <w:t>Figura A.2. Anexo A.2: Configuración Gerencial de Semáforos Procesales</w:t>
      </w:r>
    </w:p>
    <w:p>
      <w:pPr>
        <w:spacing w:before="0" w:after="120"/>
        <w:pBdr>
          <w:bottom w:val="single" w:sz="6" w:space="1" w:color="D8C08A"/>
        </w:pBdr>
      </w:pPr>
    </w:p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A.2.1 Descripción</w:t>
      </w:r>
    </w:p>
    <w:p>
      <w:pPr>
        <w:spacing w:after="160" w:line="276" w:lineRule="auto"/>
        <w:jc w:val="both"/>
      </w:pPr>
      <w:r>
        <w:rPr>
          <w:rFonts w:ascii="Noto Sans" w:hAnsi="Noto Sans"/>
          <w:color w:val="333333"/>
          <w:sz w:val="22"/>
        </w:rPr>
        <w:t>La pestaña de Configuración de Semáforos dentro del módulo de Catálogos permite a los niveles gerenciales y de administración personalizar los umbrales de días de alerta (Semáforo Amarillo) y vencimiento (Semáforo Rojo) según la materia o naturaleza jurídica particular de cada área.</w:t>
      </w:r>
    </w:p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A.2.2 Elementos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008C4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Pestaña Semáforos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Acceso exclusivo dentro de Catálogos para la parametrización de alertas.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Selección de Gerencia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Permite seleccionar la gerencia o área jurídica cuyos umbrales se configurarán.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Umbral Amarillo (Días)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Número de días previos al vencimiento en que el semáforo cambia a Amarillo (Alerta).</w:t>
            </w:r>
          </w:p>
        </w:tc>
      </w:tr>
      <w:tr>
        <w:tc>
          <w:tcPr>
            <w:tcW w:type="dxa" w:w="2551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Umbral Rojo (Días)</w:t>
            </w:r>
          </w:p>
        </w:tc>
        <w:tc>
          <w:tcPr>
            <w:tcW w:type="dxa" w:w="6520"/>
            <w:shd w:val="clear" w:color="auto" w:fill="F5F5F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Número de días previos al vencimiento en que el semáforo cambia a Rojo (Urgencia).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sz w:val="20"/>
              </w:rPr>
              <w:t>Botón Guardar Cambios</w:t>
            </w:r>
          </w:p>
        </w:tc>
        <w:tc>
          <w:tcPr>
            <w:tcW w:type="dxa" w:w="65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both"/>
            </w:pPr>
            <w:r>
              <w:rPr>
                <w:rFonts w:ascii="Noto Sans" w:hAnsi="Noto Sans"/>
                <w:sz w:val="20"/>
              </w:rPr>
              <w:t>Aplica la nueva parametrización a todos los términos activos de la gerencia.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Noto Sans" w:hAnsi="Noto Sans"/>
          <w:color w:val="008C45"/>
          <w:sz w:val="26"/>
        </w:rPr>
        <w:t>Anexo A.2.3 Pasos de Operación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Acceda a 'Catálogos' desde el menú lateral e ingrese a la pestaña 'Configuración de Semáforos'.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Seleccione su Gerencia en el menú desplegable.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Defina el rango de días para la alerta Amarilla (ej. 5 días antes de vencer).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Defina el rango de días para la alerta Roja (ej. 2 días antes de vencer).</w:t>
      </w:r>
    </w:p>
    <w:p>
      <w:pPr>
        <w:pStyle w:val="ListNumber"/>
        <w:spacing w:after="80" w:line="276" w:lineRule="auto"/>
        <w:jc w:val="both"/>
      </w:pPr>
      <w:r>
        <w:rPr>
          <w:rFonts w:ascii="Noto Sans" w:hAnsi="Noto Sans"/>
          <w:color w:val="333333"/>
          <w:sz w:val="22"/>
        </w:rPr>
        <w:t>Haga clic en 'Guardar configuración'. El sistema recalculará automáticamente los colores de los términos.</w:t>
      </w:r>
    </w:p>
    <w:p/>
    <w:p>
      <w:pPr>
        <w:spacing w:line="276" w:lineRule="auto"/>
        <w:ind w:left="567" w:right="567"/>
        <w:jc w:val="both"/>
        <w:pBdr>
          <w:left w:val="single" w:sz="12" w:space="4" w:color="C29A4A"/>
        </w:pBdr>
      </w:pPr>
      <w:r>
        <w:rPr>
          <w:rFonts w:ascii="Noto Sans" w:hAnsi="Noto Sans"/>
          <w:b/>
          <w:color w:val="C29A4A"/>
          <w:sz w:val="22"/>
        </w:rPr>
        <w:t xml:space="preserve">Nota: </w:t>
      </w:r>
      <w:r>
        <w:rPr>
          <w:rFonts w:ascii="Noto Sans" w:hAnsi="Noto Sans"/>
          <w:color w:val="333333"/>
          <w:sz w:val="22"/>
        </w:rPr>
        <w:t>Los cambios en los umbrales de semáforo aplican de manera inmediata para todos los abogados adscritos a la gerencia seleccionada, garantizando un criterio unificado en el control de tiempos.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29A4A"/>
      </w:pBdr>
    </w:pPr>
    <w:r>
      <w:rPr>
        <w:rFonts w:ascii="Noto Sans" w:hAnsi="Noto Sans"/>
        <w:color w:val="333333"/>
        <w:sz w:val="14"/>
      </w:rPr>
      <w:t xml:space="preserve">Financiera para el Bienestar  |  Sistema Integral de Asuntos Jurídicos  |  Versión 1.0  |  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60000" cy="43114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0" cy="43114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rFonts w:ascii="Noto Sans" w:hAnsi="Noto Sans"/>
              <w:b/>
              <w:color w:val="006B53"/>
              <w:sz w:val="16"/>
            </w:rPr>
            <w:t>Sistema Integral de Asuntos Jurídicos</w:t>
          </w:r>
        </w:p>
      </w:tc>
    </w:tr>
  </w:tbl>
  <w:p>
    <w:pPr>
      <w:spacing w:before="40" w:after="0"/>
      <w:pBdr>
        <w:bottom w:val="single" w:sz="6" w:space="1" w:color="006B5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